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19" w:rsidRDefault="00B47619" w:rsidP="00B47619">
      <w:pPr>
        <w:pStyle w:val="1"/>
        <w:rPr>
          <w:szCs w:val="28"/>
        </w:rPr>
      </w:pPr>
      <w:r>
        <w:rPr>
          <w:szCs w:val="28"/>
        </w:rPr>
        <w:t>Приватне акціонерне товариство</w:t>
      </w:r>
    </w:p>
    <w:p w:rsidR="00B47619" w:rsidRDefault="00B47619" w:rsidP="00B47619">
      <w:pPr>
        <w:pStyle w:val="1"/>
        <w:rPr>
          <w:szCs w:val="28"/>
        </w:rPr>
      </w:pPr>
      <w:r>
        <w:rPr>
          <w:szCs w:val="28"/>
        </w:rPr>
        <w:t xml:space="preserve"> «КРЕМЕНЧУЦЬКИЙ ЗАВОД ДОРОЖНІХ МАШИН»</w:t>
      </w:r>
    </w:p>
    <w:p w:rsidR="00B47619" w:rsidRDefault="00B47619" w:rsidP="00B47619">
      <w:pPr>
        <w:spacing w:line="360" w:lineRule="auto"/>
        <w:jc w:val="center"/>
        <w:rPr>
          <w:b/>
          <w:sz w:val="32"/>
          <w:szCs w:val="32"/>
        </w:rPr>
      </w:pPr>
      <w:r>
        <w:rPr>
          <w:b/>
          <w:sz w:val="32"/>
          <w:szCs w:val="32"/>
        </w:rPr>
        <w:t>Фінансова звітність за рік, що закінчився 31 грудня 2018 року</w:t>
      </w:r>
    </w:p>
    <w:p w:rsidR="00B47619" w:rsidRPr="00B47619" w:rsidRDefault="00B47619" w:rsidP="00B47619">
      <w:pPr>
        <w:pStyle w:val="ListParagraph"/>
        <w:keepNext/>
        <w:numPr>
          <w:ilvl w:val="0"/>
          <w:numId w:val="1"/>
        </w:numPr>
        <w:spacing w:after="120"/>
        <w:ind w:left="284" w:hanging="284"/>
        <w:contextualSpacing/>
        <w:jc w:val="both"/>
        <w:outlineLvl w:val="1"/>
        <w:rPr>
          <w:b/>
          <w:i/>
          <w:noProof/>
          <w:sz w:val="20"/>
          <w:lang w:val="en-US"/>
        </w:rPr>
      </w:pPr>
      <w:r w:rsidRPr="00B47619">
        <w:rPr>
          <w:b/>
          <w:i/>
          <w:noProof/>
          <w:sz w:val="20"/>
          <w:lang w:val="en-US"/>
        </w:rPr>
        <w:t>О</w:t>
      </w:r>
      <w:r w:rsidRPr="00B47619">
        <w:rPr>
          <w:b/>
          <w:i/>
          <w:noProof/>
          <w:sz w:val="20"/>
        </w:rPr>
        <w:t>пис компанії</w:t>
      </w:r>
    </w:p>
    <w:p w:rsidR="00B47619" w:rsidRPr="00B47619" w:rsidRDefault="00B47619" w:rsidP="00B47619">
      <w:pPr>
        <w:pStyle w:val="ListParagraph"/>
        <w:keepNext/>
        <w:spacing w:after="120"/>
        <w:ind w:left="284"/>
        <w:contextualSpacing/>
        <w:jc w:val="both"/>
        <w:outlineLvl w:val="1"/>
        <w:rPr>
          <w:b/>
          <w:i/>
          <w:noProof/>
          <w:sz w:val="20"/>
          <w:lang w:val="en-US"/>
        </w:rPr>
      </w:pPr>
    </w:p>
    <w:p w:rsidR="00B47619" w:rsidRPr="00B47619" w:rsidRDefault="00B47619" w:rsidP="00B47619">
      <w:pPr>
        <w:pStyle w:val="ListParagraph"/>
        <w:keepNext/>
        <w:spacing w:after="120"/>
        <w:ind w:left="0" w:firstLine="284"/>
        <w:contextualSpacing/>
        <w:jc w:val="both"/>
        <w:outlineLvl w:val="1"/>
        <w:rPr>
          <w:bCs/>
          <w:sz w:val="20"/>
        </w:rPr>
      </w:pPr>
      <w:r w:rsidRPr="00B47619">
        <w:rPr>
          <w:bCs/>
          <w:sz w:val="20"/>
        </w:rPr>
        <w:t xml:space="preserve">ПРИВАТНЕ АКЦІОНЕРНЕ ТОВАРИСТВО "КРЕМЕНЧУЦЬКИЙ ЗАВОД ДОРОЖНІХ МАШИН" (код ЄДРПОУ 05762565) - велике промислове підприємство,  провідний виробник </w:t>
      </w:r>
      <w:proofErr w:type="spellStart"/>
      <w:r w:rsidRPr="00B47619">
        <w:rPr>
          <w:bCs/>
          <w:sz w:val="20"/>
        </w:rPr>
        <w:t>асфальтозмішувальних</w:t>
      </w:r>
      <w:proofErr w:type="spellEnd"/>
      <w:r w:rsidRPr="00B47619">
        <w:rPr>
          <w:bCs/>
          <w:sz w:val="20"/>
        </w:rPr>
        <w:t xml:space="preserve"> установок і запасних частин до них, розташоване у </w:t>
      </w:r>
      <w:proofErr w:type="spellStart"/>
      <w:r w:rsidRPr="00B47619">
        <w:rPr>
          <w:bCs/>
          <w:sz w:val="20"/>
        </w:rPr>
        <w:t>м.Кременчуці</w:t>
      </w:r>
      <w:proofErr w:type="spellEnd"/>
      <w:r w:rsidRPr="00B47619">
        <w:rPr>
          <w:bCs/>
          <w:sz w:val="20"/>
        </w:rPr>
        <w:t xml:space="preserve"> Полтавської обл.</w:t>
      </w:r>
    </w:p>
    <w:p w:rsidR="00B47619" w:rsidRPr="00B47619" w:rsidRDefault="00B47619" w:rsidP="00B47619">
      <w:pPr>
        <w:pStyle w:val="ListParagraph"/>
        <w:keepNext/>
        <w:spacing w:after="120"/>
        <w:ind w:left="0"/>
        <w:contextualSpacing/>
        <w:jc w:val="both"/>
        <w:outlineLvl w:val="1"/>
        <w:rPr>
          <w:bCs/>
          <w:sz w:val="20"/>
        </w:rPr>
      </w:pPr>
      <w:r w:rsidRPr="00B47619">
        <w:rPr>
          <w:bCs/>
          <w:sz w:val="20"/>
        </w:rPr>
        <w:t xml:space="preserve">Адреса товариства: Україна, 39600, Полтавська обл., </w:t>
      </w:r>
      <w:proofErr w:type="spellStart"/>
      <w:r w:rsidRPr="00B47619">
        <w:rPr>
          <w:bCs/>
          <w:sz w:val="20"/>
        </w:rPr>
        <w:t>м.Кременчук</w:t>
      </w:r>
      <w:proofErr w:type="spellEnd"/>
      <w:r w:rsidRPr="00B47619">
        <w:rPr>
          <w:bCs/>
          <w:sz w:val="20"/>
        </w:rPr>
        <w:t xml:space="preserve">, просп. Свободи, буд. 4 , </w:t>
      </w:r>
      <w:proofErr w:type="spellStart"/>
      <w:r w:rsidRPr="00B47619">
        <w:rPr>
          <w:bCs/>
          <w:sz w:val="20"/>
        </w:rPr>
        <w:t>веб-сторінка</w:t>
      </w:r>
      <w:proofErr w:type="spellEnd"/>
      <w:r w:rsidRPr="00B47619">
        <w:rPr>
          <w:bCs/>
          <w:sz w:val="20"/>
        </w:rPr>
        <w:t xml:space="preserve"> в </w:t>
      </w:r>
      <w:proofErr w:type="spellStart"/>
      <w:r w:rsidRPr="00B47619">
        <w:rPr>
          <w:bCs/>
          <w:sz w:val="20"/>
        </w:rPr>
        <w:t>інтернеті</w:t>
      </w:r>
      <w:proofErr w:type="spellEnd"/>
      <w:r w:rsidRPr="00B47619">
        <w:rPr>
          <w:bCs/>
          <w:sz w:val="20"/>
        </w:rPr>
        <w:t xml:space="preserve">: </w:t>
      </w:r>
      <w:hyperlink r:id="rId6" w:history="1">
        <w:r w:rsidRPr="00B47619">
          <w:rPr>
            <w:rStyle w:val="a3"/>
            <w:bCs/>
            <w:sz w:val="20"/>
            <w:lang w:val="en-US"/>
          </w:rPr>
          <w:t>www</w:t>
        </w:r>
        <w:r w:rsidRPr="00B47619">
          <w:rPr>
            <w:rStyle w:val="a3"/>
            <w:bCs/>
            <w:sz w:val="20"/>
            <w:lang w:val="ru-RU"/>
          </w:rPr>
          <w:t>.</w:t>
        </w:r>
        <w:proofErr w:type="spellStart"/>
        <w:r w:rsidRPr="00B47619">
          <w:rPr>
            <w:rStyle w:val="a3"/>
            <w:bCs/>
            <w:sz w:val="20"/>
            <w:lang w:val="en-US"/>
          </w:rPr>
          <w:t>kredmash</w:t>
        </w:r>
        <w:proofErr w:type="spellEnd"/>
        <w:r w:rsidRPr="00B47619">
          <w:rPr>
            <w:rStyle w:val="a3"/>
            <w:bCs/>
            <w:sz w:val="20"/>
            <w:lang w:val="ru-RU"/>
          </w:rPr>
          <w:t>.</w:t>
        </w:r>
        <w:r w:rsidRPr="00B47619">
          <w:rPr>
            <w:rStyle w:val="a3"/>
            <w:bCs/>
            <w:sz w:val="20"/>
            <w:lang w:val="en-US"/>
          </w:rPr>
          <w:t>com</w:t>
        </w:r>
      </w:hyperlink>
      <w:r w:rsidRPr="00B47619">
        <w:rPr>
          <w:bCs/>
          <w:sz w:val="20"/>
        </w:rPr>
        <w:t>.</w:t>
      </w:r>
    </w:p>
    <w:p w:rsidR="00B47619" w:rsidRPr="00B47619" w:rsidRDefault="00B47619" w:rsidP="00B47619">
      <w:pPr>
        <w:pStyle w:val="ListParagraph"/>
        <w:keepNext/>
        <w:spacing w:after="120"/>
        <w:ind w:left="0"/>
        <w:contextualSpacing/>
        <w:jc w:val="both"/>
        <w:outlineLvl w:val="1"/>
        <w:rPr>
          <w:bCs/>
          <w:sz w:val="20"/>
        </w:rPr>
      </w:pPr>
      <w:proofErr w:type="spellStart"/>
      <w:r w:rsidRPr="00B47619">
        <w:rPr>
          <w:bCs/>
          <w:sz w:val="20"/>
        </w:rPr>
        <w:t>ПрАТ</w:t>
      </w:r>
      <w:proofErr w:type="spellEnd"/>
      <w:r w:rsidRPr="00B47619">
        <w:rPr>
          <w:bCs/>
          <w:sz w:val="20"/>
        </w:rPr>
        <w:t xml:space="preserve"> "Кременчуцький завод дорожніх машин" виготовляє продукцію, що застосовується в дорожньо-транспортному комплексі. В подальшому </w:t>
      </w:r>
      <w:proofErr w:type="spellStart"/>
      <w:r w:rsidRPr="00B47619">
        <w:rPr>
          <w:bCs/>
          <w:sz w:val="20"/>
        </w:rPr>
        <w:t>ПрАТ</w:t>
      </w:r>
      <w:proofErr w:type="spellEnd"/>
      <w:r w:rsidRPr="00B47619">
        <w:rPr>
          <w:bCs/>
          <w:sz w:val="20"/>
        </w:rPr>
        <w:t xml:space="preserve"> планує зберегти свою спеціалізацію і розширити номенклатуру продукції, що виготовляється, за рахунок розширення типажу та створення нових видів продукції</w:t>
      </w:r>
      <w:r w:rsidRPr="00B47619">
        <w:rPr>
          <w:rFonts w:ascii="Arial" w:hAnsi="Arial" w:cs="Arial"/>
          <w:color w:val="00335C"/>
          <w:sz w:val="20"/>
          <w:shd w:val="clear" w:color="auto" w:fill="FFFFFF"/>
        </w:rPr>
        <w:t>.</w:t>
      </w:r>
    </w:p>
    <w:p w:rsidR="00B47619" w:rsidRPr="00B47619" w:rsidRDefault="00B47619" w:rsidP="00B47619">
      <w:pPr>
        <w:pStyle w:val="ListParagraph"/>
        <w:keepNext/>
        <w:spacing w:after="120"/>
        <w:ind w:left="0"/>
        <w:contextualSpacing/>
        <w:jc w:val="both"/>
        <w:outlineLvl w:val="1"/>
        <w:rPr>
          <w:bCs/>
          <w:sz w:val="20"/>
        </w:rPr>
      </w:pPr>
      <w:r w:rsidRPr="00B47619">
        <w:rPr>
          <w:bCs/>
          <w:sz w:val="20"/>
        </w:rPr>
        <w:t xml:space="preserve"> Основними видами діяльності підприємства є: виробництво </w:t>
      </w:r>
      <w:proofErr w:type="spellStart"/>
      <w:r w:rsidRPr="00B47619">
        <w:rPr>
          <w:bCs/>
          <w:sz w:val="20"/>
        </w:rPr>
        <w:t>асфальто-</w:t>
      </w:r>
      <w:proofErr w:type="spellEnd"/>
      <w:r w:rsidRPr="00B47619">
        <w:rPr>
          <w:bCs/>
          <w:sz w:val="20"/>
        </w:rPr>
        <w:t xml:space="preserve"> і </w:t>
      </w:r>
      <w:proofErr w:type="spellStart"/>
      <w:r w:rsidRPr="00B47619">
        <w:rPr>
          <w:bCs/>
          <w:sz w:val="20"/>
        </w:rPr>
        <w:t>грунтозмішувальних</w:t>
      </w:r>
      <w:proofErr w:type="spellEnd"/>
      <w:r w:rsidRPr="00B47619">
        <w:rPr>
          <w:bCs/>
          <w:sz w:val="20"/>
        </w:rPr>
        <w:t xml:space="preserve">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w:t>
      </w:r>
      <w:proofErr w:type="spellStart"/>
      <w:r w:rsidRPr="00B47619">
        <w:rPr>
          <w:bCs/>
          <w:sz w:val="20"/>
        </w:rPr>
        <w:t>автобітумовозів</w:t>
      </w:r>
      <w:proofErr w:type="spellEnd"/>
      <w:r w:rsidRPr="00B47619">
        <w:rPr>
          <w:bCs/>
          <w:sz w:val="20"/>
        </w:rPr>
        <w:t xml:space="preserve">, </w:t>
      </w:r>
      <w:proofErr w:type="spellStart"/>
      <w:r w:rsidRPr="00B47619">
        <w:rPr>
          <w:bCs/>
          <w:sz w:val="20"/>
        </w:rPr>
        <w:t>автогудронаторів</w:t>
      </w:r>
      <w:proofErr w:type="spellEnd"/>
      <w:r w:rsidRPr="00B47619">
        <w:rPr>
          <w:bCs/>
          <w:sz w:val="20"/>
        </w:rPr>
        <w:t>, причіп-цистерн різної місткості, товарів народного споживання, чавунного, сталевого та кольорового литва. 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 У 1994 році на базі підприємства було створене відкрите акціонерне товариство "Кременчуцькі дорожні машини" (ВАТ "</w:t>
      </w:r>
      <w:proofErr w:type="spellStart"/>
      <w:r w:rsidRPr="00B47619">
        <w:rPr>
          <w:bCs/>
          <w:sz w:val="20"/>
        </w:rPr>
        <w:t>Кредмаш</w:t>
      </w:r>
      <w:proofErr w:type="spellEnd"/>
      <w:r w:rsidRPr="00B47619">
        <w:rPr>
          <w:bCs/>
          <w:sz w:val="20"/>
        </w:rPr>
        <w:t xml:space="preserve">"), з 17 березня 2000 року - відкрите акціонерне товариство "Кременчуцький завод дорожніх машин". </w:t>
      </w:r>
    </w:p>
    <w:p w:rsidR="00B47619" w:rsidRPr="00B47619" w:rsidRDefault="00B47619" w:rsidP="00B47619">
      <w:pPr>
        <w:tabs>
          <w:tab w:val="left" w:pos="4220"/>
        </w:tabs>
        <w:rPr>
          <w:bCs/>
          <w:sz w:val="20"/>
        </w:rPr>
      </w:pPr>
      <w:proofErr w:type="spellStart"/>
      <w:r w:rsidRPr="00B47619">
        <w:rPr>
          <w:bCs/>
          <w:sz w:val="20"/>
        </w:rPr>
        <w:t>Управлiння</w:t>
      </w:r>
      <w:proofErr w:type="spellEnd"/>
      <w:r w:rsidRPr="00B47619">
        <w:rPr>
          <w:bCs/>
          <w:sz w:val="20"/>
        </w:rPr>
        <w:t xml:space="preserve"> Товариством </w:t>
      </w:r>
      <w:proofErr w:type="spellStart"/>
      <w:r w:rsidRPr="00B47619">
        <w:rPr>
          <w:bCs/>
          <w:sz w:val="20"/>
        </w:rPr>
        <w:t>здiйснюють</w:t>
      </w:r>
      <w:proofErr w:type="spellEnd"/>
      <w:r w:rsidRPr="00B47619">
        <w:rPr>
          <w:bCs/>
          <w:sz w:val="20"/>
        </w:rPr>
        <w:t xml:space="preserve"> </w:t>
      </w:r>
      <w:proofErr w:type="spellStart"/>
      <w:r w:rsidRPr="00B47619">
        <w:rPr>
          <w:bCs/>
          <w:sz w:val="20"/>
        </w:rPr>
        <w:t>Загальнi</w:t>
      </w:r>
      <w:proofErr w:type="spellEnd"/>
      <w:r w:rsidRPr="00B47619">
        <w:rPr>
          <w:bCs/>
          <w:sz w:val="20"/>
        </w:rPr>
        <w:t xml:space="preserve"> збори </w:t>
      </w:r>
      <w:proofErr w:type="spellStart"/>
      <w:r w:rsidRPr="00B47619">
        <w:rPr>
          <w:bCs/>
          <w:sz w:val="20"/>
        </w:rPr>
        <w:t>акцiонерiв</w:t>
      </w:r>
      <w:proofErr w:type="spellEnd"/>
      <w:r w:rsidRPr="00B47619">
        <w:rPr>
          <w:bCs/>
          <w:sz w:val="20"/>
        </w:rPr>
        <w:t xml:space="preserve">, Наглядова рада та Генеральний директор, </w:t>
      </w:r>
      <w:proofErr w:type="spellStart"/>
      <w:r w:rsidRPr="00B47619">
        <w:rPr>
          <w:bCs/>
          <w:sz w:val="20"/>
        </w:rPr>
        <w:t>якi</w:t>
      </w:r>
      <w:proofErr w:type="spellEnd"/>
      <w:r w:rsidRPr="00B47619">
        <w:rPr>
          <w:bCs/>
          <w:sz w:val="20"/>
        </w:rPr>
        <w:t xml:space="preserve"> </w:t>
      </w:r>
      <w:proofErr w:type="spellStart"/>
      <w:r w:rsidRPr="00B47619">
        <w:rPr>
          <w:bCs/>
          <w:sz w:val="20"/>
        </w:rPr>
        <w:t>дiють</w:t>
      </w:r>
      <w:proofErr w:type="spellEnd"/>
      <w:r w:rsidRPr="00B47619">
        <w:rPr>
          <w:bCs/>
          <w:sz w:val="20"/>
        </w:rPr>
        <w:t xml:space="preserve"> </w:t>
      </w:r>
      <w:proofErr w:type="spellStart"/>
      <w:r w:rsidRPr="00B47619">
        <w:rPr>
          <w:bCs/>
          <w:sz w:val="20"/>
        </w:rPr>
        <w:t>згiдно</w:t>
      </w:r>
      <w:proofErr w:type="spellEnd"/>
      <w:r w:rsidRPr="00B47619">
        <w:rPr>
          <w:bCs/>
          <w:sz w:val="20"/>
        </w:rPr>
        <w:t xml:space="preserve"> Статуту Товариства та </w:t>
      </w:r>
      <w:proofErr w:type="spellStart"/>
      <w:r w:rsidRPr="00B47619">
        <w:rPr>
          <w:bCs/>
          <w:sz w:val="20"/>
        </w:rPr>
        <w:t>внутрiшнiх</w:t>
      </w:r>
      <w:proofErr w:type="spellEnd"/>
      <w:r w:rsidRPr="00B47619">
        <w:rPr>
          <w:bCs/>
          <w:sz w:val="20"/>
        </w:rPr>
        <w:t xml:space="preserve"> Положень Товариства. Вищим органом </w:t>
      </w:r>
      <w:proofErr w:type="spellStart"/>
      <w:r w:rsidRPr="00B47619">
        <w:rPr>
          <w:bCs/>
          <w:sz w:val="20"/>
        </w:rPr>
        <w:t>управлiння</w:t>
      </w:r>
      <w:proofErr w:type="spellEnd"/>
      <w:r w:rsidRPr="00B47619">
        <w:rPr>
          <w:bCs/>
          <w:sz w:val="20"/>
        </w:rPr>
        <w:t xml:space="preserve"> </w:t>
      </w:r>
      <w:proofErr w:type="spellStart"/>
      <w:r w:rsidRPr="00B47619">
        <w:rPr>
          <w:bCs/>
          <w:sz w:val="20"/>
        </w:rPr>
        <w:t>Компанiї</w:t>
      </w:r>
      <w:proofErr w:type="spellEnd"/>
      <w:r w:rsidRPr="00B47619">
        <w:rPr>
          <w:bCs/>
          <w:sz w:val="20"/>
        </w:rPr>
        <w:t xml:space="preserve"> є </w:t>
      </w:r>
      <w:proofErr w:type="spellStart"/>
      <w:r w:rsidRPr="00B47619">
        <w:rPr>
          <w:bCs/>
          <w:sz w:val="20"/>
        </w:rPr>
        <w:t>Загальнi</w:t>
      </w:r>
      <w:proofErr w:type="spellEnd"/>
      <w:r w:rsidRPr="00B47619">
        <w:rPr>
          <w:bCs/>
          <w:sz w:val="20"/>
        </w:rPr>
        <w:t xml:space="preserve"> збори </w:t>
      </w:r>
      <w:proofErr w:type="spellStart"/>
      <w:r w:rsidRPr="00B47619">
        <w:rPr>
          <w:bCs/>
          <w:sz w:val="20"/>
        </w:rPr>
        <w:t>акцiонерiв</w:t>
      </w:r>
      <w:proofErr w:type="spellEnd"/>
      <w:r w:rsidRPr="00B47619">
        <w:rPr>
          <w:bCs/>
          <w:sz w:val="20"/>
        </w:rPr>
        <w:t xml:space="preserve">. Наглядова рада представляє </w:t>
      </w:r>
      <w:proofErr w:type="spellStart"/>
      <w:r w:rsidRPr="00B47619">
        <w:rPr>
          <w:bCs/>
          <w:sz w:val="20"/>
        </w:rPr>
        <w:t>iнтереси</w:t>
      </w:r>
      <w:proofErr w:type="spellEnd"/>
      <w:r w:rsidRPr="00B47619">
        <w:rPr>
          <w:bCs/>
          <w:sz w:val="20"/>
        </w:rPr>
        <w:t xml:space="preserve"> </w:t>
      </w:r>
      <w:proofErr w:type="spellStart"/>
      <w:r w:rsidRPr="00B47619">
        <w:rPr>
          <w:bCs/>
          <w:sz w:val="20"/>
        </w:rPr>
        <w:t>акцiонерiв</w:t>
      </w:r>
      <w:proofErr w:type="spellEnd"/>
      <w:r w:rsidRPr="00B47619">
        <w:rPr>
          <w:bCs/>
          <w:sz w:val="20"/>
        </w:rPr>
        <w:t xml:space="preserve"> </w:t>
      </w:r>
      <w:proofErr w:type="spellStart"/>
      <w:r w:rsidRPr="00B47619">
        <w:rPr>
          <w:bCs/>
          <w:sz w:val="20"/>
        </w:rPr>
        <w:t>мiж</w:t>
      </w:r>
      <w:proofErr w:type="spellEnd"/>
      <w:r w:rsidRPr="00B47619">
        <w:rPr>
          <w:bCs/>
          <w:sz w:val="20"/>
        </w:rPr>
        <w:t xml:space="preserve"> проведенням Загальних </w:t>
      </w:r>
      <w:proofErr w:type="spellStart"/>
      <w:r w:rsidRPr="00B47619">
        <w:rPr>
          <w:bCs/>
          <w:sz w:val="20"/>
        </w:rPr>
        <w:t>зборiв</w:t>
      </w:r>
      <w:proofErr w:type="spellEnd"/>
      <w:r w:rsidRPr="00B47619">
        <w:rPr>
          <w:bCs/>
          <w:sz w:val="20"/>
        </w:rPr>
        <w:t xml:space="preserve"> та у межах </w:t>
      </w:r>
      <w:proofErr w:type="spellStart"/>
      <w:r w:rsidRPr="00B47619">
        <w:rPr>
          <w:bCs/>
          <w:sz w:val="20"/>
        </w:rPr>
        <w:t>компетенцiї</w:t>
      </w:r>
      <w:proofErr w:type="spellEnd"/>
      <w:r w:rsidRPr="00B47619">
        <w:rPr>
          <w:bCs/>
          <w:sz w:val="20"/>
        </w:rPr>
        <w:t xml:space="preserve"> визначеної Статутом </w:t>
      </w:r>
      <w:proofErr w:type="spellStart"/>
      <w:r w:rsidRPr="00B47619">
        <w:rPr>
          <w:bCs/>
          <w:sz w:val="20"/>
        </w:rPr>
        <w:t>ПрАТ</w:t>
      </w:r>
      <w:proofErr w:type="spellEnd"/>
      <w:r w:rsidRPr="00B47619">
        <w:rPr>
          <w:bCs/>
          <w:sz w:val="20"/>
        </w:rPr>
        <w:t xml:space="preserve"> та Положенням про Наглядову раду, контролює та регулює </w:t>
      </w:r>
      <w:proofErr w:type="spellStart"/>
      <w:r w:rsidRPr="00B47619">
        <w:rPr>
          <w:bCs/>
          <w:sz w:val="20"/>
        </w:rPr>
        <w:t>дiяльнiсть</w:t>
      </w:r>
      <w:proofErr w:type="spellEnd"/>
      <w:r w:rsidRPr="00B47619">
        <w:rPr>
          <w:bCs/>
          <w:sz w:val="20"/>
        </w:rPr>
        <w:t xml:space="preserve"> Генерального директора. </w:t>
      </w:r>
      <w:proofErr w:type="spellStart"/>
      <w:r w:rsidRPr="00B47619">
        <w:rPr>
          <w:bCs/>
          <w:sz w:val="20"/>
        </w:rPr>
        <w:t>Ревiзiйна</w:t>
      </w:r>
      <w:proofErr w:type="spellEnd"/>
      <w:r w:rsidRPr="00B47619">
        <w:rPr>
          <w:bCs/>
          <w:sz w:val="20"/>
        </w:rPr>
        <w:t xml:space="preserve"> </w:t>
      </w:r>
      <w:proofErr w:type="spellStart"/>
      <w:r w:rsidRPr="00B47619">
        <w:rPr>
          <w:bCs/>
          <w:sz w:val="20"/>
        </w:rPr>
        <w:t>комiсiя</w:t>
      </w:r>
      <w:proofErr w:type="spellEnd"/>
      <w:r w:rsidRPr="00B47619">
        <w:rPr>
          <w:bCs/>
          <w:sz w:val="20"/>
        </w:rPr>
        <w:t xml:space="preserve"> є органом контролю, який </w:t>
      </w:r>
      <w:proofErr w:type="spellStart"/>
      <w:r w:rsidRPr="00B47619">
        <w:rPr>
          <w:bCs/>
          <w:sz w:val="20"/>
        </w:rPr>
        <w:t>здiйснює</w:t>
      </w:r>
      <w:proofErr w:type="spellEnd"/>
      <w:r w:rsidRPr="00B47619">
        <w:rPr>
          <w:bCs/>
          <w:sz w:val="20"/>
        </w:rPr>
        <w:t xml:space="preserve"> контроль за </w:t>
      </w:r>
      <w:proofErr w:type="spellStart"/>
      <w:r w:rsidRPr="00B47619">
        <w:rPr>
          <w:bCs/>
          <w:sz w:val="20"/>
        </w:rPr>
        <w:t>фiнансово-господарською</w:t>
      </w:r>
      <w:proofErr w:type="spellEnd"/>
      <w:r w:rsidRPr="00B47619">
        <w:rPr>
          <w:bCs/>
          <w:sz w:val="20"/>
        </w:rPr>
        <w:t xml:space="preserve"> </w:t>
      </w:r>
      <w:proofErr w:type="spellStart"/>
      <w:r w:rsidRPr="00B47619">
        <w:rPr>
          <w:bCs/>
          <w:sz w:val="20"/>
        </w:rPr>
        <w:t>дiяльнiстю</w:t>
      </w:r>
      <w:proofErr w:type="spellEnd"/>
      <w:r w:rsidRPr="00B47619">
        <w:rPr>
          <w:bCs/>
          <w:sz w:val="20"/>
        </w:rPr>
        <w:t xml:space="preserve"> </w:t>
      </w:r>
      <w:proofErr w:type="spellStart"/>
      <w:r w:rsidRPr="00B47619">
        <w:rPr>
          <w:bCs/>
          <w:sz w:val="20"/>
        </w:rPr>
        <w:t>Компанiї</w:t>
      </w:r>
      <w:proofErr w:type="spellEnd"/>
      <w:r w:rsidRPr="00B47619">
        <w:rPr>
          <w:bCs/>
          <w:sz w:val="20"/>
        </w:rPr>
        <w:t xml:space="preserve">. Керує </w:t>
      </w:r>
      <w:proofErr w:type="spellStart"/>
      <w:r w:rsidRPr="00B47619">
        <w:rPr>
          <w:bCs/>
          <w:sz w:val="20"/>
        </w:rPr>
        <w:t>пiдприємством</w:t>
      </w:r>
      <w:proofErr w:type="spellEnd"/>
      <w:r w:rsidRPr="00B47619">
        <w:rPr>
          <w:bCs/>
          <w:sz w:val="20"/>
        </w:rPr>
        <w:t xml:space="preserve"> Генеральний директор.</w:t>
      </w:r>
    </w:p>
    <w:p w:rsidR="00B47619" w:rsidRPr="00B47619" w:rsidRDefault="00B47619" w:rsidP="00B47619">
      <w:pPr>
        <w:pStyle w:val="ListParagraph"/>
        <w:keepNext/>
        <w:spacing w:after="120"/>
        <w:ind w:left="0"/>
        <w:contextualSpacing/>
        <w:jc w:val="both"/>
        <w:outlineLvl w:val="1"/>
        <w:rPr>
          <w:bCs/>
          <w:sz w:val="20"/>
        </w:rPr>
      </w:pPr>
      <w:r w:rsidRPr="00B47619">
        <w:rPr>
          <w:bCs/>
          <w:sz w:val="20"/>
        </w:rPr>
        <w:t>Позачерговими зборами акціонерів від 01.09.2017 року було змінено тип товариства з публічного на приватне, а також затверджено статут в новій редакції.</w:t>
      </w:r>
    </w:p>
    <w:p w:rsidR="00B47619" w:rsidRPr="00B47619" w:rsidRDefault="00B47619" w:rsidP="00B47619">
      <w:pPr>
        <w:pStyle w:val="ListParagraph"/>
        <w:keepNext/>
        <w:spacing w:after="120"/>
        <w:ind w:left="0"/>
        <w:contextualSpacing/>
        <w:jc w:val="both"/>
        <w:outlineLvl w:val="1"/>
        <w:rPr>
          <w:bCs/>
          <w:sz w:val="20"/>
        </w:rPr>
      </w:pPr>
      <w:proofErr w:type="spellStart"/>
      <w:r w:rsidRPr="00B47619">
        <w:rPr>
          <w:bCs/>
          <w:sz w:val="20"/>
        </w:rPr>
        <w:t>ПрАТ</w:t>
      </w:r>
      <w:proofErr w:type="spellEnd"/>
      <w:r w:rsidRPr="00B47619">
        <w:rPr>
          <w:bCs/>
          <w:sz w:val="20"/>
        </w:rPr>
        <w:t xml:space="preserve"> «</w:t>
      </w:r>
      <w:proofErr w:type="spellStart"/>
      <w:r w:rsidRPr="00B47619">
        <w:rPr>
          <w:bCs/>
          <w:sz w:val="20"/>
        </w:rPr>
        <w:t>Кредмаш</w:t>
      </w:r>
      <w:proofErr w:type="spellEnd"/>
      <w:r w:rsidRPr="00B47619">
        <w:rPr>
          <w:bCs/>
          <w:sz w:val="20"/>
        </w:rPr>
        <w:t xml:space="preserve">» у 2018 році виконав план по реалізації товарної продукції в т.ч. </w:t>
      </w:r>
      <w:r w:rsidRPr="00B47619">
        <w:rPr>
          <w:sz w:val="20"/>
        </w:rPr>
        <w:t xml:space="preserve">більш як на 266 </w:t>
      </w:r>
      <w:proofErr w:type="spellStart"/>
      <w:r w:rsidRPr="00B47619">
        <w:rPr>
          <w:sz w:val="20"/>
        </w:rPr>
        <w:t>млн.грн</w:t>
      </w:r>
      <w:proofErr w:type="spellEnd"/>
      <w:r w:rsidRPr="00B47619">
        <w:rPr>
          <w:sz w:val="20"/>
        </w:rPr>
        <w:t xml:space="preserve"> запасних частин.</w:t>
      </w:r>
      <w:r w:rsidRPr="00B47619">
        <w:rPr>
          <w:bCs/>
          <w:sz w:val="20"/>
        </w:rPr>
        <w:t xml:space="preserve"> Всі заявки споживачів щодо </w:t>
      </w:r>
      <w:proofErr w:type="spellStart"/>
      <w:r w:rsidRPr="00B47619">
        <w:rPr>
          <w:bCs/>
          <w:sz w:val="20"/>
        </w:rPr>
        <w:t>придбання </w:t>
      </w:r>
      <w:hyperlink r:id="rId7" w:tooltip="Каталог асфальтозмішувальних установок" w:history="1">
        <w:r w:rsidRPr="00B47619">
          <w:rPr>
            <w:rStyle w:val="a3"/>
            <w:bCs/>
            <w:sz w:val="20"/>
          </w:rPr>
          <w:t>асфальтозм</w:t>
        </w:r>
        <w:proofErr w:type="spellEnd"/>
        <w:r w:rsidRPr="00B47619">
          <w:rPr>
            <w:rStyle w:val="a3"/>
            <w:bCs/>
            <w:sz w:val="20"/>
          </w:rPr>
          <w:t>ішувальних установок</w:t>
        </w:r>
      </w:hyperlink>
      <w:r w:rsidRPr="00B47619">
        <w:rPr>
          <w:bCs/>
          <w:sz w:val="20"/>
        </w:rPr>
        <w:t> і запасних частин до них виконані у встановлені терміни і в повному обсязі.</w:t>
      </w:r>
    </w:p>
    <w:p w:rsidR="00B47619" w:rsidRPr="00B47619" w:rsidRDefault="00B47619" w:rsidP="00B47619">
      <w:pPr>
        <w:ind w:firstLine="708"/>
        <w:jc w:val="both"/>
        <w:rPr>
          <w:bCs/>
          <w:sz w:val="20"/>
        </w:rPr>
      </w:pPr>
      <w:r w:rsidRPr="00B47619">
        <w:rPr>
          <w:bCs/>
          <w:sz w:val="20"/>
        </w:rPr>
        <w:t xml:space="preserve">Споживачами продукції заводу  є  українські замовники, а також  країни ближнього зарубіжжя. Продукція </w:t>
      </w:r>
      <w:proofErr w:type="spellStart"/>
      <w:r w:rsidRPr="00B47619">
        <w:rPr>
          <w:bCs/>
          <w:sz w:val="20"/>
        </w:rPr>
        <w:t>ПрАТ</w:t>
      </w:r>
      <w:proofErr w:type="spellEnd"/>
      <w:r w:rsidRPr="00B47619">
        <w:rPr>
          <w:bCs/>
          <w:sz w:val="20"/>
        </w:rPr>
        <w:t xml:space="preserve"> "</w:t>
      </w:r>
      <w:proofErr w:type="spellStart"/>
      <w:r w:rsidRPr="00B47619">
        <w:rPr>
          <w:bCs/>
          <w:sz w:val="20"/>
        </w:rPr>
        <w:t>Кредмаш</w:t>
      </w:r>
      <w:proofErr w:type="spellEnd"/>
      <w:r w:rsidRPr="00B47619">
        <w:rPr>
          <w:bCs/>
          <w:sz w:val="20"/>
        </w:rPr>
        <w:t>" реалізовувалася як по прямих договорах з покупцями, так і через дилерів.</w:t>
      </w:r>
    </w:p>
    <w:p w:rsidR="00B47619" w:rsidRPr="00B47619" w:rsidRDefault="00B47619" w:rsidP="00B47619">
      <w:pPr>
        <w:ind w:firstLine="708"/>
        <w:jc w:val="both"/>
        <w:rPr>
          <w:sz w:val="20"/>
        </w:rPr>
      </w:pPr>
      <w:r w:rsidRPr="00B47619">
        <w:rPr>
          <w:bCs/>
          <w:sz w:val="20"/>
        </w:rPr>
        <w:t xml:space="preserve"> </w:t>
      </w:r>
      <w:r w:rsidRPr="00B47619">
        <w:rPr>
          <w:sz w:val="20"/>
        </w:rPr>
        <w:t xml:space="preserve">В 2019 році не планується суттєвого розширення виробництва. Збільшення обсягів виробництва планується за рахунок виготовлення нових модифікацій </w:t>
      </w:r>
      <w:proofErr w:type="spellStart"/>
      <w:r w:rsidRPr="00B47619">
        <w:rPr>
          <w:sz w:val="20"/>
        </w:rPr>
        <w:t>асфальтозмішувальних</w:t>
      </w:r>
      <w:proofErr w:type="spellEnd"/>
      <w:r w:rsidRPr="00B47619">
        <w:rPr>
          <w:sz w:val="20"/>
        </w:rPr>
        <w:t xml:space="preserve"> установок та освоєння нових видів продукції для дорожнього будівництва.</w:t>
      </w:r>
    </w:p>
    <w:p w:rsidR="00B47619" w:rsidRPr="00B47619" w:rsidRDefault="00B47619" w:rsidP="00B47619">
      <w:pPr>
        <w:pStyle w:val="ListParagraph"/>
        <w:keepNext/>
        <w:spacing w:after="120"/>
        <w:ind w:left="0"/>
        <w:contextualSpacing/>
        <w:jc w:val="both"/>
        <w:outlineLvl w:val="1"/>
        <w:rPr>
          <w:b/>
          <w:noProof/>
          <w:sz w:val="20"/>
        </w:rPr>
      </w:pPr>
    </w:p>
    <w:p w:rsidR="00B47619" w:rsidRPr="00B47619" w:rsidRDefault="00B47619" w:rsidP="00B47619">
      <w:pPr>
        <w:pStyle w:val="ListParagraph"/>
        <w:keepNext/>
        <w:numPr>
          <w:ilvl w:val="0"/>
          <w:numId w:val="1"/>
        </w:numPr>
        <w:spacing w:after="120"/>
        <w:ind w:left="284" w:hanging="284"/>
        <w:contextualSpacing/>
        <w:jc w:val="both"/>
        <w:outlineLvl w:val="1"/>
        <w:rPr>
          <w:b/>
          <w:i/>
          <w:noProof/>
          <w:sz w:val="20"/>
          <w:lang w:val="ru-RU"/>
        </w:rPr>
      </w:pPr>
      <w:r w:rsidRPr="00B47619">
        <w:rPr>
          <w:b/>
          <w:i/>
          <w:noProof/>
          <w:sz w:val="20"/>
          <w:lang w:val="ru-RU"/>
        </w:rPr>
        <w:t>Основа підготовки фінансової звітності</w:t>
      </w:r>
    </w:p>
    <w:p w:rsidR="00B47619" w:rsidRPr="00B47619" w:rsidRDefault="00B47619" w:rsidP="00B47619">
      <w:pPr>
        <w:spacing w:after="120"/>
        <w:jc w:val="both"/>
        <w:rPr>
          <w:b/>
          <w:bCs/>
          <w:sz w:val="20"/>
          <w:lang w:val="ru-RU"/>
        </w:rPr>
      </w:pPr>
      <w:proofErr w:type="spellStart"/>
      <w:r w:rsidRPr="00B47619">
        <w:rPr>
          <w:b/>
          <w:bCs/>
          <w:sz w:val="20"/>
          <w:lang w:val="ru-RU"/>
        </w:rPr>
        <w:t>Заява</w:t>
      </w:r>
      <w:proofErr w:type="spellEnd"/>
      <w:r w:rsidRPr="00B47619">
        <w:rPr>
          <w:b/>
          <w:bCs/>
          <w:sz w:val="20"/>
          <w:lang w:val="ru-RU"/>
        </w:rPr>
        <w:t xml:space="preserve"> про </w:t>
      </w:r>
      <w:proofErr w:type="spellStart"/>
      <w:r w:rsidRPr="00B47619">
        <w:rPr>
          <w:b/>
          <w:bCs/>
          <w:sz w:val="20"/>
          <w:lang w:val="ru-RU"/>
        </w:rPr>
        <w:t>відповідність</w:t>
      </w:r>
      <w:proofErr w:type="spellEnd"/>
    </w:p>
    <w:p w:rsidR="00B47619" w:rsidRPr="00B47619" w:rsidRDefault="00B47619" w:rsidP="00B47619">
      <w:pPr>
        <w:spacing w:after="120"/>
        <w:ind w:firstLine="708"/>
        <w:jc w:val="both"/>
        <w:rPr>
          <w:bCs/>
          <w:sz w:val="20"/>
        </w:rPr>
      </w:pPr>
      <w:r w:rsidRPr="00B47619">
        <w:rPr>
          <w:bCs/>
          <w:sz w:val="20"/>
          <w:lang w:val="ru-RU"/>
        </w:rPr>
        <w:t xml:space="preserve">Дана </w:t>
      </w:r>
      <w:proofErr w:type="spellStart"/>
      <w:r w:rsidRPr="00B47619">
        <w:rPr>
          <w:bCs/>
          <w:sz w:val="20"/>
          <w:lang w:val="ru-RU"/>
        </w:rPr>
        <w:t>фінансова</w:t>
      </w:r>
      <w:proofErr w:type="spellEnd"/>
      <w:r w:rsidRPr="00B47619">
        <w:rPr>
          <w:bCs/>
          <w:sz w:val="20"/>
          <w:lang w:val="ru-RU"/>
        </w:rPr>
        <w:t xml:space="preserve"> </w:t>
      </w:r>
      <w:proofErr w:type="spellStart"/>
      <w:r w:rsidRPr="00B47619">
        <w:rPr>
          <w:bCs/>
          <w:sz w:val="20"/>
          <w:lang w:val="ru-RU"/>
        </w:rPr>
        <w:t>звітність</w:t>
      </w:r>
      <w:proofErr w:type="spellEnd"/>
      <w:r w:rsidRPr="00B47619">
        <w:rPr>
          <w:bCs/>
          <w:sz w:val="20"/>
          <w:lang w:val="ru-RU"/>
        </w:rPr>
        <w:t xml:space="preserve"> </w:t>
      </w:r>
      <w:proofErr w:type="spellStart"/>
      <w:r w:rsidRPr="00B47619">
        <w:rPr>
          <w:bCs/>
          <w:sz w:val="20"/>
          <w:lang w:val="ru-RU"/>
        </w:rPr>
        <w:t>підготовлена</w:t>
      </w:r>
      <w:proofErr w:type="spellEnd"/>
      <w:r w:rsidRPr="00B47619">
        <w:rPr>
          <w:bCs/>
          <w:sz w:val="20"/>
          <w:lang w:val="ru-RU"/>
        </w:rPr>
        <w:t xml:space="preserve"> у </w:t>
      </w:r>
      <w:proofErr w:type="spellStart"/>
      <w:r w:rsidRPr="00B47619">
        <w:rPr>
          <w:bCs/>
          <w:sz w:val="20"/>
          <w:lang w:val="ru-RU"/>
        </w:rPr>
        <w:t>відповідності</w:t>
      </w:r>
      <w:proofErr w:type="spellEnd"/>
      <w:r w:rsidRPr="00B47619">
        <w:rPr>
          <w:bCs/>
          <w:sz w:val="20"/>
          <w:lang w:val="ru-RU"/>
        </w:rPr>
        <w:t xml:space="preserve"> до </w:t>
      </w:r>
      <w:proofErr w:type="spellStart"/>
      <w:r w:rsidRPr="00B47619">
        <w:rPr>
          <w:bCs/>
          <w:sz w:val="20"/>
          <w:lang w:val="ru-RU"/>
        </w:rPr>
        <w:t>Міжнародних</w:t>
      </w:r>
      <w:proofErr w:type="spellEnd"/>
      <w:r w:rsidRPr="00B47619">
        <w:rPr>
          <w:bCs/>
          <w:sz w:val="20"/>
          <w:lang w:val="ru-RU"/>
        </w:rPr>
        <w:t xml:space="preserve"> </w:t>
      </w:r>
      <w:proofErr w:type="spellStart"/>
      <w:r w:rsidRPr="00B47619">
        <w:rPr>
          <w:bCs/>
          <w:sz w:val="20"/>
          <w:lang w:val="ru-RU"/>
        </w:rPr>
        <w:t>стандартів</w:t>
      </w:r>
      <w:proofErr w:type="spellEnd"/>
      <w:r w:rsidRPr="00B47619">
        <w:rPr>
          <w:bCs/>
          <w:sz w:val="20"/>
          <w:lang w:val="ru-RU"/>
        </w:rPr>
        <w:t xml:space="preserve"> </w:t>
      </w:r>
      <w:proofErr w:type="spellStart"/>
      <w:r w:rsidRPr="00B47619">
        <w:rPr>
          <w:bCs/>
          <w:sz w:val="20"/>
          <w:lang w:val="ru-RU"/>
        </w:rPr>
        <w:t>фінансової</w:t>
      </w:r>
      <w:proofErr w:type="spellEnd"/>
      <w:r w:rsidRPr="00B47619">
        <w:rPr>
          <w:bCs/>
          <w:sz w:val="20"/>
          <w:lang w:val="ru-RU"/>
        </w:rPr>
        <w:t xml:space="preserve"> </w:t>
      </w:r>
      <w:proofErr w:type="spellStart"/>
      <w:r w:rsidRPr="00B47619">
        <w:rPr>
          <w:bCs/>
          <w:sz w:val="20"/>
          <w:lang w:val="ru-RU"/>
        </w:rPr>
        <w:t>звітності</w:t>
      </w:r>
      <w:proofErr w:type="spellEnd"/>
      <w:r w:rsidRPr="00B47619">
        <w:rPr>
          <w:bCs/>
          <w:sz w:val="20"/>
          <w:lang w:val="ru-RU"/>
        </w:rPr>
        <w:t xml:space="preserve"> (МСФЗ), </w:t>
      </w:r>
      <w:proofErr w:type="spellStart"/>
      <w:r w:rsidRPr="00B47619">
        <w:rPr>
          <w:bCs/>
          <w:sz w:val="20"/>
          <w:lang w:val="ru-RU"/>
        </w:rPr>
        <w:t>прийнятими</w:t>
      </w:r>
      <w:proofErr w:type="spellEnd"/>
      <w:r w:rsidRPr="00B47619">
        <w:rPr>
          <w:bCs/>
          <w:sz w:val="20"/>
          <w:lang w:val="ru-RU"/>
        </w:rPr>
        <w:t xml:space="preserve"> </w:t>
      </w:r>
      <w:proofErr w:type="spellStart"/>
      <w:r w:rsidRPr="00B47619">
        <w:rPr>
          <w:bCs/>
          <w:sz w:val="20"/>
          <w:lang w:val="ru-RU"/>
        </w:rPr>
        <w:t>Європейським</w:t>
      </w:r>
      <w:proofErr w:type="spellEnd"/>
      <w:r w:rsidRPr="00B47619">
        <w:rPr>
          <w:bCs/>
          <w:sz w:val="20"/>
          <w:lang w:val="ru-RU"/>
        </w:rPr>
        <w:t xml:space="preserve"> Союзом.</w:t>
      </w:r>
    </w:p>
    <w:p w:rsidR="00B47619" w:rsidRPr="00B47619" w:rsidRDefault="00B47619" w:rsidP="00B47619">
      <w:pPr>
        <w:spacing w:after="120"/>
        <w:jc w:val="both"/>
        <w:rPr>
          <w:bCs/>
          <w:sz w:val="20"/>
        </w:rPr>
      </w:pPr>
      <w:r w:rsidRPr="00B47619">
        <w:rPr>
          <w:bCs/>
          <w:sz w:val="20"/>
        </w:rPr>
        <w:t>На основі бухгалтерського обліку за ПСБО була підготовлена фінансова інформація і у подальшому скоригована у відповідності до МСФЗ.</w:t>
      </w:r>
    </w:p>
    <w:p w:rsidR="00B47619" w:rsidRPr="00B47619" w:rsidRDefault="00B47619" w:rsidP="00B47619">
      <w:pPr>
        <w:spacing w:after="120"/>
        <w:jc w:val="both"/>
        <w:rPr>
          <w:bCs/>
          <w:sz w:val="20"/>
        </w:rPr>
      </w:pPr>
      <w:r w:rsidRPr="00B47619">
        <w:rPr>
          <w:bCs/>
          <w:sz w:val="20"/>
        </w:rPr>
        <w:t xml:space="preserve">При підготовці даної фінансової звітності керівництво </w:t>
      </w:r>
      <w:proofErr w:type="spellStart"/>
      <w:r w:rsidRPr="00B47619">
        <w:rPr>
          <w:bCs/>
          <w:sz w:val="20"/>
        </w:rPr>
        <w:t>грунтувалося</w:t>
      </w:r>
      <w:proofErr w:type="spellEnd"/>
      <w:r w:rsidRPr="00B47619">
        <w:rPr>
          <w:bCs/>
          <w:sz w:val="20"/>
        </w:rPr>
        <w:t xml:space="preserve"> на своїх знаннях і розумінні Міжнародних стандартів фінансової звітності та інтерпретацій до них, а також фактів і обставин, які могли вплинути на дану фінансову звітність.</w:t>
      </w:r>
    </w:p>
    <w:p w:rsidR="00B47619" w:rsidRPr="00B47619" w:rsidRDefault="00B47619" w:rsidP="00B47619">
      <w:pPr>
        <w:spacing w:after="120"/>
        <w:jc w:val="both"/>
        <w:rPr>
          <w:b/>
          <w:bCs/>
          <w:sz w:val="20"/>
        </w:rPr>
      </w:pPr>
    </w:p>
    <w:p w:rsidR="00B47619" w:rsidRPr="00B47619" w:rsidRDefault="00B47619" w:rsidP="00B47619">
      <w:pPr>
        <w:spacing w:after="120"/>
        <w:jc w:val="both"/>
        <w:rPr>
          <w:b/>
          <w:bCs/>
          <w:sz w:val="20"/>
        </w:rPr>
      </w:pPr>
      <w:r w:rsidRPr="00B47619">
        <w:rPr>
          <w:b/>
          <w:bCs/>
          <w:sz w:val="20"/>
        </w:rPr>
        <w:t>Основа підготовки</w:t>
      </w:r>
    </w:p>
    <w:p w:rsidR="00B47619" w:rsidRPr="00B47619" w:rsidRDefault="00B47619" w:rsidP="00B47619">
      <w:pPr>
        <w:spacing w:after="120"/>
        <w:ind w:firstLine="708"/>
        <w:jc w:val="both"/>
        <w:rPr>
          <w:bCs/>
          <w:sz w:val="20"/>
        </w:rPr>
      </w:pPr>
    </w:p>
    <w:p w:rsidR="00B47619" w:rsidRPr="00B47619" w:rsidRDefault="00B47619" w:rsidP="00B47619">
      <w:pPr>
        <w:spacing w:after="120"/>
        <w:ind w:firstLine="708"/>
        <w:jc w:val="both"/>
        <w:rPr>
          <w:bCs/>
          <w:sz w:val="20"/>
        </w:rPr>
      </w:pPr>
      <w:r w:rsidRPr="00B47619">
        <w:rPr>
          <w:bCs/>
          <w:sz w:val="20"/>
        </w:rPr>
        <w:t>Дана фінансова звітність підготовлена у відповідності з принципом оцінки по історичній собівартості включаючи вартість основних засобів.</w:t>
      </w:r>
    </w:p>
    <w:p w:rsidR="00B47619" w:rsidRPr="00B47619" w:rsidRDefault="00B47619" w:rsidP="00B47619">
      <w:pPr>
        <w:spacing w:after="120"/>
        <w:jc w:val="both"/>
        <w:rPr>
          <w:bCs/>
          <w:sz w:val="20"/>
        </w:rPr>
      </w:pPr>
      <w:r w:rsidRPr="00B47619">
        <w:rPr>
          <w:bCs/>
          <w:sz w:val="20"/>
        </w:rPr>
        <w:t>До фінансової звітності, яка була підготовлена на основі українських принципів бухгалтерського обліку, були внесені необхідні коригування, для приведення звітності у відповідність з МСФЗ.</w:t>
      </w:r>
    </w:p>
    <w:p w:rsidR="00B47619" w:rsidRPr="00B47619" w:rsidRDefault="00B47619" w:rsidP="00B47619">
      <w:pPr>
        <w:spacing w:after="120"/>
        <w:jc w:val="both"/>
        <w:rPr>
          <w:bCs/>
          <w:sz w:val="20"/>
        </w:rPr>
      </w:pPr>
      <w:r w:rsidRPr="00B47619">
        <w:rPr>
          <w:bCs/>
          <w:sz w:val="20"/>
        </w:rPr>
        <w:t>Положення облікової політики, викладені нижче, послідовно застосовувалися до всіх періодів, наведених у даній фінансовій звітності.</w:t>
      </w:r>
    </w:p>
    <w:p w:rsidR="00B47619" w:rsidRPr="00B47619" w:rsidRDefault="00B47619" w:rsidP="00B47619">
      <w:pPr>
        <w:spacing w:after="120"/>
        <w:jc w:val="both"/>
        <w:rPr>
          <w:b/>
          <w:bCs/>
          <w:sz w:val="20"/>
        </w:rPr>
      </w:pPr>
    </w:p>
    <w:p w:rsidR="00B47619" w:rsidRPr="00B47619" w:rsidRDefault="00B47619" w:rsidP="00B47619">
      <w:pPr>
        <w:spacing w:after="120"/>
        <w:jc w:val="both"/>
        <w:rPr>
          <w:b/>
          <w:bCs/>
          <w:sz w:val="20"/>
        </w:rPr>
      </w:pPr>
      <w:r w:rsidRPr="00B47619">
        <w:rPr>
          <w:b/>
          <w:bCs/>
          <w:sz w:val="20"/>
        </w:rPr>
        <w:lastRenderedPageBreak/>
        <w:t>Використання оцінок</w:t>
      </w:r>
    </w:p>
    <w:p w:rsidR="00B47619" w:rsidRPr="00B47619" w:rsidRDefault="00B47619" w:rsidP="00B47619">
      <w:pPr>
        <w:spacing w:after="120"/>
        <w:ind w:firstLine="708"/>
        <w:jc w:val="both"/>
        <w:rPr>
          <w:bCs/>
          <w:sz w:val="20"/>
        </w:rPr>
      </w:pPr>
    </w:p>
    <w:p w:rsidR="00B47619" w:rsidRPr="00B47619" w:rsidRDefault="00B47619" w:rsidP="00B47619">
      <w:pPr>
        <w:spacing w:after="120"/>
        <w:ind w:firstLine="708"/>
        <w:jc w:val="both"/>
        <w:rPr>
          <w:bCs/>
          <w:sz w:val="20"/>
        </w:rPr>
      </w:pPr>
      <w:r w:rsidRPr="00B47619">
        <w:rPr>
          <w:bCs/>
          <w:sz w:val="20"/>
        </w:rPr>
        <w:t>Підготовка даної фінансової звітності вимагає використання достовірних облікових оцінок. Крім того, від керівництва вимагається винесення своїх оціночних суджень у процесі застосування облікової політики. Сфери, які передбачають більш високий ступінь судження або складності, або сфери, де оцінки і професійні судження є суттєвими для фінансової звітності, викладені в Примітці 4.</w:t>
      </w:r>
    </w:p>
    <w:p w:rsidR="00B47619" w:rsidRPr="00B47619" w:rsidRDefault="00B47619" w:rsidP="00B47619">
      <w:pPr>
        <w:spacing w:after="120"/>
        <w:jc w:val="both"/>
        <w:rPr>
          <w:b/>
          <w:bCs/>
          <w:sz w:val="20"/>
        </w:rPr>
      </w:pPr>
    </w:p>
    <w:p w:rsidR="00B47619" w:rsidRPr="00B47619" w:rsidRDefault="00B47619" w:rsidP="00B47619">
      <w:pPr>
        <w:spacing w:after="120"/>
        <w:jc w:val="both"/>
        <w:rPr>
          <w:b/>
          <w:bCs/>
          <w:sz w:val="20"/>
        </w:rPr>
      </w:pPr>
      <w:r w:rsidRPr="00B47619">
        <w:rPr>
          <w:b/>
          <w:bCs/>
          <w:sz w:val="20"/>
        </w:rPr>
        <w:t>Переведення іноземних валют у валюту подання</w:t>
      </w:r>
    </w:p>
    <w:p w:rsidR="00B47619" w:rsidRPr="00B47619" w:rsidRDefault="00B47619" w:rsidP="00B47619">
      <w:pPr>
        <w:spacing w:after="120"/>
        <w:jc w:val="both"/>
        <w:rPr>
          <w:bCs/>
          <w:sz w:val="20"/>
          <w:u w:val="single"/>
        </w:rPr>
      </w:pPr>
    </w:p>
    <w:p w:rsidR="00B47619" w:rsidRPr="00B47619" w:rsidRDefault="00B47619" w:rsidP="00B47619">
      <w:pPr>
        <w:spacing w:after="120"/>
        <w:jc w:val="both"/>
        <w:rPr>
          <w:bCs/>
          <w:sz w:val="20"/>
          <w:u w:val="single"/>
        </w:rPr>
      </w:pPr>
      <w:r w:rsidRPr="00B47619">
        <w:rPr>
          <w:bCs/>
          <w:sz w:val="20"/>
          <w:u w:val="single"/>
        </w:rPr>
        <w:t>Функціональна валюта та валюта подання</w:t>
      </w:r>
    </w:p>
    <w:p w:rsidR="00B47619" w:rsidRPr="00B47619" w:rsidRDefault="00B47619" w:rsidP="00B47619">
      <w:pPr>
        <w:spacing w:after="120"/>
        <w:ind w:firstLine="708"/>
        <w:jc w:val="both"/>
        <w:rPr>
          <w:bCs/>
          <w:sz w:val="20"/>
        </w:rPr>
      </w:pPr>
      <w:r w:rsidRPr="00B47619">
        <w:rPr>
          <w:bCs/>
          <w:sz w:val="20"/>
        </w:rPr>
        <w:t>Для оцінки всіх статей фінансової звітності, використовувалася валюта основного економічного середовища, в якому компанія здійснює свою діяльність («функціональна валюта»). Національна валюта України, українська гривня (</w:t>
      </w:r>
      <w:proofErr w:type="spellStart"/>
      <w:r w:rsidRPr="00B47619">
        <w:rPr>
          <w:bCs/>
          <w:sz w:val="20"/>
        </w:rPr>
        <w:t>грн</w:t>
      </w:r>
      <w:proofErr w:type="spellEnd"/>
      <w:r w:rsidRPr="00B47619">
        <w:rPr>
          <w:bCs/>
          <w:sz w:val="20"/>
        </w:rPr>
        <w:t>), є функціональною валютою для компанії.</w:t>
      </w:r>
    </w:p>
    <w:p w:rsidR="00B47619" w:rsidRPr="00B47619" w:rsidRDefault="00B47619" w:rsidP="00B47619">
      <w:pPr>
        <w:spacing w:after="120"/>
        <w:jc w:val="both"/>
        <w:rPr>
          <w:bCs/>
          <w:sz w:val="20"/>
        </w:rPr>
      </w:pPr>
      <w:r w:rsidRPr="00B47619">
        <w:rPr>
          <w:bCs/>
          <w:sz w:val="20"/>
        </w:rPr>
        <w:t>Валютою подання даної фінансової звітності є українська гривня, якщо не вказано іншого.</w:t>
      </w:r>
    </w:p>
    <w:p w:rsidR="00B47619" w:rsidRPr="00B47619" w:rsidRDefault="00B47619" w:rsidP="00B47619">
      <w:pPr>
        <w:spacing w:after="120"/>
        <w:jc w:val="both"/>
        <w:rPr>
          <w:bCs/>
          <w:sz w:val="20"/>
          <w:u w:val="single"/>
        </w:rPr>
      </w:pPr>
      <w:r w:rsidRPr="00B47619">
        <w:rPr>
          <w:bCs/>
          <w:sz w:val="20"/>
          <w:u w:val="single"/>
        </w:rPr>
        <w:t>Операції та сальдо в іноземній валюті</w:t>
      </w:r>
    </w:p>
    <w:p w:rsidR="00B47619" w:rsidRPr="00B47619" w:rsidRDefault="00B47619" w:rsidP="00B47619">
      <w:pPr>
        <w:spacing w:after="120"/>
        <w:ind w:firstLine="708"/>
        <w:jc w:val="both"/>
        <w:rPr>
          <w:bCs/>
          <w:sz w:val="20"/>
        </w:rPr>
      </w:pPr>
      <w:r w:rsidRPr="00B47619">
        <w:rPr>
          <w:bCs/>
          <w:sz w:val="20"/>
        </w:rPr>
        <w:t>Операції в іноземній валюті спочатку враховуються компанією в їх функціональній валюті за курсом, що діє на дату операції.</w:t>
      </w:r>
    </w:p>
    <w:p w:rsidR="00B47619" w:rsidRPr="00B47619" w:rsidRDefault="00B47619" w:rsidP="00B47619">
      <w:pPr>
        <w:spacing w:after="120"/>
        <w:jc w:val="both"/>
        <w:rPr>
          <w:bCs/>
          <w:sz w:val="20"/>
        </w:rPr>
      </w:pPr>
      <w:r w:rsidRPr="00B47619">
        <w:rPr>
          <w:bCs/>
          <w:sz w:val="20"/>
        </w:rPr>
        <w:t>Монетарні активи і зобов'язання, виражені в іноземній валюті, перераховуються за курсом функціональної валюти, що діє на звітну дату.</w:t>
      </w:r>
    </w:p>
    <w:p w:rsidR="00B47619" w:rsidRPr="00B47619" w:rsidRDefault="00B47619" w:rsidP="00B47619">
      <w:pPr>
        <w:spacing w:after="120"/>
        <w:ind w:firstLine="708"/>
        <w:jc w:val="both"/>
        <w:rPr>
          <w:bCs/>
          <w:sz w:val="20"/>
        </w:rPr>
      </w:pPr>
      <w:r w:rsidRPr="00B47619">
        <w:rPr>
          <w:bCs/>
          <w:sz w:val="20"/>
        </w:rPr>
        <w:t>Всі курсові різниці включаються до звіту про сукупний дохід і відображаються у складі іншого сукупного доходу.</w:t>
      </w:r>
    </w:p>
    <w:p w:rsidR="00B47619" w:rsidRPr="00B47619" w:rsidRDefault="00B47619" w:rsidP="00B47619">
      <w:pPr>
        <w:spacing w:after="120"/>
        <w:ind w:firstLine="180"/>
        <w:jc w:val="both"/>
        <w:rPr>
          <w:bCs/>
          <w:sz w:val="20"/>
        </w:rPr>
      </w:pPr>
      <w:r w:rsidRPr="00B47619">
        <w:rPr>
          <w:bCs/>
          <w:sz w:val="20"/>
        </w:rPr>
        <w:t xml:space="preserve">        Немонетарні статті, які оцінюються за історичною вартістю в іноземній валюті, перераховуються за курсами, що діяли на дату здійснення первинних угод. Немонетарні статті, які оцінюються за справедливою вартістю в іноземній валюті,  перераховуються за курсами, що діяли на дату визначення справедливої вартості. </w:t>
      </w:r>
    </w:p>
    <w:p w:rsidR="00B47619" w:rsidRPr="00B47619" w:rsidRDefault="00B47619" w:rsidP="00B47619">
      <w:pPr>
        <w:spacing w:after="120"/>
        <w:jc w:val="both"/>
        <w:rPr>
          <w:b/>
          <w:bCs/>
          <w:sz w:val="20"/>
        </w:rPr>
      </w:pPr>
    </w:p>
    <w:p w:rsidR="00B47619" w:rsidRPr="00B47619" w:rsidRDefault="00B47619" w:rsidP="00B47619">
      <w:pPr>
        <w:spacing w:after="120"/>
        <w:jc w:val="both"/>
        <w:rPr>
          <w:b/>
          <w:bCs/>
          <w:sz w:val="20"/>
        </w:rPr>
      </w:pPr>
      <w:r w:rsidRPr="00B47619">
        <w:rPr>
          <w:b/>
          <w:bCs/>
          <w:sz w:val="20"/>
        </w:rPr>
        <w:t>Принцип безперервної діяльності.</w:t>
      </w:r>
    </w:p>
    <w:p w:rsidR="00B47619" w:rsidRPr="00B47619" w:rsidRDefault="00B47619" w:rsidP="00B47619">
      <w:pPr>
        <w:spacing w:after="120"/>
        <w:ind w:firstLine="180"/>
        <w:jc w:val="both"/>
        <w:rPr>
          <w:bCs/>
          <w:sz w:val="20"/>
        </w:rPr>
      </w:pPr>
      <w:r w:rsidRPr="00B47619">
        <w:rPr>
          <w:bCs/>
          <w:sz w:val="20"/>
        </w:rPr>
        <w:t xml:space="preserve">      </w:t>
      </w:r>
    </w:p>
    <w:p w:rsidR="00B47619" w:rsidRPr="00B47619" w:rsidRDefault="00B47619" w:rsidP="00B47619">
      <w:pPr>
        <w:spacing w:after="120"/>
        <w:ind w:firstLine="180"/>
        <w:jc w:val="both"/>
        <w:rPr>
          <w:bCs/>
          <w:sz w:val="20"/>
        </w:rPr>
      </w:pPr>
      <w:r w:rsidRPr="00B47619">
        <w:rPr>
          <w:bCs/>
          <w:sz w:val="20"/>
        </w:rPr>
        <w:t xml:space="preserve">  Фінансова звітність складається на основі принципу безперервності діяльності,  який передбачає, що Товариство буде продовжувати свою діяльність у досяжному майбутньому та буде в змозі реалізувати свої активи та звільнитись від своїх зобов’язань у процесі ведення нормальної діяльності. Повернення активів, а також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компанії. Дана фінансова звітність не містить будь-яких коригувань, які необхідно було б зробити в тому випадку, якщо б компанія не могла продовжити подальше здійснення фінансово-господарської діяльності відповідно до принципу безперервності діяльності</w:t>
      </w:r>
    </w:p>
    <w:p w:rsidR="00B47619" w:rsidRPr="00B47619" w:rsidRDefault="00B47619" w:rsidP="00B47619">
      <w:pPr>
        <w:pStyle w:val="ListParagraph"/>
        <w:keepNext/>
        <w:spacing w:after="120"/>
        <w:ind w:left="284"/>
        <w:contextualSpacing/>
        <w:jc w:val="both"/>
        <w:outlineLvl w:val="1"/>
        <w:rPr>
          <w:b/>
          <w:i/>
          <w:noProof/>
          <w:sz w:val="20"/>
        </w:rPr>
      </w:pPr>
    </w:p>
    <w:p w:rsidR="00B47619" w:rsidRPr="00B47619" w:rsidRDefault="00B47619" w:rsidP="00B47619">
      <w:pPr>
        <w:pStyle w:val="ListParagraph"/>
        <w:keepNext/>
        <w:spacing w:after="120"/>
        <w:ind w:left="284"/>
        <w:contextualSpacing/>
        <w:jc w:val="both"/>
        <w:outlineLvl w:val="1"/>
        <w:rPr>
          <w:b/>
          <w:i/>
          <w:noProof/>
          <w:sz w:val="20"/>
          <w:lang w:val="ru-RU"/>
        </w:rPr>
      </w:pPr>
      <w:r w:rsidRPr="00B47619">
        <w:rPr>
          <w:b/>
          <w:i/>
          <w:noProof/>
          <w:sz w:val="20"/>
          <w:lang w:val="ru-RU"/>
        </w:rPr>
        <w:t>3. Суттєві положення облікової політики ПрАТ «Кременчуцький завод дорожніх машин»</w:t>
      </w:r>
    </w:p>
    <w:p w:rsidR="00B47619" w:rsidRPr="00B47619" w:rsidRDefault="00B47619" w:rsidP="00B47619">
      <w:pPr>
        <w:ind w:firstLine="709"/>
        <w:jc w:val="both"/>
        <w:rPr>
          <w:sz w:val="20"/>
        </w:rPr>
      </w:pPr>
    </w:p>
    <w:p w:rsidR="00B47619" w:rsidRPr="00B47619" w:rsidRDefault="00B47619" w:rsidP="00B47619">
      <w:pPr>
        <w:ind w:left="284" w:firstLine="709"/>
        <w:rPr>
          <w:b/>
          <w:sz w:val="20"/>
        </w:rPr>
      </w:pPr>
      <w:r w:rsidRPr="00B47619">
        <w:rPr>
          <w:b/>
          <w:sz w:val="20"/>
        </w:rPr>
        <w:t>3.1 Загальні положення.</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Прийнята облікова політика Товариства застосовується послідовно для аналогічних операцій, інших подій та умов, якщо тільки конкретний МСФЗ спеціально не вимагатиме або не дозволятиме розподіл статей за категоріями, для яких можуть підходити різні облікові політики. </w:t>
      </w:r>
    </w:p>
    <w:p w:rsidR="00B47619" w:rsidRPr="00B47619" w:rsidRDefault="00B47619" w:rsidP="00B47619">
      <w:pPr>
        <w:ind w:left="284" w:firstLine="709"/>
        <w:jc w:val="both"/>
        <w:rPr>
          <w:i/>
          <w:sz w:val="20"/>
        </w:rPr>
      </w:pPr>
      <w:r w:rsidRPr="00B47619">
        <w:rPr>
          <w:sz w:val="20"/>
        </w:rPr>
        <w:t xml:space="preserve">Зміни і доповнення до облікової політики Товариства можуть бути внесені виключно за наявності обставин, які регламентуються  </w:t>
      </w:r>
      <w:r w:rsidRPr="00B47619">
        <w:rPr>
          <w:i/>
          <w:sz w:val="20"/>
        </w:rPr>
        <w:t>IAS 8 «Облікова політика, зміни в облікових оцінках та помилки».</w:t>
      </w:r>
    </w:p>
    <w:p w:rsidR="00B47619" w:rsidRPr="00B47619" w:rsidRDefault="00B47619" w:rsidP="00B47619">
      <w:pPr>
        <w:pStyle w:val="1"/>
        <w:ind w:left="993"/>
        <w:rPr>
          <w:b w:val="0"/>
          <w:sz w:val="20"/>
        </w:rPr>
      </w:pPr>
    </w:p>
    <w:p w:rsidR="00B47619" w:rsidRPr="00B47619" w:rsidRDefault="00B47619" w:rsidP="00B47619">
      <w:pPr>
        <w:pStyle w:val="1"/>
        <w:ind w:left="993" w:firstLine="0"/>
        <w:jc w:val="left"/>
        <w:rPr>
          <w:sz w:val="20"/>
        </w:rPr>
      </w:pPr>
      <w:r w:rsidRPr="00B47619">
        <w:rPr>
          <w:sz w:val="20"/>
          <w:lang w:val="ru-RU"/>
        </w:rPr>
        <w:t>3</w:t>
      </w:r>
      <w:r w:rsidRPr="00B47619">
        <w:rPr>
          <w:sz w:val="20"/>
        </w:rPr>
        <w:t>.2 Представлення та склад фінансової звітності</w:t>
      </w:r>
    </w:p>
    <w:p w:rsidR="00B47619" w:rsidRPr="00B47619" w:rsidRDefault="00B47619" w:rsidP="00B47619">
      <w:pPr>
        <w:jc w:val="center"/>
        <w:rPr>
          <w:sz w:val="20"/>
        </w:rPr>
      </w:pPr>
    </w:p>
    <w:p w:rsidR="00B47619" w:rsidRPr="00B47619" w:rsidRDefault="00B47619" w:rsidP="00B47619">
      <w:pPr>
        <w:ind w:left="284" w:firstLine="709"/>
        <w:jc w:val="both"/>
        <w:rPr>
          <w:sz w:val="20"/>
        </w:rPr>
      </w:pPr>
      <w:r w:rsidRPr="00B47619">
        <w:rPr>
          <w:sz w:val="20"/>
        </w:rPr>
        <w:t>Відповідно до підпункту 7.2.4 пункту 7 Статуту Товариства річна фінансова звітність (річний звіт) товариства затверджується Загальними зборами товариства:</w:t>
      </w:r>
    </w:p>
    <w:p w:rsidR="00B47619" w:rsidRPr="00B47619" w:rsidRDefault="00B47619" w:rsidP="00B47619">
      <w:pPr>
        <w:ind w:left="284" w:firstLine="709"/>
        <w:jc w:val="both"/>
        <w:rPr>
          <w:sz w:val="20"/>
        </w:rPr>
      </w:pPr>
      <w:r w:rsidRPr="00B47619">
        <w:rPr>
          <w:sz w:val="20"/>
        </w:rPr>
        <w:t>Річні Загальні збори Товариства проводяться не пізніше 30 квітня наступного за звітним роком.</w:t>
      </w:r>
    </w:p>
    <w:p w:rsidR="00B47619" w:rsidRPr="00B47619" w:rsidRDefault="00B47619" w:rsidP="00B47619">
      <w:pPr>
        <w:ind w:left="284" w:firstLine="709"/>
        <w:jc w:val="both"/>
        <w:rPr>
          <w:sz w:val="20"/>
        </w:rPr>
      </w:pPr>
      <w:r w:rsidRPr="00B47619">
        <w:rPr>
          <w:sz w:val="20"/>
        </w:rPr>
        <w:t>До порядку денного річних Загальних зборів обов’язково включається питання щодо затвердження річного звіту Товариства.</w:t>
      </w:r>
    </w:p>
    <w:p w:rsidR="00B47619" w:rsidRPr="00B47619" w:rsidRDefault="00B47619" w:rsidP="00B47619">
      <w:pPr>
        <w:ind w:left="284" w:firstLine="709"/>
        <w:jc w:val="both"/>
        <w:rPr>
          <w:sz w:val="20"/>
        </w:rPr>
      </w:pPr>
      <w:r w:rsidRPr="00B47619">
        <w:rPr>
          <w:sz w:val="20"/>
        </w:rPr>
        <w:t xml:space="preserve">Звітний період збігається з календарним роком, починається 1 січня і закінчується 31 грудня. </w:t>
      </w:r>
    </w:p>
    <w:p w:rsidR="00B47619" w:rsidRPr="00B47619" w:rsidRDefault="00B47619" w:rsidP="00B47619">
      <w:pPr>
        <w:ind w:firstLine="284"/>
        <w:jc w:val="both"/>
        <w:rPr>
          <w:sz w:val="20"/>
        </w:rPr>
      </w:pPr>
      <w:r w:rsidRPr="00B47619">
        <w:rPr>
          <w:sz w:val="20"/>
        </w:rPr>
        <w:t>Операційний цикл Товариства становить дванадцять місяців.</w:t>
      </w:r>
    </w:p>
    <w:p w:rsidR="00B47619" w:rsidRPr="00B47619" w:rsidRDefault="00B47619" w:rsidP="00B47619">
      <w:pPr>
        <w:ind w:left="284" w:firstLine="709"/>
        <w:jc w:val="both"/>
        <w:rPr>
          <w:sz w:val="20"/>
        </w:rPr>
      </w:pPr>
      <w:r w:rsidRPr="00B47619">
        <w:rPr>
          <w:sz w:val="20"/>
        </w:rPr>
        <w:t>У якості функціональної валюти і валюти подання фінансової звітності Товариство визначає українську гривню в тисячах, округлену до цілого.</w:t>
      </w:r>
    </w:p>
    <w:p w:rsidR="00B47619" w:rsidRPr="00B47619" w:rsidRDefault="00B47619" w:rsidP="00B47619">
      <w:pPr>
        <w:ind w:left="284" w:firstLine="709"/>
        <w:jc w:val="both"/>
        <w:rPr>
          <w:sz w:val="20"/>
        </w:rPr>
      </w:pPr>
      <w:r w:rsidRPr="00B47619">
        <w:rPr>
          <w:sz w:val="20"/>
        </w:rPr>
        <w:lastRenderedPageBreak/>
        <w:t xml:space="preserve">Представлення активів і зобов’язань у Звіті про фінансовий стан здійснюється з використанням класифікації на короткострокові та довгострокові, а в межах кожної групи – за зростанням ліквідності. </w:t>
      </w:r>
    </w:p>
    <w:p w:rsidR="00B47619" w:rsidRPr="00B47619" w:rsidRDefault="00B47619" w:rsidP="00B47619">
      <w:pPr>
        <w:ind w:left="284" w:firstLine="709"/>
        <w:jc w:val="both"/>
        <w:rPr>
          <w:sz w:val="20"/>
        </w:rPr>
      </w:pPr>
      <w:r w:rsidRPr="00B47619">
        <w:rPr>
          <w:sz w:val="20"/>
        </w:rPr>
        <w:t>Для оцінки довгострокових активів і зобов’язань, що підлягають дисконтуванню, використовується ефективна ставка відсотка, а за неможливості її визначення в якості ставки дисконтування використовується облікова ставка Національного банку України.</w:t>
      </w:r>
    </w:p>
    <w:p w:rsidR="00B47619" w:rsidRPr="00B47619" w:rsidRDefault="00B47619" w:rsidP="00B47619">
      <w:pPr>
        <w:ind w:left="284" w:firstLine="709"/>
        <w:jc w:val="both"/>
        <w:rPr>
          <w:sz w:val="20"/>
        </w:rPr>
      </w:pPr>
      <w:r w:rsidRPr="00B47619">
        <w:rPr>
          <w:sz w:val="20"/>
        </w:rPr>
        <w:t>Проміжний період являє собою звітний фінансовий період – 3 місяці (квартал), що починаються 1 січня звітного року і закінчуються 31 березня, 30 червня, 30 вересня, 31 грудня відповідно.</w:t>
      </w:r>
    </w:p>
    <w:p w:rsidR="00B47619" w:rsidRPr="00B47619" w:rsidRDefault="00B47619" w:rsidP="00B47619">
      <w:pPr>
        <w:ind w:left="284" w:firstLine="709"/>
        <w:jc w:val="both"/>
        <w:rPr>
          <w:sz w:val="20"/>
        </w:rPr>
      </w:pPr>
      <w:r w:rsidRPr="00B47619">
        <w:rPr>
          <w:sz w:val="20"/>
        </w:rPr>
        <w:t xml:space="preserve">Проміжний фінансовий звіт означає фінансовий звіт, що містить комплект повної фінансової звітності (відповідно до </w:t>
      </w:r>
      <w:r w:rsidRPr="00B47619">
        <w:rPr>
          <w:i/>
          <w:sz w:val="20"/>
        </w:rPr>
        <w:t>IAS 34 «Проміжна фінансова звітність»</w:t>
      </w:r>
      <w:r w:rsidRPr="00B47619">
        <w:rPr>
          <w:sz w:val="20"/>
        </w:rPr>
        <w:t>) за проміжний період.</w:t>
      </w:r>
    </w:p>
    <w:p w:rsidR="00B47619" w:rsidRPr="00B47619" w:rsidRDefault="00B47619" w:rsidP="00B47619">
      <w:pPr>
        <w:ind w:left="284" w:firstLine="709"/>
        <w:jc w:val="both"/>
        <w:rPr>
          <w:sz w:val="20"/>
        </w:rPr>
      </w:pPr>
      <w:r w:rsidRPr="00B47619">
        <w:rPr>
          <w:sz w:val="20"/>
        </w:rPr>
        <w:t xml:space="preserve">Товариство не має у складі компонентів, які б відповідали критеріям визнання операційними сегментами, як того вимагає  </w:t>
      </w:r>
      <w:r w:rsidRPr="00B47619">
        <w:rPr>
          <w:i/>
          <w:sz w:val="20"/>
        </w:rPr>
        <w:t>IFRS 8 «Операційні сегменти»</w:t>
      </w:r>
      <w:r w:rsidRPr="00B47619">
        <w:rPr>
          <w:sz w:val="20"/>
        </w:rPr>
        <w:t>, внаслідок чого інформація за сегментами у складі фінансової звітності не розкривається.</w:t>
      </w:r>
    </w:p>
    <w:p w:rsidR="00B47619" w:rsidRPr="00B47619" w:rsidRDefault="00B47619" w:rsidP="00B47619">
      <w:pPr>
        <w:jc w:val="both"/>
        <w:rPr>
          <w:sz w:val="20"/>
        </w:rPr>
      </w:pPr>
    </w:p>
    <w:p w:rsidR="00B47619" w:rsidRPr="00B47619" w:rsidRDefault="00B47619" w:rsidP="00B47619">
      <w:pPr>
        <w:pStyle w:val="1"/>
        <w:ind w:left="993"/>
        <w:jc w:val="left"/>
        <w:rPr>
          <w:b w:val="0"/>
          <w:sz w:val="20"/>
        </w:rPr>
      </w:pPr>
      <w:r w:rsidRPr="00B47619">
        <w:rPr>
          <w:sz w:val="20"/>
        </w:rPr>
        <w:t>3.3</w:t>
      </w:r>
      <w:r w:rsidRPr="00B47619">
        <w:rPr>
          <w:b w:val="0"/>
          <w:sz w:val="20"/>
        </w:rPr>
        <w:t xml:space="preserve"> </w:t>
      </w:r>
      <w:r w:rsidRPr="00B47619">
        <w:rPr>
          <w:rStyle w:val="10"/>
          <w:b/>
          <w:sz w:val="20"/>
        </w:rPr>
        <w:t>Суттєвість</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Прийняття рішення про суттєвість обліково-звітної інформації здійснюється у відповідності до вимог  </w:t>
      </w:r>
      <w:r w:rsidRPr="00B47619">
        <w:rPr>
          <w:i/>
          <w:sz w:val="20"/>
        </w:rPr>
        <w:t>IAS 1 «Подання фінансової звітності»,</w:t>
      </w:r>
      <w:r w:rsidRPr="00B47619">
        <w:rPr>
          <w:sz w:val="20"/>
        </w:rPr>
        <w:t xml:space="preserve"> </w:t>
      </w:r>
      <w:r w:rsidRPr="00B47619">
        <w:rPr>
          <w:i/>
          <w:sz w:val="20"/>
        </w:rPr>
        <w:t>IAS 8 «Облікова політика, зміни в облікових оцінках та помилки»,</w:t>
      </w:r>
      <w:r w:rsidRPr="00B47619">
        <w:rPr>
          <w:sz w:val="20"/>
        </w:rPr>
        <w:t xml:space="preserve"> </w:t>
      </w:r>
      <w:r w:rsidRPr="00B47619">
        <w:rPr>
          <w:i/>
          <w:sz w:val="20"/>
        </w:rPr>
        <w:t>IAS 34 «Проміжна фінансова звітність»</w:t>
      </w:r>
      <w:r w:rsidRPr="00B47619">
        <w:rPr>
          <w:sz w:val="20"/>
        </w:rPr>
        <w:t>.</w:t>
      </w:r>
    </w:p>
    <w:p w:rsidR="00B47619" w:rsidRPr="00B47619" w:rsidRDefault="00B47619" w:rsidP="00B47619">
      <w:pPr>
        <w:ind w:left="284" w:firstLine="709"/>
        <w:jc w:val="both"/>
        <w:rPr>
          <w:sz w:val="20"/>
        </w:rPr>
      </w:pPr>
      <w:r w:rsidRPr="00B47619">
        <w:rPr>
          <w:sz w:val="20"/>
        </w:rPr>
        <w:t xml:space="preserve">З метою дотримання вимог </w:t>
      </w:r>
      <w:r w:rsidRPr="00B47619">
        <w:rPr>
          <w:i/>
          <w:sz w:val="20"/>
        </w:rPr>
        <w:t xml:space="preserve">IAS 8 «Облікова політика, зміни в облікових оцінках та помилки» </w:t>
      </w:r>
      <w:r w:rsidRPr="00B47619">
        <w:rPr>
          <w:sz w:val="20"/>
        </w:rPr>
        <w:t>суттєвою</w:t>
      </w:r>
      <w:r w:rsidRPr="00B47619">
        <w:rPr>
          <w:i/>
          <w:sz w:val="20"/>
        </w:rPr>
        <w:t xml:space="preserve"> </w:t>
      </w:r>
      <w:r w:rsidRPr="00B47619">
        <w:rPr>
          <w:sz w:val="20"/>
        </w:rPr>
        <w:t>визнається помилка, вартісне значення якої складає 0,5 та більше відсотків від валюти балансу або за своїм характером може ввести в оману користувачів фінансової звітності.</w:t>
      </w:r>
    </w:p>
    <w:p w:rsidR="00B47619" w:rsidRPr="00B47619" w:rsidRDefault="00B47619" w:rsidP="00B47619">
      <w:pPr>
        <w:pStyle w:val="1"/>
        <w:ind w:left="993" w:hanging="284"/>
        <w:rPr>
          <w:b w:val="0"/>
          <w:sz w:val="20"/>
        </w:rPr>
      </w:pPr>
    </w:p>
    <w:p w:rsidR="00B47619" w:rsidRPr="00B47619" w:rsidRDefault="00B47619" w:rsidP="00B47619">
      <w:pPr>
        <w:pStyle w:val="1"/>
        <w:ind w:left="993" w:hanging="284"/>
        <w:jc w:val="left"/>
        <w:rPr>
          <w:sz w:val="20"/>
        </w:rPr>
      </w:pPr>
      <w:r w:rsidRPr="00B47619">
        <w:rPr>
          <w:b w:val="0"/>
          <w:sz w:val="20"/>
        </w:rPr>
        <w:t xml:space="preserve">     </w:t>
      </w:r>
      <w:r w:rsidRPr="00B47619">
        <w:rPr>
          <w:sz w:val="20"/>
        </w:rPr>
        <w:t>3.4 Облікова політика щодо статей фінансової звітності</w:t>
      </w:r>
    </w:p>
    <w:p w:rsidR="00B47619" w:rsidRPr="00B47619" w:rsidRDefault="00B47619" w:rsidP="00B47619">
      <w:pPr>
        <w:rPr>
          <w:i/>
          <w:sz w:val="20"/>
        </w:rPr>
      </w:pPr>
      <w:r w:rsidRPr="00B47619">
        <w:rPr>
          <w:b/>
          <w:i/>
          <w:sz w:val="20"/>
        </w:rPr>
        <w:t xml:space="preserve"> </w:t>
      </w:r>
      <w:r w:rsidRPr="00B47619">
        <w:rPr>
          <w:rStyle w:val="10"/>
          <w:i/>
          <w:sz w:val="20"/>
        </w:rPr>
        <w:t>3.4.1 Нематеріальні активи</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нематеріальних активів здійснюється у відповідності до вимог </w:t>
      </w:r>
      <w:r w:rsidRPr="00B47619">
        <w:rPr>
          <w:i/>
          <w:sz w:val="20"/>
        </w:rPr>
        <w:t>IAS 38 «Нематеріальні активи».</w:t>
      </w:r>
    </w:p>
    <w:p w:rsidR="00B47619" w:rsidRPr="00B47619" w:rsidRDefault="00B47619" w:rsidP="00B47619">
      <w:pPr>
        <w:ind w:firstLine="993"/>
        <w:jc w:val="both"/>
        <w:rPr>
          <w:sz w:val="20"/>
        </w:rPr>
      </w:pPr>
      <w:r w:rsidRPr="00B47619">
        <w:rPr>
          <w:sz w:val="20"/>
        </w:rPr>
        <w:t>Товариство до нематеріальних активів відносить:</w:t>
      </w:r>
    </w:p>
    <w:p w:rsidR="00B47619" w:rsidRPr="00B47619" w:rsidRDefault="00B47619" w:rsidP="00B47619">
      <w:pPr>
        <w:ind w:firstLine="993"/>
        <w:jc w:val="both"/>
        <w:rPr>
          <w:sz w:val="20"/>
        </w:rPr>
      </w:pPr>
      <w:r w:rsidRPr="00B47619">
        <w:rPr>
          <w:sz w:val="20"/>
        </w:rPr>
        <w:t>- програмне забезпечення;</w:t>
      </w:r>
    </w:p>
    <w:p w:rsidR="00B47619" w:rsidRPr="00B47619" w:rsidRDefault="00B47619" w:rsidP="00B47619">
      <w:pPr>
        <w:ind w:firstLine="993"/>
        <w:jc w:val="both"/>
        <w:rPr>
          <w:sz w:val="20"/>
        </w:rPr>
      </w:pPr>
      <w:r w:rsidRPr="00B47619">
        <w:rPr>
          <w:sz w:val="20"/>
        </w:rPr>
        <w:t>- інші нематеріальні активи.</w:t>
      </w:r>
    </w:p>
    <w:p w:rsidR="00B47619" w:rsidRPr="00B47619" w:rsidRDefault="00B47619" w:rsidP="00B47619">
      <w:pPr>
        <w:ind w:left="284" w:firstLine="709"/>
        <w:jc w:val="both"/>
        <w:rPr>
          <w:sz w:val="20"/>
        </w:rPr>
      </w:pPr>
      <w:r w:rsidRPr="00B47619">
        <w:rPr>
          <w:sz w:val="20"/>
        </w:rPr>
        <w:t xml:space="preserve">Нематеріальні активи, які були придбані окремо, при первісному визнанні оцінюються за первісною вартістю. </w:t>
      </w:r>
    </w:p>
    <w:p w:rsidR="00B47619" w:rsidRPr="00B47619" w:rsidRDefault="00B47619" w:rsidP="00B47619">
      <w:pPr>
        <w:ind w:left="284" w:firstLine="709"/>
        <w:jc w:val="both"/>
        <w:rPr>
          <w:sz w:val="20"/>
        </w:rPr>
      </w:pPr>
      <w:r w:rsidRPr="00B47619">
        <w:rPr>
          <w:sz w:val="20"/>
        </w:rPr>
        <w:t xml:space="preserve">Після первісного визнання нематеріальні активи обліковуються за первісною вартістю за вирахуванням накопиченої амортизації та накопичених збитків від знецінення (у разі їх наявності). </w:t>
      </w:r>
    </w:p>
    <w:p w:rsidR="00B47619" w:rsidRPr="00B47619" w:rsidRDefault="00B47619" w:rsidP="00B47619">
      <w:pPr>
        <w:ind w:left="284" w:firstLine="709"/>
        <w:jc w:val="both"/>
        <w:rPr>
          <w:sz w:val="20"/>
        </w:rPr>
      </w:pPr>
      <w:r w:rsidRPr="00B47619">
        <w:rPr>
          <w:sz w:val="20"/>
        </w:rPr>
        <w:t>Амортизація нематеріальних активів з обмеженим строком корисного використання розраховується лінійним методом протягом цього терміну таким чином:</w:t>
      </w:r>
    </w:p>
    <w:p w:rsidR="00B47619" w:rsidRPr="00B47619" w:rsidRDefault="00B47619" w:rsidP="00B47619">
      <w:pPr>
        <w:ind w:firstLine="993"/>
        <w:jc w:val="both"/>
        <w:rPr>
          <w:sz w:val="20"/>
        </w:rPr>
      </w:pPr>
      <w:r w:rsidRPr="00B47619">
        <w:rPr>
          <w:sz w:val="20"/>
        </w:rPr>
        <w:t>- програмне забезпечення - від 3 до10 років;</w:t>
      </w:r>
    </w:p>
    <w:p w:rsidR="00B47619" w:rsidRPr="00B47619" w:rsidRDefault="00B47619" w:rsidP="00B47619">
      <w:pPr>
        <w:ind w:firstLine="993"/>
        <w:jc w:val="both"/>
        <w:rPr>
          <w:sz w:val="20"/>
        </w:rPr>
      </w:pPr>
      <w:r w:rsidRPr="00B47619">
        <w:rPr>
          <w:sz w:val="20"/>
        </w:rPr>
        <w:t>- інші нематеріальні активи - від 2 до 10 років.</w:t>
      </w:r>
    </w:p>
    <w:p w:rsidR="00B47619" w:rsidRPr="00B47619" w:rsidRDefault="00B47619" w:rsidP="00B47619">
      <w:pPr>
        <w:ind w:left="284" w:firstLine="709"/>
        <w:jc w:val="both"/>
        <w:rPr>
          <w:sz w:val="20"/>
        </w:rPr>
      </w:pPr>
      <w:r w:rsidRPr="00B47619">
        <w:rPr>
          <w:sz w:val="20"/>
        </w:rPr>
        <w:t xml:space="preserve">Витрати на амортизацію нематеріальних активів з обмеженим строком корисного використання визначаються у звіті про прибутки і збитки в тій категорії витрат, яка відповідає функції нематеріальних активів, і відносяться до адміністративних витрат. </w:t>
      </w:r>
    </w:p>
    <w:p w:rsidR="00B47619" w:rsidRPr="00B47619" w:rsidRDefault="00B47619" w:rsidP="00B47619">
      <w:pPr>
        <w:ind w:firstLine="993"/>
        <w:jc w:val="both"/>
        <w:rPr>
          <w:sz w:val="20"/>
        </w:rPr>
      </w:pPr>
      <w:r w:rsidRPr="00B47619">
        <w:rPr>
          <w:sz w:val="20"/>
        </w:rPr>
        <w:t>Нарахування амортизації нематеріальних активів здійснюється на щомісячній основі.</w:t>
      </w:r>
    </w:p>
    <w:p w:rsidR="00B47619" w:rsidRPr="00B47619" w:rsidRDefault="00B47619" w:rsidP="00B47619">
      <w:pPr>
        <w:ind w:left="284" w:firstLine="709"/>
        <w:jc w:val="both"/>
        <w:rPr>
          <w:sz w:val="20"/>
        </w:rPr>
      </w:pPr>
      <w:r w:rsidRPr="00B47619">
        <w:rPr>
          <w:sz w:val="20"/>
        </w:rPr>
        <w:t xml:space="preserve">Нематеріальні активи з невизначеним строком корисного використання не амортизуються, а тестуються на знецінення щорічно на 31 грудня або окремо, або на рівні підрозділів, що генерують грошові потоки. </w:t>
      </w:r>
    </w:p>
    <w:p w:rsidR="00B47619" w:rsidRPr="00B47619" w:rsidRDefault="00B47619" w:rsidP="00B47619">
      <w:pPr>
        <w:ind w:firstLine="993"/>
        <w:jc w:val="both"/>
        <w:rPr>
          <w:sz w:val="20"/>
        </w:rPr>
      </w:pPr>
      <w:r w:rsidRPr="00B47619">
        <w:rPr>
          <w:sz w:val="20"/>
        </w:rPr>
        <w:t xml:space="preserve">Витрати на дослідження відносяться на витрати в періоді їх виникнення. </w:t>
      </w:r>
    </w:p>
    <w:p w:rsidR="00B47619" w:rsidRPr="00B47619" w:rsidRDefault="00B47619" w:rsidP="00B47619">
      <w:pPr>
        <w:ind w:firstLine="993"/>
        <w:jc w:val="both"/>
        <w:rPr>
          <w:sz w:val="20"/>
        </w:rPr>
      </w:pPr>
    </w:p>
    <w:p w:rsidR="00B47619" w:rsidRPr="00B47619" w:rsidRDefault="00B47619" w:rsidP="00B47619">
      <w:pPr>
        <w:rPr>
          <w:b/>
          <w:i/>
          <w:sz w:val="20"/>
        </w:rPr>
      </w:pPr>
    </w:p>
    <w:p w:rsidR="00B47619" w:rsidRPr="00B47619" w:rsidRDefault="00B47619" w:rsidP="00B47619">
      <w:pPr>
        <w:rPr>
          <w:b/>
          <w:i/>
          <w:sz w:val="20"/>
        </w:rPr>
      </w:pPr>
      <w:r w:rsidRPr="00B47619">
        <w:rPr>
          <w:b/>
          <w:i/>
          <w:sz w:val="20"/>
        </w:rPr>
        <w:t>3.4.2 Основні засоби</w:t>
      </w:r>
    </w:p>
    <w:p w:rsidR="00B47619" w:rsidRPr="00B47619" w:rsidRDefault="00B47619" w:rsidP="00B47619">
      <w:pPr>
        <w:rPr>
          <w:b/>
          <w:sz w:val="20"/>
        </w:rPr>
      </w:pPr>
    </w:p>
    <w:p w:rsidR="00B47619" w:rsidRPr="00B47619" w:rsidRDefault="00B47619" w:rsidP="00B47619">
      <w:pPr>
        <w:ind w:left="284" w:firstLine="709"/>
        <w:jc w:val="both"/>
        <w:rPr>
          <w:sz w:val="20"/>
        </w:rPr>
      </w:pPr>
      <w:r w:rsidRPr="00B47619">
        <w:rPr>
          <w:sz w:val="20"/>
        </w:rPr>
        <w:t xml:space="preserve"> Визнання, оцінка, представлення та розкриття основних засобів здійснюється у відповідності до вимог </w:t>
      </w:r>
      <w:r w:rsidRPr="00B47619">
        <w:rPr>
          <w:i/>
          <w:sz w:val="20"/>
        </w:rPr>
        <w:t>IAS 16 «Основні засоби».</w:t>
      </w:r>
    </w:p>
    <w:p w:rsidR="00B47619" w:rsidRPr="00B47619" w:rsidRDefault="00B47619" w:rsidP="00B47619">
      <w:pPr>
        <w:ind w:left="284" w:firstLine="709"/>
        <w:jc w:val="both"/>
        <w:rPr>
          <w:sz w:val="20"/>
        </w:rPr>
      </w:pPr>
      <w:r w:rsidRPr="00B47619">
        <w:rPr>
          <w:sz w:val="20"/>
        </w:rPr>
        <w:t>Товариство до основних засобів відносить:</w:t>
      </w:r>
    </w:p>
    <w:p w:rsidR="00B47619" w:rsidRPr="00B47619" w:rsidRDefault="00B47619" w:rsidP="00B47619">
      <w:pPr>
        <w:ind w:left="284" w:firstLine="709"/>
        <w:jc w:val="both"/>
        <w:rPr>
          <w:sz w:val="20"/>
        </w:rPr>
      </w:pPr>
      <w:r w:rsidRPr="00B47619">
        <w:rPr>
          <w:sz w:val="20"/>
        </w:rPr>
        <w:t>- будівлі;</w:t>
      </w:r>
    </w:p>
    <w:p w:rsidR="00B47619" w:rsidRPr="00B47619" w:rsidRDefault="00B47619" w:rsidP="00B47619">
      <w:pPr>
        <w:ind w:left="284" w:firstLine="709"/>
        <w:jc w:val="both"/>
        <w:rPr>
          <w:sz w:val="20"/>
        </w:rPr>
      </w:pPr>
      <w:r w:rsidRPr="00B47619">
        <w:rPr>
          <w:sz w:val="20"/>
        </w:rPr>
        <w:t>- машини та обладнання;</w:t>
      </w:r>
    </w:p>
    <w:p w:rsidR="00B47619" w:rsidRPr="00B47619" w:rsidRDefault="00B47619" w:rsidP="00B47619">
      <w:pPr>
        <w:ind w:left="284" w:firstLine="709"/>
        <w:jc w:val="both"/>
        <w:rPr>
          <w:sz w:val="20"/>
        </w:rPr>
      </w:pPr>
      <w:r w:rsidRPr="00B47619">
        <w:rPr>
          <w:sz w:val="20"/>
        </w:rPr>
        <w:t>- транспортні засоби;</w:t>
      </w:r>
    </w:p>
    <w:p w:rsidR="00B47619" w:rsidRPr="00B47619" w:rsidRDefault="00B47619" w:rsidP="00B47619">
      <w:pPr>
        <w:ind w:left="284" w:firstLine="709"/>
        <w:jc w:val="both"/>
        <w:rPr>
          <w:sz w:val="20"/>
        </w:rPr>
      </w:pPr>
      <w:r w:rsidRPr="00B47619">
        <w:rPr>
          <w:sz w:val="20"/>
        </w:rPr>
        <w:t>- оснащення;</w:t>
      </w:r>
    </w:p>
    <w:p w:rsidR="00B47619" w:rsidRPr="00B47619" w:rsidRDefault="00B47619" w:rsidP="00B47619">
      <w:pPr>
        <w:ind w:left="284" w:firstLine="709"/>
        <w:jc w:val="both"/>
        <w:rPr>
          <w:sz w:val="20"/>
        </w:rPr>
      </w:pPr>
      <w:r w:rsidRPr="00B47619">
        <w:rPr>
          <w:sz w:val="20"/>
        </w:rPr>
        <w:t>- інші основні засоби.</w:t>
      </w:r>
    </w:p>
    <w:p w:rsidR="00B47619" w:rsidRPr="00B47619" w:rsidRDefault="00B47619" w:rsidP="00B47619">
      <w:pPr>
        <w:ind w:left="284" w:firstLine="709"/>
        <w:jc w:val="both"/>
        <w:rPr>
          <w:sz w:val="20"/>
        </w:rPr>
      </w:pPr>
      <w:r w:rsidRPr="00B47619">
        <w:rPr>
          <w:sz w:val="20"/>
        </w:rPr>
        <w:t>Одиницею обліку основних засобів є інвентарний об'єкт. Інвентарним об'єктом основних засобів визнається об'єкт з усіма пристосуваннями і приладдям або окремий конструктивно відокремлений предмет, призначений для виконання певних самостійних функцій, або ж відокремлений комплекс конструктивно зчленованих предметів, що становлять єдине ціле і призначений для виконання певної роботи.</w:t>
      </w:r>
    </w:p>
    <w:p w:rsidR="00B47619" w:rsidRPr="00B47619" w:rsidRDefault="00B47619" w:rsidP="00B47619">
      <w:pPr>
        <w:ind w:left="284" w:firstLine="709"/>
        <w:jc w:val="both"/>
        <w:rPr>
          <w:sz w:val="20"/>
        </w:rPr>
      </w:pPr>
      <w:r w:rsidRPr="00B47619">
        <w:rPr>
          <w:sz w:val="20"/>
        </w:rPr>
        <w:t xml:space="preserve">Основні засоби обліковуються за первісною вартістю за вирахуванням накопиченої амортизації та / або накопичених збитків від знецінення в разі їх наявності. </w:t>
      </w:r>
    </w:p>
    <w:p w:rsidR="00B47619" w:rsidRPr="00B47619" w:rsidRDefault="00B47619" w:rsidP="00B47619">
      <w:pPr>
        <w:ind w:left="284" w:firstLine="709"/>
        <w:jc w:val="both"/>
        <w:rPr>
          <w:sz w:val="20"/>
        </w:rPr>
      </w:pPr>
      <w:r w:rsidRPr="00B47619">
        <w:rPr>
          <w:sz w:val="20"/>
        </w:rPr>
        <w:t>Строк корисного використання основних засобів визначається з точки зору передбачуваної корисності активу для Товариства.</w:t>
      </w:r>
    </w:p>
    <w:p w:rsidR="00B47619" w:rsidRPr="00B47619" w:rsidRDefault="00B47619" w:rsidP="00B47619">
      <w:pPr>
        <w:ind w:left="284" w:firstLine="709"/>
        <w:jc w:val="both"/>
        <w:rPr>
          <w:sz w:val="20"/>
        </w:rPr>
      </w:pPr>
      <w:r w:rsidRPr="00B47619">
        <w:rPr>
          <w:sz w:val="20"/>
        </w:rPr>
        <w:lastRenderedPageBreak/>
        <w:t>Амортизація основних засобів розраховується лінійним методом протягом оціночного строку корисного використання активів таким чином:</w:t>
      </w:r>
    </w:p>
    <w:p w:rsidR="00B47619" w:rsidRPr="00B47619" w:rsidRDefault="00B47619" w:rsidP="00B47619">
      <w:pPr>
        <w:tabs>
          <w:tab w:val="left" w:pos="284"/>
          <w:tab w:val="left" w:pos="993"/>
        </w:tabs>
        <w:ind w:firstLine="993"/>
        <w:jc w:val="both"/>
        <w:rPr>
          <w:sz w:val="20"/>
        </w:rPr>
      </w:pPr>
      <w:r w:rsidRPr="00B47619">
        <w:rPr>
          <w:sz w:val="20"/>
        </w:rPr>
        <w:t>- будівлі – від 5 до 50 років;</w:t>
      </w:r>
    </w:p>
    <w:p w:rsidR="00B47619" w:rsidRPr="00B47619" w:rsidRDefault="00B47619" w:rsidP="00B47619">
      <w:pPr>
        <w:tabs>
          <w:tab w:val="left" w:pos="284"/>
          <w:tab w:val="left" w:pos="993"/>
        </w:tabs>
        <w:ind w:firstLine="993"/>
        <w:jc w:val="both"/>
        <w:rPr>
          <w:sz w:val="20"/>
        </w:rPr>
      </w:pPr>
      <w:r w:rsidRPr="00B47619">
        <w:rPr>
          <w:sz w:val="20"/>
        </w:rPr>
        <w:t>- машини та обладнання – від 5 до 10 років;</w:t>
      </w:r>
    </w:p>
    <w:p w:rsidR="00B47619" w:rsidRPr="00B47619" w:rsidRDefault="00B47619" w:rsidP="00B47619">
      <w:pPr>
        <w:tabs>
          <w:tab w:val="left" w:pos="284"/>
          <w:tab w:val="left" w:pos="993"/>
        </w:tabs>
        <w:ind w:firstLine="993"/>
        <w:jc w:val="both"/>
        <w:rPr>
          <w:sz w:val="20"/>
        </w:rPr>
      </w:pPr>
      <w:r w:rsidRPr="00B47619">
        <w:rPr>
          <w:sz w:val="20"/>
        </w:rPr>
        <w:t>- транспортні засоби – від 5 до 15 років;</w:t>
      </w:r>
    </w:p>
    <w:p w:rsidR="00B47619" w:rsidRPr="00B47619" w:rsidRDefault="00B47619" w:rsidP="00B47619">
      <w:pPr>
        <w:tabs>
          <w:tab w:val="left" w:pos="284"/>
          <w:tab w:val="left" w:pos="993"/>
        </w:tabs>
        <w:ind w:firstLine="993"/>
        <w:jc w:val="both"/>
        <w:rPr>
          <w:sz w:val="20"/>
        </w:rPr>
      </w:pPr>
      <w:r w:rsidRPr="00B47619">
        <w:rPr>
          <w:sz w:val="20"/>
        </w:rPr>
        <w:t>- оснащення – від 5 до 8 років;</w:t>
      </w:r>
    </w:p>
    <w:p w:rsidR="00B47619" w:rsidRPr="00B47619" w:rsidRDefault="00B47619" w:rsidP="00B47619">
      <w:pPr>
        <w:tabs>
          <w:tab w:val="left" w:pos="284"/>
          <w:tab w:val="left" w:pos="993"/>
        </w:tabs>
        <w:ind w:firstLine="993"/>
        <w:jc w:val="both"/>
        <w:rPr>
          <w:sz w:val="20"/>
        </w:rPr>
      </w:pPr>
      <w:r w:rsidRPr="00B47619">
        <w:rPr>
          <w:sz w:val="20"/>
        </w:rPr>
        <w:t>- інші основні засоби – від 3 до 15 років.</w:t>
      </w:r>
    </w:p>
    <w:p w:rsidR="00B47619" w:rsidRPr="00B47619" w:rsidRDefault="00B47619" w:rsidP="00B47619">
      <w:pPr>
        <w:ind w:firstLine="284"/>
        <w:jc w:val="both"/>
        <w:rPr>
          <w:sz w:val="20"/>
        </w:rPr>
      </w:pPr>
      <w:r w:rsidRPr="00B47619">
        <w:rPr>
          <w:sz w:val="20"/>
        </w:rPr>
        <w:t>Нарахування амортизації основних засобів здійснюється на щомісячній основі.</w:t>
      </w:r>
    </w:p>
    <w:p w:rsidR="00B47619" w:rsidRPr="00B47619" w:rsidRDefault="00B47619" w:rsidP="00B47619">
      <w:pPr>
        <w:ind w:left="284" w:firstLine="709"/>
        <w:jc w:val="both"/>
        <w:rPr>
          <w:sz w:val="20"/>
        </w:rPr>
      </w:pPr>
      <w:r w:rsidRPr="00B47619">
        <w:rPr>
          <w:sz w:val="20"/>
        </w:rPr>
        <w:t>При складанні фінансової звітності за МСФЗ вартість ліквідації основних засобів визнається рівною нулю.</w:t>
      </w:r>
    </w:p>
    <w:p w:rsidR="00B47619" w:rsidRPr="00B47619" w:rsidRDefault="00B47619" w:rsidP="00B47619">
      <w:pPr>
        <w:pStyle w:val="2"/>
        <w:rPr>
          <w:sz w:val="20"/>
          <w:szCs w:val="20"/>
        </w:rPr>
      </w:pPr>
    </w:p>
    <w:p w:rsidR="00B47619" w:rsidRPr="00B47619" w:rsidRDefault="00B47619" w:rsidP="00B47619">
      <w:pPr>
        <w:rPr>
          <w:b/>
          <w:i/>
          <w:sz w:val="20"/>
        </w:rPr>
      </w:pPr>
      <w:r w:rsidRPr="00B47619">
        <w:rPr>
          <w:b/>
          <w:i/>
          <w:sz w:val="20"/>
        </w:rPr>
        <w:t>3.4.3 Витрати за позиками</w:t>
      </w:r>
    </w:p>
    <w:p w:rsidR="00B47619" w:rsidRPr="00B47619" w:rsidRDefault="00B47619" w:rsidP="00B47619">
      <w:pPr>
        <w:rPr>
          <w:b/>
          <w:i/>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витрат за позиками здійснюється у відповідності до вимог </w:t>
      </w:r>
      <w:r w:rsidRPr="00B47619">
        <w:rPr>
          <w:i/>
          <w:sz w:val="20"/>
        </w:rPr>
        <w:t>IAS 23 «Витрати за позиками».</w:t>
      </w:r>
    </w:p>
    <w:p w:rsidR="00B47619" w:rsidRPr="00B47619" w:rsidRDefault="00B47619" w:rsidP="00B47619">
      <w:pPr>
        <w:ind w:left="284" w:firstLine="709"/>
        <w:jc w:val="both"/>
        <w:rPr>
          <w:sz w:val="20"/>
        </w:rPr>
      </w:pPr>
      <w:r w:rsidRPr="00B47619">
        <w:rPr>
          <w:sz w:val="20"/>
        </w:rPr>
        <w:t xml:space="preserve">Тривалим періодом часу для підготовки активу до використання відповідно до намірів Товариства або до продажу вважається період, що перевищує 12 місяців. </w:t>
      </w:r>
    </w:p>
    <w:p w:rsidR="00B47619" w:rsidRPr="00B47619" w:rsidRDefault="00B47619" w:rsidP="00B47619">
      <w:pPr>
        <w:ind w:left="284" w:firstLine="709"/>
        <w:jc w:val="both"/>
        <w:rPr>
          <w:sz w:val="20"/>
        </w:rPr>
      </w:pPr>
      <w:r w:rsidRPr="00B47619">
        <w:rPr>
          <w:sz w:val="20"/>
        </w:rPr>
        <w:t>Витрати на позики, безпосередньо пов'язані з придбанням, будівництвом або виробництвом активу, який обов'язково потребує тривалого періоду часу для його підготовки до використання відповідно до намірів Товариства або до продажу, капіталізуються як частина первісної вартості такого активу. Усі інші витрати за позиками відносяться на витрати в тому звітному періоді, в якому вони були понесені. Витрати за позиками містять у собі виплату відсотків та інші витрати, понесені товариством у зв'язку з позиковими коштами.</w:t>
      </w:r>
    </w:p>
    <w:p w:rsidR="00B47619" w:rsidRPr="00B47619" w:rsidRDefault="00B47619" w:rsidP="00B47619">
      <w:pPr>
        <w:ind w:left="284" w:firstLine="709"/>
        <w:jc w:val="both"/>
        <w:rPr>
          <w:sz w:val="20"/>
        </w:rPr>
      </w:pPr>
    </w:p>
    <w:p w:rsidR="00B47619" w:rsidRPr="00B47619" w:rsidRDefault="00B47619" w:rsidP="00B47619">
      <w:pPr>
        <w:tabs>
          <w:tab w:val="left" w:pos="142"/>
          <w:tab w:val="left" w:pos="567"/>
          <w:tab w:val="left" w:pos="709"/>
        </w:tabs>
        <w:ind w:left="993" w:hanging="709"/>
        <w:jc w:val="both"/>
        <w:rPr>
          <w:b/>
          <w:sz w:val="20"/>
        </w:rPr>
      </w:pPr>
      <w:r w:rsidRPr="00B47619">
        <w:rPr>
          <w:b/>
          <w:sz w:val="20"/>
        </w:rPr>
        <w:t>3</w:t>
      </w:r>
      <w:r w:rsidRPr="00B47619">
        <w:rPr>
          <w:b/>
          <w:bCs/>
          <w:smallCaps/>
          <w:color w:val="000000"/>
          <w:sz w:val="20"/>
          <w:lang w:eastAsia="x-none"/>
        </w:rPr>
        <w:t xml:space="preserve">.4.4 </w:t>
      </w:r>
      <w:r w:rsidRPr="00B47619">
        <w:rPr>
          <w:b/>
          <w:i/>
          <w:sz w:val="20"/>
        </w:rPr>
        <w:t>Необоротні активи, утримані для продажу, та припинена діяльність</w:t>
      </w:r>
      <w:r w:rsidRPr="00B47619">
        <w:rPr>
          <w:b/>
          <w:sz w:val="20"/>
        </w:rPr>
        <w:t xml:space="preserve">  </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необоротних активів, утримуваних для продажу, та припиненої діяльності здійснюється у відповідності до вимог </w:t>
      </w:r>
      <w:r w:rsidRPr="00B47619">
        <w:rPr>
          <w:i/>
          <w:sz w:val="20"/>
        </w:rPr>
        <w:t>IFRS 5 «Необоротні активи, утримувані для продажу, та припинена діяльність».</w:t>
      </w:r>
    </w:p>
    <w:p w:rsidR="00B47619" w:rsidRPr="00B47619" w:rsidRDefault="00B47619" w:rsidP="00B47619">
      <w:pPr>
        <w:ind w:left="284" w:firstLine="709"/>
        <w:jc w:val="both"/>
        <w:rPr>
          <w:sz w:val="20"/>
        </w:rPr>
      </w:pPr>
      <w:r w:rsidRPr="00B47619">
        <w:rPr>
          <w:sz w:val="20"/>
        </w:rPr>
        <w:t>Професійне судження про визнання необоротних активів, утримуваних для продажу та припиненої діяльності, приймається керівництвом Товариства.</w:t>
      </w:r>
    </w:p>
    <w:p w:rsidR="00B47619" w:rsidRPr="00B47619" w:rsidRDefault="00B47619" w:rsidP="00B47619">
      <w:pPr>
        <w:tabs>
          <w:tab w:val="left" w:pos="426"/>
        </w:tabs>
        <w:ind w:left="284" w:firstLine="709"/>
        <w:jc w:val="both"/>
        <w:rPr>
          <w:sz w:val="20"/>
        </w:rPr>
      </w:pPr>
      <w:r w:rsidRPr="00B47619">
        <w:rPr>
          <w:sz w:val="20"/>
        </w:rPr>
        <w:t>Основні засоби та нематеріальні активи після класифікації як утримуваних для продажу не підлягають амортизації.</w:t>
      </w:r>
    </w:p>
    <w:p w:rsidR="00B47619" w:rsidRPr="00B47619" w:rsidRDefault="00B47619" w:rsidP="00B47619">
      <w:pPr>
        <w:tabs>
          <w:tab w:val="left" w:pos="142"/>
          <w:tab w:val="left" w:pos="567"/>
          <w:tab w:val="left" w:pos="709"/>
        </w:tabs>
        <w:ind w:left="993" w:hanging="709"/>
        <w:jc w:val="both"/>
        <w:rPr>
          <w:b/>
          <w:sz w:val="20"/>
        </w:rPr>
      </w:pPr>
    </w:p>
    <w:p w:rsidR="00B47619" w:rsidRPr="00B47619" w:rsidRDefault="00B47619" w:rsidP="00B47619">
      <w:pPr>
        <w:tabs>
          <w:tab w:val="left" w:pos="142"/>
          <w:tab w:val="left" w:pos="567"/>
          <w:tab w:val="left" w:pos="709"/>
        </w:tabs>
        <w:ind w:left="993" w:hanging="709"/>
        <w:jc w:val="both"/>
        <w:rPr>
          <w:b/>
          <w:i/>
          <w:sz w:val="20"/>
        </w:rPr>
      </w:pPr>
      <w:r w:rsidRPr="00B47619">
        <w:rPr>
          <w:b/>
          <w:i/>
          <w:sz w:val="20"/>
        </w:rPr>
        <w:t xml:space="preserve">3.4.5 Запаси </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запасів здійснюється у відповідності до вимог </w:t>
      </w:r>
      <w:r w:rsidRPr="00B47619">
        <w:rPr>
          <w:i/>
          <w:sz w:val="20"/>
        </w:rPr>
        <w:t>IAS 2 «Запаси».</w:t>
      </w:r>
    </w:p>
    <w:p w:rsidR="00B47619" w:rsidRPr="00B47619" w:rsidRDefault="00B47619" w:rsidP="00B47619">
      <w:pPr>
        <w:ind w:left="284" w:firstLine="709"/>
        <w:jc w:val="both"/>
        <w:rPr>
          <w:sz w:val="20"/>
        </w:rPr>
      </w:pPr>
      <w:r w:rsidRPr="00B47619">
        <w:rPr>
          <w:sz w:val="20"/>
        </w:rPr>
        <w:t xml:space="preserve">Для цілей складання фінансової звітності Товариство застосовує наступну класифікацію запасів: </w:t>
      </w:r>
    </w:p>
    <w:p w:rsidR="00B47619" w:rsidRPr="00B47619" w:rsidRDefault="00B47619" w:rsidP="00B47619">
      <w:pPr>
        <w:ind w:firstLine="993"/>
        <w:jc w:val="both"/>
        <w:rPr>
          <w:sz w:val="20"/>
        </w:rPr>
      </w:pPr>
      <w:r w:rsidRPr="00B47619">
        <w:rPr>
          <w:sz w:val="20"/>
        </w:rPr>
        <w:t>- виробничі запаси;</w:t>
      </w:r>
    </w:p>
    <w:p w:rsidR="00B47619" w:rsidRPr="00B47619" w:rsidRDefault="00B47619" w:rsidP="00B47619">
      <w:pPr>
        <w:ind w:firstLine="993"/>
        <w:jc w:val="both"/>
        <w:rPr>
          <w:sz w:val="20"/>
        </w:rPr>
      </w:pPr>
      <w:r w:rsidRPr="00B47619">
        <w:rPr>
          <w:sz w:val="20"/>
        </w:rPr>
        <w:t>- незавершене виробництво;</w:t>
      </w:r>
    </w:p>
    <w:p w:rsidR="00B47619" w:rsidRPr="00B47619" w:rsidRDefault="00B47619" w:rsidP="00B47619">
      <w:pPr>
        <w:ind w:firstLine="993"/>
        <w:jc w:val="both"/>
        <w:rPr>
          <w:sz w:val="20"/>
        </w:rPr>
      </w:pPr>
      <w:r w:rsidRPr="00B47619">
        <w:rPr>
          <w:sz w:val="20"/>
        </w:rPr>
        <w:t>- готова продукція;</w:t>
      </w:r>
    </w:p>
    <w:p w:rsidR="00B47619" w:rsidRPr="00B47619" w:rsidRDefault="00B47619" w:rsidP="00B47619">
      <w:pPr>
        <w:ind w:firstLine="993"/>
        <w:jc w:val="both"/>
        <w:rPr>
          <w:sz w:val="20"/>
        </w:rPr>
      </w:pPr>
      <w:r w:rsidRPr="00B47619">
        <w:rPr>
          <w:sz w:val="20"/>
        </w:rPr>
        <w:t>- інші запаси.</w:t>
      </w:r>
    </w:p>
    <w:p w:rsidR="00B47619" w:rsidRPr="00B47619" w:rsidRDefault="00B47619" w:rsidP="00B47619">
      <w:pPr>
        <w:ind w:left="284" w:firstLine="709"/>
        <w:jc w:val="both"/>
        <w:rPr>
          <w:sz w:val="20"/>
        </w:rPr>
      </w:pPr>
      <w:r w:rsidRPr="00B47619">
        <w:rPr>
          <w:sz w:val="20"/>
        </w:rPr>
        <w:t>Запаси оцінюються за найменшою з двох величин: вартістю придбання та чистої вартості реалізації.</w:t>
      </w:r>
    </w:p>
    <w:p w:rsidR="00B47619" w:rsidRPr="00B47619" w:rsidRDefault="00B47619" w:rsidP="00B47619">
      <w:pPr>
        <w:ind w:left="284" w:firstLine="709"/>
        <w:jc w:val="both"/>
        <w:rPr>
          <w:sz w:val="20"/>
        </w:rPr>
      </w:pPr>
      <w:r w:rsidRPr="00B47619">
        <w:rPr>
          <w:sz w:val="20"/>
        </w:rPr>
        <w:t>Віднесення постійних виробничих накладних витрат на витрати на переробку проводиться на основі нормальної продуктивності виробничих потужностей. Нормальна продуктивність встановлюється розрахунковим шляхом щорічно, виходячи з виробничих планів та портфелю замовлень. Фактичний обсяг виробництва використовується в тому випадку, якщо він приблизно відповідає нормальної продуктивності. Нерозподілені накладні витрати визнаються як витрати в періоді виникнення (з включенням до реалізованої собівартості).</w:t>
      </w:r>
    </w:p>
    <w:p w:rsidR="00B47619" w:rsidRPr="00B47619" w:rsidRDefault="00B47619" w:rsidP="00B47619">
      <w:pPr>
        <w:tabs>
          <w:tab w:val="left" w:pos="284"/>
        </w:tabs>
        <w:ind w:left="284" w:firstLine="709"/>
        <w:jc w:val="both"/>
        <w:rPr>
          <w:sz w:val="20"/>
        </w:rPr>
      </w:pPr>
      <w:r w:rsidRPr="00B47619">
        <w:rPr>
          <w:sz w:val="20"/>
        </w:rPr>
        <w:t>До собівартості запасів включаються витрати з розробки продуктів для конкретних клієнтів.</w:t>
      </w:r>
    </w:p>
    <w:p w:rsidR="00B47619" w:rsidRPr="00B47619" w:rsidRDefault="00B47619" w:rsidP="00B47619">
      <w:pPr>
        <w:ind w:left="284" w:firstLine="709"/>
        <w:jc w:val="both"/>
        <w:rPr>
          <w:sz w:val="20"/>
        </w:rPr>
      </w:pPr>
      <w:r w:rsidRPr="00B47619">
        <w:rPr>
          <w:sz w:val="20"/>
        </w:rPr>
        <w:t>Собівартість інших запасів визначається з використанням ідентифікованого методу.</w:t>
      </w:r>
    </w:p>
    <w:p w:rsidR="00B47619" w:rsidRPr="00B47619" w:rsidRDefault="00B47619" w:rsidP="00B47619">
      <w:pPr>
        <w:ind w:left="284" w:firstLine="709"/>
        <w:jc w:val="both"/>
        <w:rPr>
          <w:sz w:val="20"/>
        </w:rPr>
      </w:pPr>
    </w:p>
    <w:p w:rsidR="00B47619" w:rsidRPr="00B47619" w:rsidRDefault="00B47619" w:rsidP="00B47619">
      <w:pPr>
        <w:tabs>
          <w:tab w:val="left" w:pos="142"/>
          <w:tab w:val="left" w:pos="567"/>
          <w:tab w:val="left" w:pos="709"/>
        </w:tabs>
        <w:ind w:left="993" w:hanging="709"/>
        <w:jc w:val="both"/>
        <w:rPr>
          <w:b/>
          <w:i/>
          <w:sz w:val="20"/>
        </w:rPr>
      </w:pPr>
    </w:p>
    <w:p w:rsidR="00B47619" w:rsidRPr="00B47619" w:rsidRDefault="00B47619" w:rsidP="00B47619">
      <w:pPr>
        <w:tabs>
          <w:tab w:val="left" w:pos="142"/>
          <w:tab w:val="left" w:pos="567"/>
          <w:tab w:val="left" w:pos="709"/>
        </w:tabs>
        <w:ind w:left="993" w:hanging="709"/>
        <w:jc w:val="both"/>
        <w:rPr>
          <w:b/>
          <w:i/>
          <w:sz w:val="20"/>
        </w:rPr>
      </w:pPr>
      <w:r w:rsidRPr="00B47619">
        <w:rPr>
          <w:b/>
          <w:i/>
          <w:sz w:val="20"/>
        </w:rPr>
        <w:t xml:space="preserve">3.4.6 Знецінення </w:t>
      </w:r>
      <w:proofErr w:type="spellStart"/>
      <w:r w:rsidRPr="00B47619">
        <w:rPr>
          <w:b/>
          <w:i/>
          <w:sz w:val="20"/>
        </w:rPr>
        <w:t>нефінансових</w:t>
      </w:r>
      <w:proofErr w:type="spellEnd"/>
      <w:r w:rsidRPr="00B47619">
        <w:rPr>
          <w:b/>
          <w:i/>
          <w:sz w:val="20"/>
        </w:rPr>
        <w:t xml:space="preserve"> активів</w:t>
      </w:r>
    </w:p>
    <w:p w:rsidR="00B47619" w:rsidRPr="00B47619" w:rsidRDefault="00B47619" w:rsidP="00B47619">
      <w:pPr>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знецінення не фінансових активів здійснюється у відповідності до вимог </w:t>
      </w:r>
      <w:r w:rsidRPr="00B47619">
        <w:rPr>
          <w:i/>
          <w:sz w:val="20"/>
        </w:rPr>
        <w:t>IAS 36 «Знецінення активів».</w:t>
      </w:r>
    </w:p>
    <w:p w:rsidR="00B47619" w:rsidRPr="00B47619" w:rsidRDefault="00B47619" w:rsidP="00B47619">
      <w:pPr>
        <w:ind w:left="284" w:firstLine="709"/>
        <w:jc w:val="both"/>
        <w:rPr>
          <w:sz w:val="20"/>
        </w:rPr>
      </w:pPr>
      <w:r w:rsidRPr="00B47619">
        <w:rPr>
          <w:sz w:val="20"/>
        </w:rPr>
        <w:t>Термін служби визначається як передбачуваний період використання активу Товариством, за виключенням випадків, коли є можливість з достатньою мірою надійності ідентифікувати число одиниць продукції чи подібних одиниць, яку Товариство очікує отримати в результаті використання активу.</w:t>
      </w:r>
    </w:p>
    <w:p w:rsidR="00B47619" w:rsidRPr="00B47619" w:rsidRDefault="00B47619" w:rsidP="00B47619">
      <w:pPr>
        <w:ind w:left="284" w:firstLine="709"/>
        <w:jc w:val="both"/>
        <w:rPr>
          <w:sz w:val="20"/>
        </w:rPr>
      </w:pPr>
      <w:r w:rsidRPr="00B47619">
        <w:rPr>
          <w:sz w:val="20"/>
        </w:rPr>
        <w:t>На кожну проміжну та річну звітну дату Товариство визначає, чи є ознаки можливого знецінення активу. Якщо такі ознаки мають місце або якщо потрібне проведення щорічної перевірки активу на зменшення корисності, Товариство проводить оцінку очікуваного відшкодування активу.</w:t>
      </w:r>
    </w:p>
    <w:p w:rsidR="00B47619" w:rsidRPr="00B47619" w:rsidRDefault="00B47619" w:rsidP="00B47619">
      <w:pPr>
        <w:ind w:left="284" w:firstLine="709"/>
        <w:jc w:val="both"/>
        <w:rPr>
          <w:sz w:val="20"/>
        </w:rPr>
      </w:pPr>
      <w:r w:rsidRPr="00B47619">
        <w:rPr>
          <w:sz w:val="20"/>
        </w:rPr>
        <w:t xml:space="preserve">Збитки від знецінення триваючої діяльності (включаючи знецінення запасів) визнаються в Примітках до Звіту про прибуток або збиток та інший сукупний прибуток в складі тих категорій витрат, які </w:t>
      </w:r>
      <w:r w:rsidRPr="00B47619">
        <w:rPr>
          <w:sz w:val="20"/>
        </w:rPr>
        <w:lastRenderedPageBreak/>
        <w:t>відповідають функції знеціненого активу, за винятком раніше переоцінених об'єктів нерухомості, коли переоцінка була визнана у складі іншого сукупного доходу. У цьому випадку збиток від знецінення також визнається у складі іншого сукупного доходу в межах суми раніше проведеної переоцінки.</w:t>
      </w:r>
    </w:p>
    <w:p w:rsidR="00B47619" w:rsidRPr="00B47619" w:rsidRDefault="00B47619" w:rsidP="00B47619">
      <w:pPr>
        <w:ind w:firstLine="709"/>
        <w:jc w:val="both"/>
        <w:rPr>
          <w:sz w:val="20"/>
        </w:rPr>
      </w:pPr>
    </w:p>
    <w:p w:rsidR="00B47619" w:rsidRPr="00B47619" w:rsidRDefault="00B47619" w:rsidP="00B47619">
      <w:pPr>
        <w:tabs>
          <w:tab w:val="left" w:pos="142"/>
          <w:tab w:val="left" w:pos="567"/>
          <w:tab w:val="left" w:pos="709"/>
        </w:tabs>
        <w:ind w:left="993" w:hanging="709"/>
        <w:jc w:val="both"/>
        <w:rPr>
          <w:b/>
          <w:i/>
          <w:sz w:val="20"/>
        </w:rPr>
      </w:pPr>
    </w:p>
    <w:p w:rsidR="00B47619" w:rsidRPr="00B47619" w:rsidRDefault="00B47619" w:rsidP="00B47619">
      <w:pPr>
        <w:tabs>
          <w:tab w:val="left" w:pos="142"/>
          <w:tab w:val="left" w:pos="567"/>
          <w:tab w:val="left" w:pos="709"/>
        </w:tabs>
        <w:ind w:left="993" w:hanging="709"/>
        <w:jc w:val="both"/>
        <w:rPr>
          <w:b/>
          <w:i/>
          <w:sz w:val="20"/>
        </w:rPr>
      </w:pPr>
      <w:r w:rsidRPr="00B47619">
        <w:rPr>
          <w:b/>
          <w:i/>
          <w:sz w:val="20"/>
        </w:rPr>
        <w:t>3.4.7 Компоненти грошових коштів та еквівалентів грошових коштів</w:t>
      </w:r>
    </w:p>
    <w:p w:rsidR="00B47619" w:rsidRPr="00B47619" w:rsidRDefault="00B47619" w:rsidP="00B47619">
      <w:pPr>
        <w:rPr>
          <w:sz w:val="20"/>
        </w:rPr>
      </w:pPr>
    </w:p>
    <w:p w:rsidR="00B47619" w:rsidRPr="00B47619" w:rsidRDefault="00B47619" w:rsidP="00B47619">
      <w:pPr>
        <w:ind w:left="284" w:firstLine="709"/>
        <w:jc w:val="both"/>
        <w:rPr>
          <w:sz w:val="20"/>
        </w:rPr>
      </w:pPr>
      <w:r w:rsidRPr="00B47619">
        <w:rPr>
          <w:sz w:val="20"/>
        </w:rPr>
        <w:t>Грошові кошти включають кошти на розрахунковому рахунку,  в касі та депозити до запитання.</w:t>
      </w:r>
    </w:p>
    <w:p w:rsidR="00B47619" w:rsidRPr="00B47619" w:rsidRDefault="00B47619" w:rsidP="00B47619">
      <w:pPr>
        <w:ind w:left="284" w:firstLine="709"/>
        <w:jc w:val="both"/>
        <w:rPr>
          <w:sz w:val="20"/>
        </w:rPr>
      </w:pPr>
      <w:r w:rsidRPr="00B47619">
        <w:rPr>
          <w:sz w:val="20"/>
        </w:rPr>
        <w:t>Еквіваленти грошових коштів являють собою високоліквідні інвестиції (у тому числі депозити на строк до трьох місяців), легко оборотні в заздалегідь відомі суми грошових коштів і піддані незначному ризику зміни їх вартості.</w:t>
      </w:r>
    </w:p>
    <w:p w:rsidR="00B47619" w:rsidRPr="00B47619" w:rsidRDefault="00B47619" w:rsidP="00B47619">
      <w:pPr>
        <w:ind w:firstLine="993"/>
        <w:jc w:val="both"/>
        <w:rPr>
          <w:sz w:val="20"/>
        </w:rPr>
      </w:pPr>
      <w:r w:rsidRPr="00B47619">
        <w:rPr>
          <w:sz w:val="20"/>
        </w:rPr>
        <w:t>Довгострокові банківські кредити розглядаються як фінансова діяльність.</w:t>
      </w:r>
    </w:p>
    <w:p w:rsidR="00B47619" w:rsidRPr="00B47619" w:rsidRDefault="00B47619" w:rsidP="00B47619">
      <w:pPr>
        <w:ind w:firstLine="993"/>
        <w:jc w:val="both"/>
        <w:rPr>
          <w:sz w:val="20"/>
        </w:rPr>
      </w:pPr>
      <w:r w:rsidRPr="00B47619">
        <w:rPr>
          <w:sz w:val="20"/>
        </w:rPr>
        <w:t>Короткострокові банківські кредити розглядаються як операційна діяльність.</w:t>
      </w:r>
    </w:p>
    <w:p w:rsidR="00B47619" w:rsidRPr="00B47619" w:rsidRDefault="00B47619" w:rsidP="00B47619">
      <w:pPr>
        <w:ind w:left="284" w:firstLine="709"/>
        <w:jc w:val="both"/>
        <w:rPr>
          <w:sz w:val="20"/>
        </w:rPr>
      </w:pPr>
      <w:r w:rsidRPr="00B47619">
        <w:rPr>
          <w:sz w:val="20"/>
        </w:rPr>
        <w:t>Банківські овердрафти включаються до складу грошових коштів. Виплачені відсотки за короткостроковими кредитами класифікуються як рух грошових коштів від операційної діяльності.</w:t>
      </w:r>
    </w:p>
    <w:p w:rsidR="00B47619" w:rsidRPr="00B47619" w:rsidRDefault="00B47619" w:rsidP="00B47619">
      <w:pPr>
        <w:ind w:left="284" w:firstLine="709"/>
        <w:jc w:val="both"/>
        <w:rPr>
          <w:sz w:val="20"/>
        </w:rPr>
      </w:pPr>
      <w:r w:rsidRPr="00B47619">
        <w:rPr>
          <w:sz w:val="20"/>
        </w:rPr>
        <w:t>Отримані відсотки за короткостроковими депозитами класифікуються як рух грошових коштів від операційної діяльності.</w:t>
      </w:r>
    </w:p>
    <w:p w:rsidR="00B47619" w:rsidRPr="00B47619" w:rsidRDefault="00B47619" w:rsidP="00B47619">
      <w:pPr>
        <w:ind w:firstLine="993"/>
        <w:jc w:val="both"/>
        <w:rPr>
          <w:sz w:val="20"/>
        </w:rPr>
      </w:pPr>
      <w:r w:rsidRPr="00B47619">
        <w:rPr>
          <w:sz w:val="20"/>
        </w:rPr>
        <w:t>Виплачені дивіденди класифікуються як рух грошових коштів від фінансової діяльності.</w:t>
      </w:r>
    </w:p>
    <w:p w:rsidR="00B47619" w:rsidRPr="00B47619" w:rsidRDefault="00B47619" w:rsidP="00B47619">
      <w:pPr>
        <w:ind w:left="284" w:firstLine="709"/>
        <w:jc w:val="both"/>
        <w:rPr>
          <w:sz w:val="20"/>
        </w:rPr>
      </w:pPr>
      <w:r w:rsidRPr="00B47619">
        <w:rPr>
          <w:sz w:val="20"/>
        </w:rPr>
        <w:t>Отримані дивіденди класифікуються як рух грошових коштів від інвестиційної діяльності.</w:t>
      </w:r>
    </w:p>
    <w:p w:rsidR="00B47619" w:rsidRPr="00B47619" w:rsidRDefault="00B47619" w:rsidP="00B47619">
      <w:pPr>
        <w:ind w:left="284"/>
        <w:jc w:val="both"/>
        <w:rPr>
          <w:sz w:val="20"/>
        </w:rPr>
      </w:pPr>
      <w:r w:rsidRPr="00B47619">
        <w:rPr>
          <w:sz w:val="20"/>
        </w:rPr>
        <w:t xml:space="preserve">             Потоки грошових коштів, які виникають у зв'язку з податками на прибуток, класифікуються як рух грошових коштів від операційної діяльності за винятком випадків, коли існує практична можливість і вони можуть бути ідентифіковані з результатами фінансової або інвестиційної діяльності.</w:t>
      </w:r>
    </w:p>
    <w:p w:rsidR="00B47619" w:rsidRPr="00B47619" w:rsidRDefault="00B47619" w:rsidP="00B47619">
      <w:pPr>
        <w:pStyle w:val="2"/>
        <w:rPr>
          <w:sz w:val="20"/>
          <w:szCs w:val="20"/>
        </w:rPr>
      </w:pPr>
    </w:p>
    <w:p w:rsidR="00B47619" w:rsidRPr="00B47619" w:rsidRDefault="00B47619" w:rsidP="00B47619">
      <w:pPr>
        <w:rPr>
          <w:b/>
          <w:i/>
          <w:sz w:val="20"/>
        </w:rPr>
      </w:pPr>
      <w:r w:rsidRPr="00B47619">
        <w:rPr>
          <w:b/>
          <w:i/>
          <w:sz w:val="20"/>
        </w:rPr>
        <w:t>3.4.8 Фінансові інструменти</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i/>
          <w:sz w:val="20"/>
        </w:rPr>
      </w:pPr>
      <w:r w:rsidRPr="00B47619">
        <w:rPr>
          <w:sz w:val="20"/>
        </w:rPr>
        <w:t>Визнання, оцінка, представлення та розкриття інформації щодо фінансових інструментів здійснюється у відповідності до вимог</w:t>
      </w:r>
      <w:r w:rsidRPr="00B47619">
        <w:rPr>
          <w:i/>
          <w:sz w:val="20"/>
        </w:rPr>
        <w:t xml:space="preserve"> IAS 32 «Фінансові інструменти: подання інформації», IAS 39 «Фінансові інструменти: визнання та оцінка», IFRS 7 «Фінансові інструменти: розкриття інформації»,</w:t>
      </w:r>
      <w:r w:rsidRPr="00B47619">
        <w:rPr>
          <w:sz w:val="20"/>
        </w:rPr>
        <w:t xml:space="preserve"> </w:t>
      </w:r>
      <w:r w:rsidRPr="00B47619">
        <w:rPr>
          <w:i/>
          <w:sz w:val="20"/>
        </w:rPr>
        <w:t>IFRS 9 «Фінансові інструменти».</w:t>
      </w:r>
    </w:p>
    <w:p w:rsidR="00B47619" w:rsidRPr="00B47619" w:rsidRDefault="00B47619" w:rsidP="00B47619">
      <w:pPr>
        <w:ind w:left="284" w:firstLine="709"/>
        <w:jc w:val="both"/>
        <w:rPr>
          <w:sz w:val="20"/>
        </w:rPr>
      </w:pPr>
      <w:r w:rsidRPr="00B47619">
        <w:rPr>
          <w:sz w:val="20"/>
        </w:rPr>
        <w:t>Товариство визнає фінансовий актив або фінансове зобов'язання у своєму Звіті про фінансовий стан тільки тоді, коли стає стороною договірних умов інструменту.</w:t>
      </w:r>
    </w:p>
    <w:p w:rsidR="00B47619" w:rsidRPr="00B47619" w:rsidRDefault="00B47619" w:rsidP="00B47619">
      <w:pPr>
        <w:ind w:left="284"/>
        <w:jc w:val="both"/>
        <w:rPr>
          <w:sz w:val="20"/>
        </w:rPr>
      </w:pPr>
      <w:r w:rsidRPr="00B47619">
        <w:rPr>
          <w:sz w:val="20"/>
        </w:rPr>
        <w:t xml:space="preserve">            Дебіторська заборгованість у Звіті про фінансовий стан представляється на нетто-основі, тобто за вирахуванням резерву знецінення.</w:t>
      </w:r>
    </w:p>
    <w:p w:rsidR="00B47619" w:rsidRPr="00B47619" w:rsidRDefault="00B47619" w:rsidP="00B47619">
      <w:pPr>
        <w:ind w:left="284" w:firstLine="709"/>
        <w:jc w:val="both"/>
        <w:rPr>
          <w:sz w:val="20"/>
        </w:rPr>
      </w:pPr>
      <w:r w:rsidRPr="00B47619">
        <w:rPr>
          <w:sz w:val="20"/>
        </w:rPr>
        <w:t>Резерв знецінення дебіторської заборгованості розраховується на підставі аналізу платоспроможності кожного дебітора на індивідуальній основі. Періодичність інвентаризації резерву – на кожну дату проміжної фінансової звітності.</w:t>
      </w:r>
    </w:p>
    <w:p w:rsidR="00B47619" w:rsidRPr="00B47619" w:rsidRDefault="00B47619" w:rsidP="00B47619">
      <w:pPr>
        <w:ind w:left="284" w:firstLine="709"/>
        <w:jc w:val="both"/>
        <w:rPr>
          <w:sz w:val="20"/>
        </w:rPr>
      </w:pPr>
      <w:r w:rsidRPr="00B47619">
        <w:rPr>
          <w:sz w:val="20"/>
        </w:rPr>
        <w:t>Списання безнадійної дебіторської заборгованості проводиться за рахунок сформованого резерву знецінення (у випадках списання безнадійної дебіторської заборгованості, по якій резерв не формується - за рахунок прибутків і збитків). При списанні товарної дебіторської заборгованості, визнаної безнадійною, витрати класифікуються як збутові. При списанні дебіторської заборгованості по розрахунках, визнаної безнадійною, витрати класифікуються як інші операційні.</w:t>
      </w:r>
    </w:p>
    <w:p w:rsidR="00B47619" w:rsidRPr="00B47619" w:rsidRDefault="00B47619" w:rsidP="00B47619">
      <w:pPr>
        <w:ind w:left="284" w:firstLine="709"/>
        <w:jc w:val="both"/>
        <w:rPr>
          <w:sz w:val="20"/>
        </w:rPr>
      </w:pPr>
    </w:p>
    <w:p w:rsidR="00B47619" w:rsidRPr="00B47619" w:rsidRDefault="00B47619" w:rsidP="00B47619">
      <w:pPr>
        <w:tabs>
          <w:tab w:val="left" w:pos="142"/>
          <w:tab w:val="left" w:pos="567"/>
          <w:tab w:val="left" w:pos="709"/>
        </w:tabs>
        <w:ind w:left="993" w:hanging="709"/>
        <w:jc w:val="both"/>
        <w:rPr>
          <w:b/>
          <w:i/>
          <w:sz w:val="20"/>
        </w:rPr>
      </w:pPr>
      <w:r w:rsidRPr="00B47619">
        <w:rPr>
          <w:b/>
          <w:i/>
          <w:sz w:val="20"/>
        </w:rPr>
        <w:t>3.4.9 Аванси видані та інша дебіторська заборгованість, яка не є фінансовим активом</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Аванси видані відображаються за номінальною вартістю за вирахуванням податку на додану вартість та накопичених збитків від знецінення, інші оборотні активи відображаються за номінальною вартістю за вирахуванням накопичених збитків від знецінення.</w:t>
      </w:r>
    </w:p>
    <w:p w:rsidR="00B47619" w:rsidRPr="00B47619" w:rsidRDefault="00B47619" w:rsidP="00B47619">
      <w:pPr>
        <w:ind w:left="284" w:firstLine="709"/>
        <w:jc w:val="both"/>
        <w:rPr>
          <w:sz w:val="20"/>
        </w:rPr>
      </w:pPr>
      <w:r w:rsidRPr="00B47619">
        <w:rPr>
          <w:sz w:val="20"/>
        </w:rPr>
        <w:t>Знецінення авансів виданих визнається при наявності об'єктивних свідчень того, що погашення всієї суми заборгованості не відбудеться у встановлені договором терміни, в тому числі при отриманні інформації про істотні фінансові ускладнення дебітора, можливості визнання дебітора банкрутом або ймовірності реорганізації дебітора, при відмові від постачання та ін.</w:t>
      </w:r>
    </w:p>
    <w:p w:rsidR="00B47619" w:rsidRPr="00B47619" w:rsidRDefault="00B47619" w:rsidP="00B47619">
      <w:pPr>
        <w:rPr>
          <w:b/>
          <w:i/>
          <w:sz w:val="20"/>
        </w:rPr>
      </w:pPr>
    </w:p>
    <w:p w:rsidR="00B47619" w:rsidRPr="00B47619" w:rsidRDefault="00B47619" w:rsidP="00B47619">
      <w:pPr>
        <w:rPr>
          <w:color w:val="000000"/>
          <w:sz w:val="20"/>
        </w:rPr>
      </w:pPr>
      <w:r w:rsidRPr="00B47619">
        <w:rPr>
          <w:b/>
          <w:i/>
          <w:sz w:val="20"/>
        </w:rPr>
        <w:t>3.4.10  Виручка</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виручки здійснюється у відповідності до вимог </w:t>
      </w:r>
      <w:r w:rsidRPr="00B47619">
        <w:rPr>
          <w:i/>
          <w:sz w:val="20"/>
        </w:rPr>
        <w:t>IAS 15 «Виручка за договорами з клієнтами».</w:t>
      </w:r>
    </w:p>
    <w:p w:rsidR="00B47619" w:rsidRPr="00B47619" w:rsidRDefault="00B47619" w:rsidP="00B47619">
      <w:pPr>
        <w:ind w:left="284" w:firstLine="709"/>
        <w:jc w:val="both"/>
        <w:rPr>
          <w:sz w:val="20"/>
        </w:rPr>
      </w:pPr>
      <w:r w:rsidRPr="00B47619">
        <w:rPr>
          <w:sz w:val="20"/>
        </w:rPr>
        <w:t xml:space="preserve">Виручка від продажу готової продукції і товарів визнається, коли істотні ризики та вигоди від володіння переходять до покупця. Час переходу істотних ризиків та вигод визначається умовами </w:t>
      </w:r>
      <w:proofErr w:type="spellStart"/>
      <w:r w:rsidRPr="00B47619">
        <w:rPr>
          <w:sz w:val="20"/>
        </w:rPr>
        <w:t>Інкотермс</w:t>
      </w:r>
      <w:proofErr w:type="spellEnd"/>
      <w:r w:rsidRPr="00B47619">
        <w:rPr>
          <w:sz w:val="20"/>
        </w:rPr>
        <w:t>-2010. При реалізації готової продукції та товарів на внутрішньому ринку пріоритетним є передача істотних ризиків і вигід при відвантаженні. При реалізації готової продукції та товарів на зовнішньому ринку пріоритетним є передача істотних ризиків і вигід при перетині державного кордону України.</w:t>
      </w:r>
    </w:p>
    <w:p w:rsidR="00B47619" w:rsidRPr="00B47619" w:rsidRDefault="00B47619" w:rsidP="00B47619">
      <w:pPr>
        <w:ind w:left="284" w:firstLine="709"/>
        <w:jc w:val="both"/>
        <w:rPr>
          <w:sz w:val="20"/>
        </w:rPr>
      </w:pPr>
      <w:r w:rsidRPr="00B47619">
        <w:rPr>
          <w:sz w:val="20"/>
        </w:rPr>
        <w:t xml:space="preserve">Виручка від надання послуг з оренди визнається прямолінійним методом, виходячи зі строків оренди. </w:t>
      </w:r>
    </w:p>
    <w:p w:rsidR="00B47619" w:rsidRPr="00B47619" w:rsidRDefault="00B47619" w:rsidP="00B47619">
      <w:pPr>
        <w:ind w:left="284" w:firstLine="709"/>
        <w:jc w:val="both"/>
        <w:rPr>
          <w:strike/>
          <w:sz w:val="20"/>
        </w:rPr>
      </w:pPr>
      <w:r w:rsidRPr="00B47619">
        <w:rPr>
          <w:sz w:val="20"/>
        </w:rPr>
        <w:t>Виручка від надання послуг (за винятком послуг з  оренди) визнається по стадії завершеності операції (методом відсотка виконання). Стадія завершеності операції (відсоток виконання) визначається шляхом актування.</w:t>
      </w:r>
    </w:p>
    <w:p w:rsidR="00B47619" w:rsidRPr="00B47619" w:rsidRDefault="00B47619" w:rsidP="00B47619">
      <w:pPr>
        <w:rPr>
          <w:sz w:val="20"/>
        </w:rPr>
      </w:pPr>
      <w:r w:rsidRPr="00B47619">
        <w:rPr>
          <w:sz w:val="20"/>
        </w:rPr>
        <w:lastRenderedPageBreak/>
        <w:t>Визнання виручки від виконання довгострокових договорів здійснюється виходячи зі стадії завершеності робіт. Стадія завершеності робіт оцінюється як відсоток понесених до звітної дати витрат в загальній розрахунковій сумі витрат за кожним договором. 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rsidR="00B47619" w:rsidRPr="00B47619" w:rsidRDefault="00B47619" w:rsidP="00B47619">
      <w:pPr>
        <w:ind w:left="284" w:firstLine="709"/>
        <w:jc w:val="both"/>
        <w:rPr>
          <w:sz w:val="20"/>
        </w:rPr>
      </w:pPr>
      <w:r w:rsidRPr="00B47619">
        <w:rPr>
          <w:sz w:val="20"/>
        </w:rPr>
        <w:t xml:space="preserve">Проценти визнаються в якості фінансових доходів за методом ефективної ставки відсотка. </w:t>
      </w:r>
    </w:p>
    <w:p w:rsidR="00B47619" w:rsidRPr="00B47619" w:rsidRDefault="00B47619" w:rsidP="00B47619">
      <w:pPr>
        <w:rPr>
          <w:b/>
          <w:i/>
          <w:sz w:val="20"/>
        </w:rPr>
      </w:pPr>
      <w:r w:rsidRPr="00B47619">
        <w:rPr>
          <w:b/>
          <w:i/>
          <w:sz w:val="20"/>
        </w:rPr>
        <w:t>3.4.11  Податок на прибуток</w:t>
      </w:r>
    </w:p>
    <w:p w:rsidR="00B47619" w:rsidRPr="00B47619" w:rsidRDefault="00B47619" w:rsidP="00B47619">
      <w:pPr>
        <w:tabs>
          <w:tab w:val="left" w:pos="142"/>
        </w:tabs>
        <w:ind w:left="284" w:firstLine="709"/>
        <w:jc w:val="both"/>
        <w:rPr>
          <w:sz w:val="20"/>
        </w:rPr>
      </w:pPr>
    </w:p>
    <w:p w:rsidR="00B47619" w:rsidRPr="00B47619" w:rsidRDefault="00B47619" w:rsidP="00B47619">
      <w:pPr>
        <w:tabs>
          <w:tab w:val="left" w:pos="142"/>
        </w:tabs>
        <w:ind w:left="284" w:firstLine="709"/>
        <w:jc w:val="both"/>
        <w:rPr>
          <w:sz w:val="20"/>
        </w:rPr>
      </w:pPr>
      <w:r w:rsidRPr="00B47619">
        <w:rPr>
          <w:sz w:val="20"/>
        </w:rPr>
        <w:t xml:space="preserve">Визнання, оцінка, представлення та розкриття податку на прибуток здійснюється у відповідності до вимог </w:t>
      </w:r>
      <w:r w:rsidRPr="00B47619">
        <w:rPr>
          <w:i/>
          <w:sz w:val="20"/>
        </w:rPr>
        <w:t>IAS 12 «Податки на прибуток».</w:t>
      </w:r>
    </w:p>
    <w:p w:rsidR="00B47619" w:rsidRPr="00B47619" w:rsidRDefault="00B47619" w:rsidP="00B47619">
      <w:pPr>
        <w:ind w:left="284" w:firstLine="709"/>
        <w:jc w:val="both"/>
        <w:rPr>
          <w:sz w:val="20"/>
        </w:rPr>
      </w:pPr>
      <w:r w:rsidRPr="00B47619">
        <w:rPr>
          <w:sz w:val="20"/>
        </w:rPr>
        <w:t>Податкові активи та зобов'язання з поточного податку на прибуток за поточний період оцінюються за сумою, передбачуваною до відшкодування від податкових органів або до сплати податковим органам.</w:t>
      </w:r>
    </w:p>
    <w:p w:rsidR="00B47619" w:rsidRPr="00B47619" w:rsidRDefault="00B47619" w:rsidP="00B47619">
      <w:pPr>
        <w:ind w:left="284" w:firstLine="709"/>
        <w:jc w:val="both"/>
        <w:rPr>
          <w:sz w:val="20"/>
        </w:rPr>
      </w:pPr>
      <w:r w:rsidRPr="00B47619">
        <w:rPr>
          <w:sz w:val="20"/>
        </w:rPr>
        <w:t>Відстрочений податок на прибуток розраховується шляхом визначення тимчасових різниць на звітну дату між податковою базою активів та зобов'язань та їх балансовою вартістю для цілей фінансової звітності, складеної за МСФЗ.</w:t>
      </w:r>
    </w:p>
    <w:p w:rsidR="00B47619" w:rsidRPr="00B47619" w:rsidRDefault="00B47619" w:rsidP="00B47619">
      <w:pPr>
        <w:ind w:left="284" w:firstLine="709"/>
        <w:jc w:val="both"/>
        <w:rPr>
          <w:sz w:val="20"/>
        </w:rPr>
      </w:pPr>
      <w:r w:rsidRPr="00B47619">
        <w:rPr>
          <w:sz w:val="20"/>
        </w:rPr>
        <w:t>Відстрочені податкові активи та зобов'язання оцінюються з використанням ставок податку, чинних на кінець звітного періоду.</w:t>
      </w:r>
    </w:p>
    <w:p w:rsidR="00B47619" w:rsidRPr="00B47619" w:rsidRDefault="00B47619" w:rsidP="00B47619">
      <w:pPr>
        <w:ind w:left="284" w:firstLine="709"/>
        <w:jc w:val="both"/>
        <w:rPr>
          <w:sz w:val="20"/>
        </w:rPr>
      </w:pPr>
      <w:r w:rsidRPr="00B47619">
        <w:rPr>
          <w:sz w:val="20"/>
        </w:rPr>
        <w:t>Розрахунок зобов’язань і сплата податку на прибуток здійснюється відповідно до вимог Податкового кодексу України.</w:t>
      </w:r>
    </w:p>
    <w:p w:rsidR="00B47619" w:rsidRPr="00B47619" w:rsidRDefault="00B47619" w:rsidP="00B47619">
      <w:pPr>
        <w:rPr>
          <w:b/>
          <w:i/>
          <w:sz w:val="20"/>
        </w:rPr>
      </w:pPr>
    </w:p>
    <w:p w:rsidR="00B47619" w:rsidRPr="00B47619" w:rsidRDefault="00B47619" w:rsidP="00B47619">
      <w:pPr>
        <w:rPr>
          <w:b/>
          <w:i/>
          <w:sz w:val="20"/>
        </w:rPr>
      </w:pPr>
      <w:r w:rsidRPr="00B47619">
        <w:rPr>
          <w:b/>
          <w:i/>
          <w:sz w:val="20"/>
        </w:rPr>
        <w:t>3.4.12 Податок на додану вартість (ПДВ)</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Зобов'язання платника ПДВ дорівнює загальній сумі ПДВ, нарахованої протягом звітного періоду, і виникає або на дату відвантаження товару замовнику, або на дату отримання платежу від клієнта в залежності від того, яка подія відбулась раніше. Кредит по ПДВ – це сума, на яку платник податку має право зменшити свої зобов'язання по ПДВ у звітному періоді. Право на кредит по ПДВ виникає або на дату здійснення платежу постачальнику, або на дату отримання товару, залежно від того, яка подія сталася раніше.</w:t>
      </w:r>
    </w:p>
    <w:p w:rsidR="00B47619" w:rsidRPr="00B47619" w:rsidRDefault="00B47619" w:rsidP="00B47619">
      <w:pPr>
        <w:ind w:left="284" w:firstLine="709"/>
        <w:jc w:val="both"/>
        <w:rPr>
          <w:sz w:val="20"/>
        </w:rPr>
      </w:pPr>
      <w:r w:rsidRPr="00B47619">
        <w:rPr>
          <w:sz w:val="20"/>
        </w:rPr>
        <w:t>Дохід, витрати та активи визнаються за вирахуванням суми ПДВ, крім випадків, коли податок на додану вартість, що виник із купівлі активів або послуг, не відшкодовується податковим органом; в цьому випадку ПДВ визнається відповідно як частина витрат на придбання активу або частина статті витрат. Чиста сума ПДВ, що відшкодовується податковим органом або сплачується йому, включається в дебіторську або кредиторську заборгованість, відображену в звіті про фінансовий стан.</w:t>
      </w:r>
    </w:p>
    <w:p w:rsidR="00B47619" w:rsidRPr="00B47619" w:rsidRDefault="00B47619" w:rsidP="00B47619">
      <w:pPr>
        <w:pStyle w:val="2"/>
        <w:rPr>
          <w:sz w:val="20"/>
          <w:szCs w:val="20"/>
        </w:rPr>
      </w:pPr>
    </w:p>
    <w:p w:rsidR="00B47619" w:rsidRPr="00B47619" w:rsidRDefault="00B47619" w:rsidP="00B47619">
      <w:pPr>
        <w:rPr>
          <w:b/>
          <w:i/>
          <w:sz w:val="20"/>
        </w:rPr>
      </w:pPr>
      <w:r w:rsidRPr="00B47619">
        <w:rPr>
          <w:b/>
          <w:i/>
          <w:sz w:val="20"/>
        </w:rPr>
        <w:t>3.4.13 Виплати працівникам</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всіх виплат працівникам, крім тих, в яких застосовується </w:t>
      </w:r>
      <w:r w:rsidRPr="00B47619">
        <w:rPr>
          <w:i/>
          <w:sz w:val="20"/>
        </w:rPr>
        <w:t>МСФЗ (IFRS) 2 «Платіж на основі акцій»</w:t>
      </w:r>
      <w:r w:rsidRPr="00B47619">
        <w:rPr>
          <w:sz w:val="20"/>
        </w:rPr>
        <w:t xml:space="preserve">, здійснюється у відповідності до вимог </w:t>
      </w:r>
      <w:r w:rsidRPr="00B47619">
        <w:rPr>
          <w:i/>
          <w:sz w:val="20"/>
        </w:rPr>
        <w:t>IAS 19 «Виплати працівникам».</w:t>
      </w:r>
    </w:p>
    <w:p w:rsidR="00B47619" w:rsidRPr="00B47619" w:rsidRDefault="00B47619" w:rsidP="00B47619">
      <w:pPr>
        <w:tabs>
          <w:tab w:val="left" w:pos="993"/>
        </w:tabs>
        <w:ind w:left="284"/>
        <w:jc w:val="both"/>
        <w:rPr>
          <w:sz w:val="20"/>
        </w:rPr>
      </w:pPr>
      <w:r w:rsidRPr="00B47619">
        <w:rPr>
          <w:sz w:val="20"/>
        </w:rPr>
        <w:t xml:space="preserve">          Виплати працівникам Товариства включають:</w:t>
      </w:r>
    </w:p>
    <w:p w:rsidR="00B47619" w:rsidRPr="00B47619" w:rsidRDefault="00B47619" w:rsidP="00B47619">
      <w:pPr>
        <w:tabs>
          <w:tab w:val="left" w:pos="993"/>
        </w:tabs>
        <w:ind w:left="284"/>
        <w:jc w:val="both"/>
        <w:rPr>
          <w:sz w:val="20"/>
        </w:rPr>
      </w:pPr>
      <w:r w:rsidRPr="00B47619">
        <w:rPr>
          <w:sz w:val="20"/>
        </w:rPr>
        <w:t xml:space="preserve">            1) короткострокові виплати працівникам:</w:t>
      </w:r>
    </w:p>
    <w:p w:rsidR="00B47619" w:rsidRPr="00B47619" w:rsidRDefault="00B47619" w:rsidP="00B47619">
      <w:pPr>
        <w:pStyle w:val="af3"/>
        <w:tabs>
          <w:tab w:val="left" w:pos="993"/>
          <w:tab w:val="left" w:pos="1276"/>
        </w:tabs>
        <w:ind w:left="284"/>
        <w:jc w:val="both"/>
        <w:rPr>
          <w:sz w:val="20"/>
        </w:rPr>
      </w:pPr>
      <w:r w:rsidRPr="00B47619">
        <w:rPr>
          <w:sz w:val="20"/>
        </w:rPr>
        <w:t xml:space="preserve">               а) основна заробітна плата;</w:t>
      </w:r>
    </w:p>
    <w:p w:rsidR="00B47619" w:rsidRPr="00B47619" w:rsidRDefault="00B47619" w:rsidP="00B47619">
      <w:pPr>
        <w:pStyle w:val="af3"/>
        <w:tabs>
          <w:tab w:val="left" w:pos="1418"/>
        </w:tabs>
        <w:ind w:left="1134" w:hanging="65"/>
        <w:jc w:val="both"/>
        <w:rPr>
          <w:sz w:val="20"/>
        </w:rPr>
      </w:pPr>
      <w:r w:rsidRPr="00B47619">
        <w:rPr>
          <w:sz w:val="20"/>
        </w:rPr>
        <w:t xml:space="preserve">  б) додаткова заробітна плата;</w:t>
      </w:r>
    </w:p>
    <w:p w:rsidR="00B47619" w:rsidRPr="00B47619" w:rsidRDefault="00B47619" w:rsidP="00B47619">
      <w:pPr>
        <w:pStyle w:val="af3"/>
        <w:tabs>
          <w:tab w:val="left" w:pos="1276"/>
        </w:tabs>
        <w:ind w:left="284"/>
        <w:jc w:val="both"/>
        <w:rPr>
          <w:sz w:val="20"/>
        </w:rPr>
      </w:pPr>
      <w:r w:rsidRPr="00B47619">
        <w:rPr>
          <w:sz w:val="20"/>
        </w:rPr>
        <w:t xml:space="preserve">               в)  внески на соціальне забезпечення;</w:t>
      </w:r>
    </w:p>
    <w:p w:rsidR="00B47619" w:rsidRPr="00B47619" w:rsidRDefault="00B47619" w:rsidP="00B47619">
      <w:pPr>
        <w:pStyle w:val="af3"/>
        <w:ind w:left="284"/>
        <w:jc w:val="both"/>
        <w:rPr>
          <w:sz w:val="20"/>
        </w:rPr>
      </w:pPr>
      <w:r w:rsidRPr="00B47619">
        <w:rPr>
          <w:sz w:val="20"/>
        </w:rPr>
        <w:t xml:space="preserve">               г)  оплачувана щорічна відпустка (у т.ч. компенсація за невикористану відпустку);</w:t>
      </w:r>
    </w:p>
    <w:p w:rsidR="00B47619" w:rsidRPr="00B47619" w:rsidRDefault="00B47619" w:rsidP="00B47619">
      <w:pPr>
        <w:pStyle w:val="af3"/>
        <w:tabs>
          <w:tab w:val="left" w:pos="1276"/>
        </w:tabs>
        <w:ind w:left="284"/>
        <w:jc w:val="both"/>
        <w:rPr>
          <w:sz w:val="20"/>
        </w:rPr>
      </w:pPr>
      <w:r w:rsidRPr="00B47619">
        <w:rPr>
          <w:sz w:val="20"/>
        </w:rPr>
        <w:t xml:space="preserve">               д)  стимулюючі доплати;</w:t>
      </w:r>
    </w:p>
    <w:p w:rsidR="00B47619" w:rsidRPr="00B47619" w:rsidRDefault="00B47619" w:rsidP="00B47619">
      <w:pPr>
        <w:pStyle w:val="af3"/>
        <w:tabs>
          <w:tab w:val="left" w:pos="1418"/>
        </w:tabs>
        <w:ind w:left="284"/>
        <w:jc w:val="both"/>
        <w:rPr>
          <w:sz w:val="20"/>
        </w:rPr>
      </w:pPr>
      <w:r w:rsidRPr="00B47619">
        <w:rPr>
          <w:sz w:val="20"/>
        </w:rPr>
        <w:t xml:space="preserve">               е) участь у прибутку та премії;</w:t>
      </w:r>
    </w:p>
    <w:p w:rsidR="00B47619" w:rsidRPr="00B47619" w:rsidRDefault="00B47619" w:rsidP="00B47619">
      <w:pPr>
        <w:pStyle w:val="af3"/>
        <w:tabs>
          <w:tab w:val="left" w:pos="1418"/>
        </w:tabs>
        <w:ind w:left="284"/>
        <w:jc w:val="both"/>
        <w:rPr>
          <w:sz w:val="20"/>
        </w:rPr>
      </w:pPr>
      <w:r w:rsidRPr="00B47619">
        <w:rPr>
          <w:sz w:val="20"/>
        </w:rPr>
        <w:t xml:space="preserve">               є) компенсаційні виплати;</w:t>
      </w:r>
    </w:p>
    <w:p w:rsidR="00B47619" w:rsidRPr="00B47619" w:rsidRDefault="00B47619" w:rsidP="00B47619">
      <w:pPr>
        <w:ind w:left="1276" w:hanging="283"/>
        <w:jc w:val="both"/>
        <w:rPr>
          <w:sz w:val="20"/>
        </w:rPr>
      </w:pPr>
      <w:r w:rsidRPr="00B47619">
        <w:rPr>
          <w:sz w:val="20"/>
        </w:rPr>
        <w:t>2) винагороди після закінчення трудової діяльності;</w:t>
      </w:r>
    </w:p>
    <w:p w:rsidR="00B47619" w:rsidRPr="00B47619" w:rsidRDefault="00B47619" w:rsidP="00B47619">
      <w:pPr>
        <w:ind w:left="1418" w:hanging="425"/>
        <w:jc w:val="both"/>
        <w:rPr>
          <w:sz w:val="20"/>
        </w:rPr>
      </w:pPr>
      <w:r w:rsidRPr="00B47619">
        <w:rPr>
          <w:sz w:val="20"/>
        </w:rPr>
        <w:t>3) інші довгострокові виплати працівникам;</w:t>
      </w:r>
    </w:p>
    <w:p w:rsidR="00B47619" w:rsidRPr="00B47619" w:rsidRDefault="00B47619" w:rsidP="00B47619">
      <w:pPr>
        <w:ind w:left="1276" w:hanging="283"/>
        <w:jc w:val="both"/>
        <w:rPr>
          <w:sz w:val="20"/>
        </w:rPr>
      </w:pPr>
      <w:r w:rsidRPr="00B47619">
        <w:rPr>
          <w:sz w:val="20"/>
        </w:rPr>
        <w:t>4) вихідні допомоги (при скороченні штатів).</w:t>
      </w:r>
    </w:p>
    <w:p w:rsidR="00B47619" w:rsidRPr="00B47619" w:rsidRDefault="00B47619" w:rsidP="00B47619">
      <w:pPr>
        <w:tabs>
          <w:tab w:val="left" w:pos="567"/>
        </w:tabs>
        <w:ind w:left="284"/>
        <w:jc w:val="both"/>
        <w:rPr>
          <w:sz w:val="20"/>
        </w:rPr>
      </w:pPr>
      <w:r w:rsidRPr="00B47619">
        <w:rPr>
          <w:sz w:val="20"/>
        </w:rPr>
        <w:tab/>
        <w:t xml:space="preserve">Працівники надають Товариству послуги на основі повного робочого дня, часткової зайнятості, на постійній, разовій або тимчасовій основі. </w:t>
      </w:r>
    </w:p>
    <w:p w:rsidR="00B47619" w:rsidRPr="00B47619" w:rsidRDefault="00B47619" w:rsidP="00B47619">
      <w:pPr>
        <w:ind w:firstLine="709"/>
        <w:jc w:val="both"/>
        <w:rPr>
          <w:sz w:val="20"/>
        </w:rPr>
      </w:pPr>
    </w:p>
    <w:p w:rsidR="00B47619" w:rsidRPr="00B47619" w:rsidRDefault="00B47619" w:rsidP="00B47619">
      <w:pPr>
        <w:rPr>
          <w:b/>
          <w:i/>
          <w:sz w:val="20"/>
        </w:rPr>
      </w:pPr>
      <w:r w:rsidRPr="00B47619">
        <w:rPr>
          <w:b/>
          <w:i/>
          <w:sz w:val="20"/>
        </w:rPr>
        <w:t>3.4.14  Державні гранти і розкриття інформації про державну допомогу</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інформації про державні субсидії та інформації про інші форми державної допомоги здійснюється у відповідності до вимог </w:t>
      </w:r>
      <w:r w:rsidRPr="00B47619">
        <w:rPr>
          <w:i/>
          <w:sz w:val="20"/>
        </w:rPr>
        <w:t>IAS 20 «Облік державних грантів і розкриття інформації про державну допомогу».</w:t>
      </w:r>
    </w:p>
    <w:p w:rsidR="00B47619" w:rsidRPr="00B47619" w:rsidRDefault="00B47619" w:rsidP="00B47619">
      <w:pPr>
        <w:ind w:left="284" w:firstLine="709"/>
        <w:jc w:val="both"/>
        <w:rPr>
          <w:sz w:val="20"/>
        </w:rPr>
      </w:pPr>
      <w:r w:rsidRPr="00B47619">
        <w:rPr>
          <w:sz w:val="20"/>
        </w:rPr>
        <w:t xml:space="preserve">Товариство не є одержувачем державної допомоги, субсидій, що відносяться до активів, та умовно-безповоротних позик у розумінні </w:t>
      </w:r>
      <w:r w:rsidRPr="00B47619">
        <w:rPr>
          <w:i/>
          <w:sz w:val="20"/>
        </w:rPr>
        <w:t>IAS 20 «Облік державних грантів і розкриття інформації про державну допомогу».</w:t>
      </w:r>
    </w:p>
    <w:p w:rsidR="00B47619" w:rsidRPr="00B47619" w:rsidRDefault="00B47619" w:rsidP="00B47619">
      <w:pPr>
        <w:ind w:left="284" w:firstLine="709"/>
        <w:jc w:val="both"/>
        <w:rPr>
          <w:sz w:val="20"/>
        </w:rPr>
      </w:pPr>
      <w:r w:rsidRPr="00B47619">
        <w:rPr>
          <w:sz w:val="20"/>
        </w:rPr>
        <w:t>Товариство є одержувачем державних субсидій, які підлягають отриманню в якості компенсації за вже понесені витрати на оплату відпусток  працівникам - учасникам ліквідації аварії на ЧАЕС. Такі державні субсидії визнаються шляхом вирахування субсидій з відповідних витрат при відображенні їх у звіті про прибутки і збитки того періоду, в якому вони підлягають отриманню.</w:t>
      </w:r>
    </w:p>
    <w:p w:rsidR="00B47619" w:rsidRPr="00B47619" w:rsidRDefault="00B47619" w:rsidP="00B47619">
      <w:pPr>
        <w:pStyle w:val="2"/>
        <w:rPr>
          <w:sz w:val="20"/>
          <w:szCs w:val="20"/>
        </w:rPr>
      </w:pPr>
      <w:r>
        <w:rPr>
          <w:sz w:val="20"/>
          <w:szCs w:val="20"/>
        </w:rPr>
        <w:lastRenderedPageBreak/>
        <w:t xml:space="preserve">         </w:t>
      </w:r>
      <w:r w:rsidRPr="00B47619">
        <w:rPr>
          <w:b w:val="0"/>
          <w:i w:val="0"/>
          <w:sz w:val="20"/>
          <w:szCs w:val="20"/>
        </w:rPr>
        <w:t xml:space="preserve"> 3.4.15  Вплив змін обмінних курсів валют</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i/>
          <w:sz w:val="20"/>
        </w:rPr>
      </w:pPr>
      <w:r w:rsidRPr="00B47619">
        <w:rPr>
          <w:sz w:val="20"/>
        </w:rPr>
        <w:t xml:space="preserve">Визнання, оцінка, представлення та розкриття інформації про операції в іноземній валюті здійснюється у відповідності до вимог </w:t>
      </w:r>
      <w:r w:rsidRPr="00B47619">
        <w:rPr>
          <w:i/>
          <w:sz w:val="20"/>
        </w:rPr>
        <w:t>IAS 21 «Вплив змін обмінних курсів валют».</w:t>
      </w:r>
    </w:p>
    <w:p w:rsidR="00B47619" w:rsidRPr="00B47619" w:rsidRDefault="00B47619" w:rsidP="00B47619">
      <w:pPr>
        <w:ind w:left="284" w:firstLine="709"/>
        <w:jc w:val="both"/>
        <w:rPr>
          <w:sz w:val="20"/>
        </w:rPr>
      </w:pPr>
      <w:r w:rsidRPr="00B47619">
        <w:rPr>
          <w:sz w:val="20"/>
        </w:rPr>
        <w:t xml:space="preserve">При первісному визнанні операція в іноземній валюті враховується у функціональній валюті із застосуванням до суми в іноземній валюті поточного обмінного курсу іноземної валюти на функціональну станом на дату операції. </w:t>
      </w:r>
    </w:p>
    <w:p w:rsidR="00B47619" w:rsidRPr="00B47619" w:rsidRDefault="00B47619" w:rsidP="00B47619">
      <w:pPr>
        <w:ind w:firstLine="993"/>
        <w:jc w:val="both"/>
        <w:rPr>
          <w:sz w:val="20"/>
        </w:rPr>
      </w:pPr>
      <w:r w:rsidRPr="00B47619">
        <w:rPr>
          <w:sz w:val="20"/>
        </w:rPr>
        <w:t xml:space="preserve">Поточний обмінний курс - обмінний курс валют  Національного банку України. </w:t>
      </w:r>
    </w:p>
    <w:p w:rsidR="00B47619" w:rsidRPr="00B47619" w:rsidRDefault="00B47619" w:rsidP="00B47619">
      <w:pPr>
        <w:ind w:left="284" w:firstLine="709"/>
        <w:jc w:val="both"/>
        <w:rPr>
          <w:sz w:val="20"/>
        </w:rPr>
      </w:pPr>
      <w:r w:rsidRPr="00B47619">
        <w:rPr>
          <w:sz w:val="20"/>
        </w:rPr>
        <w:t xml:space="preserve">Курсові різниці, що виникають на дату фінансової звітності, визнаються у складі інших доходів і витрат, або у складі іншого сукупного прибутку, якщо прибуток або збиток від статті, що викликала появу курсових різниць, визнається у складі іншого сукупного прибутку. </w:t>
      </w:r>
    </w:p>
    <w:p w:rsidR="00B47619" w:rsidRPr="00B47619" w:rsidRDefault="00B47619" w:rsidP="00B47619">
      <w:pPr>
        <w:pStyle w:val="2"/>
        <w:rPr>
          <w:sz w:val="20"/>
          <w:szCs w:val="20"/>
        </w:rPr>
      </w:pPr>
      <w:r w:rsidRPr="00B47619">
        <w:rPr>
          <w:sz w:val="20"/>
          <w:szCs w:val="20"/>
        </w:rPr>
        <w:t xml:space="preserve">        </w:t>
      </w:r>
    </w:p>
    <w:p w:rsidR="00B47619" w:rsidRPr="00B47619" w:rsidRDefault="00B47619" w:rsidP="00B47619">
      <w:pPr>
        <w:rPr>
          <w:b/>
          <w:i/>
          <w:sz w:val="20"/>
        </w:rPr>
      </w:pPr>
      <w:r w:rsidRPr="00B47619">
        <w:rPr>
          <w:b/>
          <w:i/>
          <w:sz w:val="20"/>
        </w:rPr>
        <w:t xml:space="preserve">   3.4.16  Розкриття інформації про пов'язані сторони</w:t>
      </w:r>
    </w:p>
    <w:p w:rsidR="00B47619" w:rsidRPr="00B47619" w:rsidRDefault="00B47619" w:rsidP="00B47619">
      <w:pPr>
        <w:rPr>
          <w:b/>
          <w:i/>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інформації про відносини та операції з пов'язаними сторонами, та залишках за такими операціями, включаючи зобов'язання, здійснюється у відповідності до вимог </w:t>
      </w:r>
      <w:r w:rsidRPr="00B47619">
        <w:rPr>
          <w:i/>
          <w:sz w:val="20"/>
        </w:rPr>
        <w:t>IAS 24 «Розкриття інформації про пов'язані сторони».</w:t>
      </w:r>
    </w:p>
    <w:p w:rsidR="00B47619" w:rsidRPr="00B47619" w:rsidRDefault="00B47619" w:rsidP="00B47619">
      <w:pPr>
        <w:ind w:firstLine="993"/>
        <w:jc w:val="both"/>
        <w:rPr>
          <w:sz w:val="20"/>
        </w:rPr>
      </w:pPr>
      <w:r w:rsidRPr="00B47619">
        <w:rPr>
          <w:sz w:val="20"/>
        </w:rPr>
        <w:t>Пов'язана сторона - це фізична особа або підприємство, пов'язане з Товариством.</w:t>
      </w:r>
    </w:p>
    <w:p w:rsidR="00B47619" w:rsidRPr="00B47619" w:rsidRDefault="00B47619" w:rsidP="00B47619">
      <w:pPr>
        <w:ind w:firstLine="993"/>
        <w:jc w:val="both"/>
        <w:rPr>
          <w:sz w:val="20"/>
        </w:rPr>
      </w:pPr>
      <w:r w:rsidRPr="00B47619">
        <w:rPr>
          <w:sz w:val="20"/>
        </w:rPr>
        <w:t>Коло пов’язаних сторін Товариства включає:</w:t>
      </w:r>
    </w:p>
    <w:p w:rsidR="00B47619" w:rsidRPr="00B47619" w:rsidRDefault="00B47619" w:rsidP="00B47619">
      <w:pPr>
        <w:ind w:left="633"/>
        <w:jc w:val="both"/>
        <w:rPr>
          <w:sz w:val="20"/>
        </w:rPr>
      </w:pPr>
      <w:r w:rsidRPr="00B47619">
        <w:rPr>
          <w:sz w:val="20"/>
        </w:rPr>
        <w:t xml:space="preserve">      - членів наглядової ради;</w:t>
      </w:r>
    </w:p>
    <w:p w:rsidR="00B47619" w:rsidRPr="00B47619" w:rsidRDefault="00B47619" w:rsidP="00B47619">
      <w:pPr>
        <w:ind w:left="633"/>
        <w:jc w:val="both"/>
        <w:rPr>
          <w:sz w:val="20"/>
        </w:rPr>
      </w:pPr>
      <w:r w:rsidRPr="00B47619">
        <w:rPr>
          <w:sz w:val="20"/>
        </w:rPr>
        <w:t xml:space="preserve">      - членів правління;</w:t>
      </w:r>
    </w:p>
    <w:p w:rsidR="00B47619" w:rsidRPr="00B47619" w:rsidRDefault="00B47619" w:rsidP="00B47619">
      <w:pPr>
        <w:jc w:val="both"/>
        <w:rPr>
          <w:sz w:val="20"/>
        </w:rPr>
      </w:pPr>
      <w:r w:rsidRPr="00B47619">
        <w:rPr>
          <w:sz w:val="20"/>
        </w:rPr>
        <w:t xml:space="preserve">                - членів ревізійної комісії. </w:t>
      </w:r>
    </w:p>
    <w:p w:rsidR="00B47619" w:rsidRPr="00B47619" w:rsidRDefault="00B47619" w:rsidP="00B47619">
      <w:pPr>
        <w:ind w:left="284" w:firstLine="709"/>
        <w:jc w:val="both"/>
        <w:rPr>
          <w:sz w:val="20"/>
        </w:rPr>
      </w:pPr>
      <w:r w:rsidRPr="00B47619">
        <w:rPr>
          <w:sz w:val="20"/>
        </w:rPr>
        <w:t>У разі проведення  операцій  з пов'язаними сторонами, Товариство відображає ці операції  на підставі ринкових цін. За  відсутності активного ринку для таких операцій для того, щоб визначити, чи здійснювалися операції за ринковими або неринковими процентними ставками, використовуються професійні судження. Підставою  для судження є ціноутворення на аналогічні види операцій з непов'язаними сторонами та аналіз ефективної процентної ставки.</w:t>
      </w:r>
    </w:p>
    <w:p w:rsidR="00B47619" w:rsidRPr="00B47619" w:rsidRDefault="00B47619" w:rsidP="00B47619">
      <w:pPr>
        <w:pStyle w:val="2"/>
        <w:rPr>
          <w:sz w:val="20"/>
          <w:szCs w:val="20"/>
        </w:rPr>
      </w:pPr>
    </w:p>
    <w:p w:rsidR="00B47619" w:rsidRPr="00B47619" w:rsidRDefault="00B47619" w:rsidP="00B47619">
      <w:pPr>
        <w:rPr>
          <w:b/>
          <w:i/>
          <w:sz w:val="20"/>
        </w:rPr>
      </w:pPr>
      <w:r w:rsidRPr="00B47619">
        <w:rPr>
          <w:b/>
          <w:i/>
          <w:sz w:val="20"/>
        </w:rPr>
        <w:t xml:space="preserve">3.4.17  Прибуток на акцію </w:t>
      </w:r>
    </w:p>
    <w:p w:rsidR="00B47619" w:rsidRPr="00B47619" w:rsidRDefault="00B47619" w:rsidP="00B47619">
      <w:pPr>
        <w:rPr>
          <w:b/>
          <w:i/>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інформації щодо прибутку на акцію здійснюється відповідно до вимог </w:t>
      </w:r>
      <w:r w:rsidRPr="00B47619">
        <w:rPr>
          <w:i/>
          <w:sz w:val="20"/>
        </w:rPr>
        <w:t>IAS 33 «Прибуток на акцію»</w:t>
      </w:r>
      <w:r w:rsidRPr="00B47619">
        <w:rPr>
          <w:sz w:val="20"/>
        </w:rPr>
        <w:t>. У складі капіталу Товариство виключно звичайні акції. Для цілей розрахунку базового прибутку на акцію за кількість звичайних акцій приймається середньозважена кількість звичайних акцій, що перебували в обігу у звітному періоді. Акції включаються до розрахунку середньозваженої кількості акцій з моменту, коли володіння ними дозволяє отримати  відшкодування (тобто з дня їх випуску).</w:t>
      </w:r>
    </w:p>
    <w:p w:rsidR="00B47619" w:rsidRPr="00B47619" w:rsidRDefault="00B47619" w:rsidP="00B47619">
      <w:pPr>
        <w:rPr>
          <w:b/>
          <w:i/>
          <w:sz w:val="20"/>
        </w:rPr>
      </w:pPr>
    </w:p>
    <w:p w:rsidR="00B47619" w:rsidRPr="00B47619" w:rsidRDefault="00B47619" w:rsidP="00B47619">
      <w:pPr>
        <w:rPr>
          <w:b/>
          <w:i/>
          <w:sz w:val="20"/>
        </w:rPr>
      </w:pPr>
      <w:r w:rsidRPr="00B47619">
        <w:rPr>
          <w:b/>
          <w:i/>
          <w:sz w:val="20"/>
        </w:rPr>
        <w:t>3.4.18  Резерви</w:t>
      </w:r>
    </w:p>
    <w:p w:rsidR="00B47619" w:rsidRPr="00B47619" w:rsidRDefault="00B47619" w:rsidP="00B47619">
      <w:pPr>
        <w:ind w:left="284" w:firstLine="709"/>
        <w:jc w:val="both"/>
        <w:rPr>
          <w:sz w:val="20"/>
        </w:rPr>
      </w:pPr>
    </w:p>
    <w:p w:rsidR="00B47619" w:rsidRPr="00B47619" w:rsidRDefault="00B47619" w:rsidP="00B47619">
      <w:pPr>
        <w:ind w:left="284" w:firstLine="709"/>
        <w:jc w:val="both"/>
        <w:rPr>
          <w:sz w:val="20"/>
        </w:rPr>
      </w:pPr>
      <w:r w:rsidRPr="00B47619">
        <w:rPr>
          <w:sz w:val="20"/>
        </w:rPr>
        <w:t xml:space="preserve">Визнання, оцінка, представлення та розкриття інформації щодо резервів, умовних зобов’язань і умовних активів здійснюється відповідно до вимог </w:t>
      </w:r>
      <w:r w:rsidRPr="00B47619">
        <w:rPr>
          <w:i/>
          <w:sz w:val="20"/>
        </w:rPr>
        <w:t>IAS 37 «Резерви, умовні зобов'язання та умовні активи», IAS 18 «Виручка», IAS 19 «Виплати працівникам».</w:t>
      </w:r>
    </w:p>
    <w:p w:rsidR="00B47619" w:rsidRPr="00B47619" w:rsidRDefault="00B47619" w:rsidP="00B47619">
      <w:pPr>
        <w:ind w:left="993"/>
        <w:jc w:val="both"/>
        <w:rPr>
          <w:sz w:val="20"/>
          <w:lang w:val="ru-RU"/>
        </w:rPr>
      </w:pPr>
      <w:r w:rsidRPr="00B47619">
        <w:rPr>
          <w:sz w:val="20"/>
        </w:rPr>
        <w:t>Товариство  формує резерви:</w:t>
      </w:r>
    </w:p>
    <w:p w:rsidR="00B47619" w:rsidRPr="00B47619" w:rsidRDefault="00B47619" w:rsidP="00B47619">
      <w:pPr>
        <w:ind w:left="993"/>
        <w:jc w:val="both"/>
        <w:rPr>
          <w:sz w:val="20"/>
        </w:rPr>
      </w:pPr>
      <w:r w:rsidRPr="00B47619">
        <w:rPr>
          <w:sz w:val="20"/>
          <w:lang w:val="ru-RU"/>
        </w:rPr>
        <w:t xml:space="preserve"> -     </w:t>
      </w:r>
      <w:r w:rsidRPr="00B47619">
        <w:rPr>
          <w:sz w:val="20"/>
        </w:rPr>
        <w:t>резерв на гарантійне обслуговування;</w:t>
      </w:r>
    </w:p>
    <w:p w:rsidR="00B47619" w:rsidRPr="00B47619" w:rsidRDefault="00B47619" w:rsidP="00B47619">
      <w:pPr>
        <w:pStyle w:val="af3"/>
        <w:numPr>
          <w:ilvl w:val="0"/>
          <w:numId w:val="2"/>
        </w:numPr>
        <w:jc w:val="both"/>
        <w:rPr>
          <w:sz w:val="20"/>
        </w:rPr>
      </w:pPr>
      <w:r w:rsidRPr="00B47619">
        <w:rPr>
          <w:sz w:val="20"/>
        </w:rPr>
        <w:t xml:space="preserve">витрат на виплати працівникам (з урахуванням вимог </w:t>
      </w:r>
      <w:r w:rsidRPr="00B47619">
        <w:rPr>
          <w:i/>
          <w:sz w:val="20"/>
        </w:rPr>
        <w:t>IAS 19 «Виплати працівникам»</w:t>
      </w:r>
      <w:r w:rsidRPr="00B47619">
        <w:rPr>
          <w:sz w:val="20"/>
        </w:rPr>
        <w:t>.</w:t>
      </w:r>
    </w:p>
    <w:p w:rsidR="00B47619" w:rsidRPr="00B47619" w:rsidRDefault="00B47619" w:rsidP="00B47619">
      <w:pPr>
        <w:ind w:left="284" w:firstLine="709"/>
        <w:jc w:val="both"/>
        <w:rPr>
          <w:sz w:val="20"/>
        </w:rPr>
      </w:pPr>
      <w:r w:rsidRPr="00B47619">
        <w:rPr>
          <w:sz w:val="20"/>
        </w:rPr>
        <w:t>Товариство  не визнає умовні активи і зобов’язання, а розкриває щодо них інформацію в Примітках до фінансової звітності.</w:t>
      </w:r>
    </w:p>
    <w:p w:rsidR="00B47619" w:rsidRPr="00B47619" w:rsidRDefault="00B47619" w:rsidP="00B47619">
      <w:pPr>
        <w:ind w:left="284" w:firstLine="709"/>
        <w:jc w:val="both"/>
        <w:rPr>
          <w:sz w:val="20"/>
        </w:rPr>
      </w:pPr>
      <w:r w:rsidRPr="00B47619">
        <w:rPr>
          <w:sz w:val="20"/>
        </w:rPr>
        <w:t>Дисконтування резервів здійснюється через вплив фактора часу на вартість грошей, там, де такий вплив істотний. В якості ставки дисконтування використовується  облікова ставка Національного банку України.</w:t>
      </w:r>
    </w:p>
    <w:p w:rsidR="00B47619" w:rsidRPr="00B47619" w:rsidRDefault="00B47619" w:rsidP="00B47619">
      <w:pPr>
        <w:pStyle w:val="2"/>
        <w:rPr>
          <w:sz w:val="20"/>
          <w:szCs w:val="20"/>
        </w:rPr>
      </w:pPr>
    </w:p>
    <w:p w:rsidR="00B47619" w:rsidRPr="00B47619" w:rsidRDefault="00B47619" w:rsidP="00B47619">
      <w:pPr>
        <w:ind w:firstLine="709"/>
        <w:jc w:val="both"/>
        <w:rPr>
          <w:sz w:val="20"/>
        </w:rPr>
      </w:pPr>
      <w:r w:rsidRPr="00B47619">
        <w:rPr>
          <w:sz w:val="20"/>
        </w:rPr>
        <w:t>Прийнята облікова політика відповідає обліковій політиці, що застосовувалася в попередньому звітному році.</w:t>
      </w:r>
    </w:p>
    <w:p w:rsidR="00B47619" w:rsidRPr="00B47619" w:rsidRDefault="00B47619" w:rsidP="00B47619">
      <w:pPr>
        <w:jc w:val="both"/>
        <w:rPr>
          <w:sz w:val="20"/>
        </w:rPr>
      </w:pPr>
    </w:p>
    <w:p w:rsidR="00B47619" w:rsidRPr="00B47619" w:rsidRDefault="00B47619" w:rsidP="00B47619">
      <w:pPr>
        <w:pStyle w:val="ListParagraph"/>
        <w:keepNext/>
        <w:spacing w:after="120"/>
        <w:ind w:left="284"/>
        <w:contextualSpacing/>
        <w:jc w:val="both"/>
        <w:outlineLvl w:val="1"/>
        <w:rPr>
          <w:b/>
          <w:i/>
          <w:noProof/>
          <w:sz w:val="20"/>
        </w:rPr>
      </w:pPr>
      <w:r w:rsidRPr="00B47619">
        <w:rPr>
          <w:b/>
          <w:i/>
          <w:noProof/>
          <w:sz w:val="20"/>
        </w:rPr>
        <w:t>4. Істотні облікові судження, оцінні значення і допущення</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Підготовка фінансової звітності вимагає від Керівництва на кожну звітну дату винесення суджень, визначення оціночних значень і припущень, які впливають на суми виручки, витрат, активів і зобов'язань, а також на розкриття інформації про непередбачені зобов'язання. Проте невизначеність у відношенні цих припущень і оціночних значень може привести до результатів, які можуть вимагати в майбутньому істотних коригувань до балансової вартості активу або зобов'язання, стосовно яких здійснюються подібні припущення та оцінки.</w:t>
      </w:r>
    </w:p>
    <w:p w:rsidR="00B47619" w:rsidRPr="00B47619" w:rsidRDefault="00B47619" w:rsidP="00B47619">
      <w:pPr>
        <w:ind w:firstLine="709"/>
        <w:jc w:val="both"/>
        <w:rPr>
          <w:sz w:val="20"/>
        </w:rPr>
      </w:pPr>
      <w:r w:rsidRPr="00B47619">
        <w:rPr>
          <w:sz w:val="20"/>
        </w:rPr>
        <w:lastRenderedPageBreak/>
        <w:t xml:space="preserve">Основні припущення про майбутнє та інші основні джерела невизначеності в оцінках на звітну дату, які можуть послужити причиною суттєвих коригувань балансової вартості активів та зобов'язань протягом наступного фінансового року, розглядаються нижче. Допущення та оціночні значення </w:t>
      </w:r>
      <w:proofErr w:type="spellStart"/>
      <w:r w:rsidRPr="00B47619">
        <w:rPr>
          <w:sz w:val="20"/>
        </w:rPr>
        <w:t>ПрАТ</w:t>
      </w:r>
      <w:proofErr w:type="spellEnd"/>
      <w:r w:rsidRPr="00B47619">
        <w:rPr>
          <w:sz w:val="20"/>
        </w:rPr>
        <w:t xml:space="preserve"> «Кременчуцький завод дорожніх машин» засновані на вихідних даних, якими воно володіло у своєму розпорядженні на момент підготовки цієї фінансової звітності. Однак поточні обставини і припущення щодо майбутнього можуть змінюватися внаслідок ринкових змін або непідконтрольних </w:t>
      </w:r>
      <w:proofErr w:type="spellStart"/>
      <w:r w:rsidRPr="00B47619">
        <w:rPr>
          <w:sz w:val="20"/>
        </w:rPr>
        <w:t>ПрАТ</w:t>
      </w:r>
      <w:proofErr w:type="spellEnd"/>
      <w:r w:rsidRPr="00B47619">
        <w:rPr>
          <w:sz w:val="20"/>
        </w:rPr>
        <w:t xml:space="preserve"> «Кременчуцький завод дорожніх машин» обставин. </w:t>
      </w:r>
    </w:p>
    <w:p w:rsidR="00B47619" w:rsidRPr="00B47619" w:rsidRDefault="00B47619" w:rsidP="00B47619">
      <w:pPr>
        <w:ind w:firstLine="709"/>
        <w:jc w:val="both"/>
        <w:rPr>
          <w:sz w:val="20"/>
        </w:rPr>
      </w:pPr>
      <w:r w:rsidRPr="00B47619">
        <w:rPr>
          <w:sz w:val="20"/>
        </w:rPr>
        <w:t xml:space="preserve">У процесі застосування облікової політики </w:t>
      </w:r>
      <w:proofErr w:type="spellStart"/>
      <w:r w:rsidRPr="00B47619">
        <w:rPr>
          <w:sz w:val="20"/>
        </w:rPr>
        <w:t>ПрАТ</w:t>
      </w:r>
      <w:proofErr w:type="spellEnd"/>
      <w:r w:rsidRPr="00B47619">
        <w:rPr>
          <w:sz w:val="20"/>
        </w:rPr>
        <w:t xml:space="preserve"> «Кременчуцький завод дорожніх машин» Керівництво використовувало наступні судження, що найбільш істотно впливають на суми, визнані у фінансовій звітності.</w:t>
      </w:r>
    </w:p>
    <w:p w:rsidR="00B47619" w:rsidRPr="00B47619" w:rsidRDefault="00B47619" w:rsidP="00B47619">
      <w:pPr>
        <w:pStyle w:val="3"/>
        <w:rPr>
          <w:sz w:val="20"/>
          <w:szCs w:val="20"/>
        </w:rPr>
      </w:pPr>
      <w:r w:rsidRPr="00B47619">
        <w:rPr>
          <w:sz w:val="20"/>
          <w:szCs w:val="20"/>
        </w:rPr>
        <w:t>Судження щодо операцій, подій або умов за відсутності конкретних МСФЗ</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Якщо немає МСФЗ, який конкретно застосовується до операції, іншої події або умови, управлінський персонал </w:t>
      </w:r>
      <w:proofErr w:type="spellStart"/>
      <w:r w:rsidRPr="00B47619">
        <w:rPr>
          <w:sz w:val="20"/>
        </w:rPr>
        <w:t>ПрАТ</w:t>
      </w:r>
      <w:proofErr w:type="spellEnd"/>
      <w:r w:rsidRPr="00B47619">
        <w:rPr>
          <w:sz w:val="20"/>
        </w:rPr>
        <w:t xml:space="preserve"> «Кременчуцький завод дорожніх машин» застосовує судження під час розробки та застосування облікової політики, щоб інформація була доречною для потреб користувачів з прийняття економічних рішень та достовірною, в тому значенні, що фінансова звітність:</w:t>
      </w:r>
    </w:p>
    <w:p w:rsidR="00B47619" w:rsidRPr="00B47619" w:rsidRDefault="00B47619" w:rsidP="00B47619">
      <w:pPr>
        <w:pStyle w:val="ListParagraph"/>
        <w:numPr>
          <w:ilvl w:val="0"/>
          <w:numId w:val="3"/>
        </w:numPr>
        <w:tabs>
          <w:tab w:val="left" w:pos="993"/>
        </w:tabs>
        <w:ind w:left="0" w:firstLine="709"/>
        <w:jc w:val="both"/>
        <w:rPr>
          <w:sz w:val="20"/>
        </w:rPr>
      </w:pPr>
      <w:r w:rsidRPr="00B47619">
        <w:rPr>
          <w:sz w:val="20"/>
        </w:rPr>
        <w:t>подає достовірно фінансовий стан, фінансові результати діяльності та грошові потоки суб'єкта господарювання;</w:t>
      </w:r>
    </w:p>
    <w:p w:rsidR="00B47619" w:rsidRPr="00B47619" w:rsidRDefault="00B47619" w:rsidP="00B47619">
      <w:pPr>
        <w:pStyle w:val="ListParagraph"/>
        <w:numPr>
          <w:ilvl w:val="0"/>
          <w:numId w:val="3"/>
        </w:numPr>
        <w:tabs>
          <w:tab w:val="left" w:pos="993"/>
        </w:tabs>
        <w:ind w:left="0" w:firstLine="709"/>
        <w:jc w:val="both"/>
        <w:rPr>
          <w:sz w:val="20"/>
        </w:rPr>
      </w:pPr>
      <w:r w:rsidRPr="00B47619">
        <w:rPr>
          <w:sz w:val="20"/>
        </w:rPr>
        <w:t>відображає економічну сутність операцій, інших подій або умов, а не лише юридичну форму;</w:t>
      </w:r>
    </w:p>
    <w:p w:rsidR="00B47619" w:rsidRPr="00B47619" w:rsidRDefault="00B47619" w:rsidP="00B47619">
      <w:pPr>
        <w:pStyle w:val="ListParagraph"/>
        <w:numPr>
          <w:ilvl w:val="0"/>
          <w:numId w:val="3"/>
        </w:numPr>
        <w:tabs>
          <w:tab w:val="left" w:pos="993"/>
        </w:tabs>
        <w:ind w:left="0" w:firstLine="709"/>
        <w:jc w:val="both"/>
        <w:rPr>
          <w:sz w:val="20"/>
        </w:rPr>
      </w:pPr>
      <w:r w:rsidRPr="00B47619">
        <w:rPr>
          <w:sz w:val="20"/>
        </w:rPr>
        <w:t>є нейтральною, тобто вільною від упереджень;</w:t>
      </w:r>
    </w:p>
    <w:p w:rsidR="00B47619" w:rsidRPr="00B47619" w:rsidRDefault="00B47619" w:rsidP="00B47619">
      <w:pPr>
        <w:pStyle w:val="ListParagraph"/>
        <w:numPr>
          <w:ilvl w:val="0"/>
          <w:numId w:val="3"/>
        </w:numPr>
        <w:tabs>
          <w:tab w:val="left" w:pos="993"/>
        </w:tabs>
        <w:ind w:left="0" w:firstLine="709"/>
        <w:jc w:val="both"/>
        <w:rPr>
          <w:sz w:val="20"/>
        </w:rPr>
      </w:pPr>
      <w:r w:rsidRPr="00B47619">
        <w:rPr>
          <w:sz w:val="20"/>
        </w:rPr>
        <w:t>є обачливою;</w:t>
      </w:r>
    </w:p>
    <w:p w:rsidR="00B47619" w:rsidRPr="00B47619" w:rsidRDefault="00B47619" w:rsidP="00B47619">
      <w:pPr>
        <w:pStyle w:val="ListParagraph"/>
        <w:numPr>
          <w:ilvl w:val="0"/>
          <w:numId w:val="3"/>
        </w:numPr>
        <w:tabs>
          <w:tab w:val="left" w:pos="993"/>
        </w:tabs>
        <w:ind w:left="0" w:firstLine="709"/>
        <w:jc w:val="both"/>
        <w:rPr>
          <w:sz w:val="20"/>
        </w:rPr>
      </w:pPr>
      <w:r w:rsidRPr="00B47619">
        <w:rPr>
          <w:sz w:val="20"/>
        </w:rPr>
        <w:t>є повною в усіх суттєвих аспектах.</w:t>
      </w:r>
    </w:p>
    <w:p w:rsidR="00B47619" w:rsidRPr="00B47619" w:rsidRDefault="00B47619" w:rsidP="00B47619">
      <w:pPr>
        <w:ind w:firstLine="709"/>
        <w:jc w:val="both"/>
        <w:rPr>
          <w:sz w:val="20"/>
        </w:rPr>
      </w:pPr>
      <w:r w:rsidRPr="00B47619">
        <w:rPr>
          <w:sz w:val="20"/>
        </w:rPr>
        <w:t xml:space="preserve">Під час здійснення судження управлінський персонал </w:t>
      </w:r>
      <w:proofErr w:type="spellStart"/>
      <w:r w:rsidRPr="00B47619">
        <w:rPr>
          <w:sz w:val="20"/>
        </w:rPr>
        <w:t>ПрАТ</w:t>
      </w:r>
      <w:proofErr w:type="spellEnd"/>
      <w:r w:rsidRPr="00B47619">
        <w:rPr>
          <w:sz w:val="20"/>
        </w:rPr>
        <w:t xml:space="preserve"> «Кременчуцький завод дорожніх машин» посилається на прийнятність наведених далі джерел та враховує їх у низхідному порядку:</w:t>
      </w:r>
    </w:p>
    <w:p w:rsidR="00B47619" w:rsidRPr="00B47619" w:rsidRDefault="00B47619" w:rsidP="00B47619">
      <w:pPr>
        <w:ind w:firstLine="709"/>
        <w:jc w:val="both"/>
        <w:rPr>
          <w:sz w:val="20"/>
        </w:rPr>
      </w:pPr>
      <w:r w:rsidRPr="00B47619">
        <w:rPr>
          <w:sz w:val="20"/>
        </w:rPr>
        <w:t>а) вимоги в МСФЗ, у яких ідеться про подібні та пов'язані з ними питання;</w:t>
      </w:r>
    </w:p>
    <w:p w:rsidR="00B47619" w:rsidRPr="00B47619" w:rsidRDefault="00B47619" w:rsidP="00B47619">
      <w:pPr>
        <w:ind w:firstLine="709"/>
        <w:jc w:val="both"/>
        <w:rPr>
          <w:sz w:val="20"/>
        </w:rPr>
      </w:pPr>
      <w:r w:rsidRPr="00B47619">
        <w:rPr>
          <w:sz w:val="20"/>
        </w:rPr>
        <w:t>б) визначення, критерії визнання та концепції оцінки активів, зобов'язань, доходу та витрат у Концептуальній основі.</w:t>
      </w:r>
    </w:p>
    <w:p w:rsidR="00B47619" w:rsidRPr="00B47619" w:rsidRDefault="00B47619" w:rsidP="00B47619">
      <w:pPr>
        <w:ind w:firstLine="709"/>
        <w:jc w:val="both"/>
        <w:rPr>
          <w:sz w:val="20"/>
        </w:rPr>
      </w:pPr>
      <w:r w:rsidRPr="00B47619">
        <w:rPr>
          <w:sz w:val="20"/>
        </w:rPr>
        <w:t xml:space="preserve">Під час здійснення судження управлінський персонал </w:t>
      </w:r>
      <w:proofErr w:type="spellStart"/>
      <w:r w:rsidRPr="00B47619">
        <w:rPr>
          <w:sz w:val="20"/>
        </w:rPr>
        <w:t>ПрАТ</w:t>
      </w:r>
      <w:proofErr w:type="spellEnd"/>
      <w:r w:rsidRPr="00B47619">
        <w:rPr>
          <w:sz w:val="20"/>
        </w:rPr>
        <w:t xml:space="preserve"> «Кременчуцький завод дорожніх машин» враховує найостанніші положення інших органів, що розробляють та затверджують стандарти, які застосовують подібну концептуальну основу для розробки стандартів, іншу професійну літературу з обліку та прийняті галузеві практики, тією мірою, якою вони не суперечать вищезазначеним джерелам.</w:t>
      </w:r>
    </w:p>
    <w:p w:rsidR="00B47619" w:rsidRPr="00B47619" w:rsidRDefault="00B47619" w:rsidP="00B47619">
      <w:pPr>
        <w:pStyle w:val="3"/>
        <w:rPr>
          <w:sz w:val="20"/>
          <w:szCs w:val="20"/>
        </w:rPr>
      </w:pPr>
      <w:r w:rsidRPr="00B47619">
        <w:rPr>
          <w:sz w:val="20"/>
          <w:szCs w:val="20"/>
        </w:rPr>
        <w:t>Судження щодо відстрочених податків</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Відстрочені податкові активи визнаються за всіма невикористаними податковими збитками в тій мірі, в якій є ймовірним отримання оподатковуваного прибутку, проти якого можуть бути зараховані податкові збитки. Для визначення суми відстрочених податкових активів, яку можна визнати у фінансовій звітності, на підставі вірогідних термінів отримання та величини майбутнього оподатковуваного прибутку, а також стратегії податкового планування, необхідне суттєве судження керівництва.</w:t>
      </w:r>
    </w:p>
    <w:p w:rsidR="00B47619" w:rsidRPr="00B47619" w:rsidRDefault="00B47619" w:rsidP="00B47619">
      <w:pPr>
        <w:pStyle w:val="3"/>
        <w:rPr>
          <w:sz w:val="20"/>
          <w:szCs w:val="20"/>
        </w:rPr>
      </w:pPr>
      <w:r w:rsidRPr="00B47619">
        <w:rPr>
          <w:sz w:val="20"/>
          <w:szCs w:val="20"/>
        </w:rPr>
        <w:t>Судження щодо умовних активів і зобов'язань</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Характер умовних активів і зобов'язань передбачає, що вони будуть реалізовані тільки при виникненні або відсутності одної або більше майбутніх подій. Оцінка таких умовних активів і зобов'язань невід'ємно пов'язана із застосуванням значної частки суб'єктивного судження і оцінок результатів майбутніх подій.</w:t>
      </w:r>
    </w:p>
    <w:p w:rsidR="00B47619" w:rsidRPr="00B47619" w:rsidRDefault="00B47619" w:rsidP="00B47619">
      <w:pPr>
        <w:pStyle w:val="3"/>
        <w:rPr>
          <w:sz w:val="20"/>
          <w:szCs w:val="20"/>
        </w:rPr>
      </w:pPr>
      <w:r w:rsidRPr="00B47619">
        <w:rPr>
          <w:sz w:val="20"/>
          <w:szCs w:val="20"/>
        </w:rPr>
        <w:t>Судження щодо забезпечень</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Сума, визнана як забезпечення, визначається як найкраща оцінка видатків, необхідних для погашення існуючого зобов'язання на кінець звітного періоду. Найкраща оцінка видатків, необхідних для погашення існуючого зобов'язання, визначається управлінським персоналом на основі судження як сума, яку обґрунтовано сплатило би </w:t>
      </w:r>
      <w:proofErr w:type="spellStart"/>
      <w:r w:rsidRPr="00B47619">
        <w:rPr>
          <w:sz w:val="20"/>
        </w:rPr>
        <w:t>ПрАТ</w:t>
      </w:r>
      <w:proofErr w:type="spellEnd"/>
      <w:r w:rsidRPr="00B47619">
        <w:rPr>
          <w:sz w:val="20"/>
        </w:rPr>
        <w:t xml:space="preserve"> «Кременчуцький завод дорожніх машин»   для погашення зобов'язання або передало би його третій стороні на кінець звітного періоду. Оцінки результатів та фінансового впливу визначаються на основі судження управлінського персоналу  </w:t>
      </w:r>
      <w:proofErr w:type="spellStart"/>
      <w:r w:rsidRPr="00B47619">
        <w:rPr>
          <w:sz w:val="20"/>
        </w:rPr>
        <w:t>ПрАТ</w:t>
      </w:r>
      <w:proofErr w:type="spellEnd"/>
      <w:r w:rsidRPr="00B47619">
        <w:rPr>
          <w:sz w:val="20"/>
        </w:rPr>
        <w:t xml:space="preserve"> «Кременчуцький завод дорожніх машин»  та доповнюються досвідом подібних операцій. Взяті до уваги свідчення включають будь-яке додаткове свідчення, отримане внаслідок подій після звітного періоду.</w:t>
      </w:r>
    </w:p>
    <w:p w:rsidR="00B47619" w:rsidRPr="00B47619" w:rsidRDefault="00B47619" w:rsidP="00B47619">
      <w:pPr>
        <w:ind w:firstLine="709"/>
        <w:jc w:val="both"/>
        <w:rPr>
          <w:sz w:val="20"/>
        </w:rPr>
      </w:pPr>
      <w:r w:rsidRPr="00B47619">
        <w:rPr>
          <w:sz w:val="20"/>
        </w:rPr>
        <w:t>Невизначеності, пов'язані із сумою, яку слід визнати як забезпечення, розглядаються різними способами залежно від обставин. У випадках, коли оцінюване забезпечення поширюється на велику кількість статей, зобов'язання оцінюється зважуванням усіх можливих результатів за пов'язаними з ними ймовірностями, тобто за очікуваною вартістю.</w:t>
      </w:r>
    </w:p>
    <w:p w:rsidR="00B47619" w:rsidRDefault="00B47619" w:rsidP="00B47619">
      <w:pPr>
        <w:pStyle w:val="3"/>
        <w:rPr>
          <w:sz w:val="20"/>
          <w:szCs w:val="20"/>
          <w:lang w:val="ru-RU"/>
        </w:rPr>
      </w:pPr>
    </w:p>
    <w:p w:rsidR="00B47619" w:rsidRPr="00B47619" w:rsidRDefault="00B47619" w:rsidP="00B47619">
      <w:pPr>
        <w:pStyle w:val="3"/>
        <w:rPr>
          <w:sz w:val="20"/>
          <w:szCs w:val="20"/>
        </w:rPr>
      </w:pPr>
      <w:r w:rsidRPr="00B47619">
        <w:rPr>
          <w:sz w:val="20"/>
          <w:szCs w:val="20"/>
        </w:rPr>
        <w:t>Судження щодо справедливої вартості фінансових інструментів</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У випадках, коли справедлива вартість фінансових активів і фінансових зобов'язань, визнаних у звіті про фінансовий стан, не може бути визначена на підставі даних активних ринків, вона визначається з використанням методів оцінки, включаючи модель </w:t>
      </w:r>
      <w:proofErr w:type="spellStart"/>
      <w:r w:rsidRPr="00B47619">
        <w:rPr>
          <w:sz w:val="20"/>
        </w:rPr>
        <w:t>дисконтованих</w:t>
      </w:r>
      <w:proofErr w:type="spellEnd"/>
      <w:r w:rsidRPr="00B47619">
        <w:rPr>
          <w:sz w:val="20"/>
        </w:rPr>
        <w:t xml:space="preserve"> грошових потоків. В якості вихідних даних для цих моделей за можливістю використовується інформація зі схожих ринків, проте в тих випадках, коли це не представляється практично здійсненним, потрібна певна частка судження Керівництва для встановлення справедливої вартості. Зміни у припущеннях щодо цих факторів можуть вплинути на справедливу вартість фінансових інструментів, відображену у фінансовій звітності.</w:t>
      </w:r>
    </w:p>
    <w:p w:rsidR="00B47619" w:rsidRPr="00B47619" w:rsidRDefault="00B47619" w:rsidP="00B47619">
      <w:pPr>
        <w:pStyle w:val="3"/>
        <w:rPr>
          <w:sz w:val="20"/>
          <w:szCs w:val="20"/>
        </w:rPr>
      </w:pPr>
      <w:r w:rsidRPr="00B47619">
        <w:rPr>
          <w:sz w:val="20"/>
          <w:szCs w:val="20"/>
        </w:rPr>
        <w:t>Судження щодо основних засобів</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Об'єкти основних засобів відображаються за первісною вартістю за вирахуванням накопиченої амортизації. </w:t>
      </w:r>
    </w:p>
    <w:p w:rsidR="00B47619" w:rsidRPr="00B47619" w:rsidRDefault="00B47619" w:rsidP="00B47619">
      <w:pPr>
        <w:ind w:firstLine="709"/>
        <w:jc w:val="both"/>
        <w:rPr>
          <w:sz w:val="20"/>
        </w:rPr>
      </w:pPr>
      <w:r w:rsidRPr="00B47619">
        <w:rPr>
          <w:sz w:val="20"/>
        </w:rPr>
        <w:t xml:space="preserve">Оцінка терміну корисного використання об'єктів основних засобів є предметом судження керівництва, заснованого на досвіді експлуатації подібних об'єктів основних засобів. При визначенні корисного строку експлуатації активу Керівництво виходить з очікуваної корисності активу для </w:t>
      </w:r>
      <w:proofErr w:type="spellStart"/>
      <w:r w:rsidRPr="00B47619">
        <w:rPr>
          <w:sz w:val="20"/>
        </w:rPr>
        <w:t>ПрАТ</w:t>
      </w:r>
      <w:proofErr w:type="spellEnd"/>
      <w:r w:rsidRPr="00B47619">
        <w:rPr>
          <w:sz w:val="20"/>
        </w:rPr>
        <w:t xml:space="preserve"> «Кременчуцький завод дорожніх машин» та враховує наступні чинники: очікуване використання активу, спосіб застосування об'єкта, темпи його технічного старіння, фізичний знос та умови експлуатації, очікуваний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 правові або подібні обмеження використання активу, такі як закінчення строку пов'язаної з ним оренди. Зміни в зазначених передумовах можуть вплинути на коефіцієнти амортизації в майбутньому.</w:t>
      </w:r>
    </w:p>
    <w:p w:rsidR="00B47619" w:rsidRPr="00B47619" w:rsidRDefault="00B47619" w:rsidP="00B47619">
      <w:pPr>
        <w:ind w:firstLine="709"/>
        <w:jc w:val="both"/>
        <w:rPr>
          <w:sz w:val="20"/>
        </w:rPr>
      </w:pPr>
      <w:r w:rsidRPr="00B47619">
        <w:rPr>
          <w:sz w:val="20"/>
        </w:rPr>
        <w:t>Оцінки ліквідаційної вартості і амортизованої вартості впливають на облікову вартість і амортизацію основних засобів. Фактичні результати можуть відрізнятися від цих оцінок.</w:t>
      </w:r>
    </w:p>
    <w:p w:rsidR="00B47619" w:rsidRPr="00B47619" w:rsidRDefault="00B47619" w:rsidP="00B47619">
      <w:pPr>
        <w:pStyle w:val="3"/>
        <w:rPr>
          <w:sz w:val="20"/>
          <w:szCs w:val="20"/>
        </w:rPr>
      </w:pPr>
      <w:r w:rsidRPr="00B47619">
        <w:rPr>
          <w:sz w:val="20"/>
          <w:szCs w:val="20"/>
        </w:rPr>
        <w:t>Судження щодо податків</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Українське податкове законодавство допускає різні тлумачення та останнім часом схильне до частих змін. Поточні активи та зобов’язання з податків відображені у фінансовій звітності виходячи з погоджених у встановленому законодавством порядку зобов’язань на 31.12.2018 р. У разі проведення податкових перевірок у майбутніх періодах сума поточних активів і зобов’язань може змінитися.</w:t>
      </w:r>
    </w:p>
    <w:p w:rsidR="00B47619" w:rsidRPr="00B47619" w:rsidRDefault="00B47619" w:rsidP="00B47619">
      <w:pPr>
        <w:pStyle w:val="3"/>
        <w:rPr>
          <w:sz w:val="20"/>
          <w:szCs w:val="20"/>
        </w:rPr>
      </w:pPr>
      <w:r w:rsidRPr="00B47619">
        <w:rPr>
          <w:sz w:val="20"/>
          <w:szCs w:val="20"/>
        </w:rPr>
        <w:t>Судження щодо дебіторської заборгованості</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Керівництво оцінює вірогідність погашення дебіторської заборгованості з основної діяльності та іншої дебіторської заборгованості на підставі аналізу платоспроможності окремих дебіторів. При проведенні такого аналізу до уваги беруться наступні фактори: аналіз дебіторської заборгованості по основній діяльності та іншої дебіторської заборгованості за термінами, їх зіставлення з термінами кредитування клієнтів, фінансове становище клієнтів і погашення ними заборгованості в минулому. </w:t>
      </w:r>
    </w:p>
    <w:p w:rsidR="00B47619" w:rsidRPr="00B47619" w:rsidRDefault="00B47619" w:rsidP="00B47619">
      <w:pPr>
        <w:pStyle w:val="3"/>
        <w:rPr>
          <w:sz w:val="20"/>
          <w:szCs w:val="20"/>
        </w:rPr>
      </w:pPr>
      <w:r w:rsidRPr="00B47619">
        <w:rPr>
          <w:sz w:val="20"/>
          <w:szCs w:val="20"/>
        </w:rPr>
        <w:t>Судження щодо запасів</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 xml:space="preserve">Керівництво оцінює критерії визнання запасів на підставі аналізу мети їх утримання, знаходження їх у процесі виробництва або продажу, призначення для споживання у виробничому процесі або при наданні послуг. При проведенні такого аналізу до уваги беруться наступні фактори: дата надходження запасів, орієнтовний термін використання, оборотність. У разі встановлення невідповідності критеріям визнання приймається рішення про створення резерву знецінення запасів. </w:t>
      </w:r>
    </w:p>
    <w:p w:rsidR="00B47619" w:rsidRPr="00B47619" w:rsidRDefault="00B47619" w:rsidP="00B47619">
      <w:pPr>
        <w:spacing w:after="120"/>
        <w:jc w:val="both"/>
        <w:rPr>
          <w:b/>
          <w:sz w:val="20"/>
        </w:rPr>
      </w:pPr>
      <w:r w:rsidRPr="00B47619">
        <w:rPr>
          <w:b/>
          <w:sz w:val="20"/>
        </w:rPr>
        <w:t xml:space="preserve">          </w:t>
      </w:r>
    </w:p>
    <w:p w:rsidR="00B47619" w:rsidRPr="00B47619" w:rsidRDefault="00B47619" w:rsidP="00B47619">
      <w:pPr>
        <w:spacing w:after="120"/>
        <w:jc w:val="both"/>
        <w:rPr>
          <w:b/>
          <w:i/>
          <w:sz w:val="20"/>
        </w:rPr>
      </w:pPr>
      <w:r w:rsidRPr="00B47619">
        <w:rPr>
          <w:b/>
          <w:sz w:val="20"/>
        </w:rPr>
        <w:t xml:space="preserve">          </w:t>
      </w:r>
      <w:r w:rsidRPr="00B47619">
        <w:rPr>
          <w:b/>
          <w:i/>
          <w:sz w:val="20"/>
        </w:rPr>
        <w:t>Судові розгляди</w:t>
      </w:r>
    </w:p>
    <w:p w:rsidR="00B47619" w:rsidRPr="00B47619" w:rsidRDefault="00B47619" w:rsidP="00B47619">
      <w:pPr>
        <w:spacing w:after="120"/>
        <w:ind w:firstLine="180"/>
        <w:jc w:val="both"/>
        <w:rPr>
          <w:sz w:val="20"/>
        </w:rPr>
      </w:pPr>
      <w:r w:rsidRPr="00B47619">
        <w:rPr>
          <w:sz w:val="20"/>
        </w:rPr>
        <w:t xml:space="preserve">      </w:t>
      </w:r>
    </w:p>
    <w:p w:rsidR="00B47619" w:rsidRPr="00B47619" w:rsidRDefault="00B47619" w:rsidP="00B47619">
      <w:pPr>
        <w:spacing w:after="120"/>
        <w:ind w:firstLine="180"/>
        <w:jc w:val="both"/>
        <w:rPr>
          <w:sz w:val="20"/>
        </w:rPr>
      </w:pPr>
      <w:r w:rsidRPr="00B47619">
        <w:rPr>
          <w:sz w:val="20"/>
        </w:rPr>
        <w:t xml:space="preserve"> Керівництво висуває суттєві припущення при оцінці і відображенні запасів і ризику схильності впливу умовних зобов'язань, пов'язаних з поточними судовими розглядами та іншими неврегульованими позовами, а також іншими умовними зобов'язаннями. При оцінці ймовірності задоволення позову проти компанії або виникненні матеріальних зобов'язань, а також при визначенні вірогідних сум остаточних розрахунків або зобов'язань необхідні судження керівництва. Через невизначеність, властиву процесу оцінки, фактичні витрати можуть відрізнятися від початкових розрахунків. Такі попередні оцінки можуть змінюватися в міру надходження нової інформації, отриманої від внутрішніх фахівців компанії, якщо такі є, або від третіх сторін, </w:t>
      </w:r>
      <w:r w:rsidRPr="00B47619">
        <w:rPr>
          <w:sz w:val="20"/>
        </w:rPr>
        <w:lastRenderedPageBreak/>
        <w:t>таких, як адвокати. Перегляд таких оцінок може мати значний вплив на майбутні результати операційної діяльності.</w:t>
      </w:r>
    </w:p>
    <w:p w:rsidR="00B47619" w:rsidRPr="00B47619" w:rsidRDefault="00B47619" w:rsidP="00B47619">
      <w:pPr>
        <w:spacing w:after="120"/>
        <w:ind w:firstLine="180"/>
        <w:jc w:val="both"/>
        <w:rPr>
          <w:i/>
          <w:sz w:val="20"/>
        </w:rPr>
      </w:pPr>
      <w:r w:rsidRPr="00B47619">
        <w:rPr>
          <w:rFonts w:ascii="Arial" w:hAnsi="Arial" w:cs="Arial"/>
          <w:i/>
          <w:color w:val="00335C"/>
          <w:sz w:val="20"/>
          <w:shd w:val="clear" w:color="auto" w:fill="FFFFFF"/>
        </w:rPr>
        <w:t>.</w:t>
      </w:r>
      <w:r w:rsidRPr="00B47619">
        <w:rPr>
          <w:i/>
          <w:sz w:val="20"/>
        </w:rPr>
        <w:t xml:space="preserve">       </w:t>
      </w:r>
      <w:r w:rsidRPr="00B47619">
        <w:rPr>
          <w:b/>
          <w:i/>
          <w:sz w:val="20"/>
        </w:rPr>
        <w:t>Нові та переглянуті Міжнародні стандарти фінансової звітності</w:t>
      </w:r>
    </w:p>
    <w:p w:rsidR="00B47619" w:rsidRPr="00B47619" w:rsidRDefault="00B47619" w:rsidP="00B47619">
      <w:pPr>
        <w:spacing w:after="120"/>
        <w:ind w:firstLine="180"/>
        <w:jc w:val="both"/>
        <w:rPr>
          <w:sz w:val="20"/>
        </w:rPr>
      </w:pPr>
      <w:r w:rsidRPr="00B47619">
        <w:rPr>
          <w:sz w:val="20"/>
        </w:rPr>
        <w:t>МСФЗ 9 «</w:t>
      </w:r>
      <w:proofErr w:type="spellStart"/>
      <w:r w:rsidRPr="00B47619">
        <w:rPr>
          <w:sz w:val="20"/>
        </w:rPr>
        <w:t>Фiнансовi</w:t>
      </w:r>
      <w:proofErr w:type="spellEnd"/>
      <w:r w:rsidRPr="00B47619">
        <w:rPr>
          <w:sz w:val="20"/>
        </w:rPr>
        <w:t xml:space="preserve"> </w:t>
      </w:r>
      <w:proofErr w:type="spellStart"/>
      <w:r w:rsidRPr="00B47619">
        <w:rPr>
          <w:sz w:val="20"/>
        </w:rPr>
        <w:t>iнструменти</w:t>
      </w:r>
      <w:proofErr w:type="spellEnd"/>
      <w:r w:rsidRPr="00B47619">
        <w:rPr>
          <w:sz w:val="20"/>
        </w:rPr>
        <w:t xml:space="preserve">». Дата випуску - липень 2014 р. застосовуються до </w:t>
      </w:r>
      <w:proofErr w:type="spellStart"/>
      <w:r w:rsidRPr="00B47619">
        <w:rPr>
          <w:sz w:val="20"/>
        </w:rPr>
        <w:t>рiчних</w:t>
      </w:r>
      <w:proofErr w:type="spellEnd"/>
      <w:r w:rsidRPr="00B47619">
        <w:rPr>
          <w:sz w:val="20"/>
        </w:rPr>
        <w:t xml:space="preserve"> </w:t>
      </w:r>
      <w:proofErr w:type="spellStart"/>
      <w:r w:rsidRPr="00B47619">
        <w:rPr>
          <w:sz w:val="20"/>
        </w:rPr>
        <w:t>перiодiв</w:t>
      </w:r>
      <w:proofErr w:type="spellEnd"/>
      <w:r w:rsidRPr="00B47619">
        <w:rPr>
          <w:sz w:val="20"/>
        </w:rPr>
        <w:t xml:space="preserve">, </w:t>
      </w:r>
      <w:proofErr w:type="spellStart"/>
      <w:r w:rsidRPr="00B47619">
        <w:rPr>
          <w:sz w:val="20"/>
        </w:rPr>
        <w:t>якi</w:t>
      </w:r>
      <w:proofErr w:type="spellEnd"/>
      <w:r w:rsidRPr="00B47619">
        <w:rPr>
          <w:sz w:val="20"/>
        </w:rPr>
        <w:t xml:space="preserve"> починаються з 1.01.2018 р. Стандарт </w:t>
      </w:r>
      <w:proofErr w:type="spellStart"/>
      <w:r w:rsidRPr="00B47619">
        <w:rPr>
          <w:sz w:val="20"/>
        </w:rPr>
        <w:t>змiнює</w:t>
      </w:r>
      <w:proofErr w:type="spellEnd"/>
      <w:r w:rsidRPr="00B47619">
        <w:rPr>
          <w:sz w:val="20"/>
        </w:rPr>
        <w:t xml:space="preserve"> </w:t>
      </w:r>
      <w:proofErr w:type="spellStart"/>
      <w:r w:rsidRPr="00B47619">
        <w:rPr>
          <w:sz w:val="20"/>
        </w:rPr>
        <w:t>класифiкацiю</w:t>
      </w:r>
      <w:proofErr w:type="spellEnd"/>
      <w:r w:rsidRPr="00B47619">
        <w:rPr>
          <w:sz w:val="20"/>
        </w:rPr>
        <w:t xml:space="preserve"> та </w:t>
      </w:r>
      <w:proofErr w:type="spellStart"/>
      <w:r w:rsidRPr="00B47619">
        <w:rPr>
          <w:sz w:val="20"/>
        </w:rPr>
        <w:t>оцiнку</w:t>
      </w:r>
      <w:proofErr w:type="spellEnd"/>
      <w:r w:rsidRPr="00B47619">
        <w:rPr>
          <w:sz w:val="20"/>
        </w:rPr>
        <w:t xml:space="preserve"> </w:t>
      </w:r>
      <w:proofErr w:type="spellStart"/>
      <w:r w:rsidRPr="00B47619">
        <w:rPr>
          <w:sz w:val="20"/>
        </w:rPr>
        <w:t>фiнансових</w:t>
      </w:r>
      <w:proofErr w:type="spellEnd"/>
      <w:r w:rsidRPr="00B47619">
        <w:rPr>
          <w:sz w:val="20"/>
        </w:rPr>
        <w:t xml:space="preserve"> </w:t>
      </w:r>
      <w:proofErr w:type="spellStart"/>
      <w:r w:rsidRPr="00B47619">
        <w:rPr>
          <w:sz w:val="20"/>
        </w:rPr>
        <w:t>активiв</w:t>
      </w:r>
      <w:proofErr w:type="spellEnd"/>
      <w:r w:rsidRPr="00B47619">
        <w:rPr>
          <w:sz w:val="20"/>
        </w:rPr>
        <w:t xml:space="preserve">. </w:t>
      </w:r>
      <w:proofErr w:type="spellStart"/>
      <w:r w:rsidRPr="00B47619">
        <w:rPr>
          <w:sz w:val="20"/>
        </w:rPr>
        <w:t>Класифiкацiя</w:t>
      </w:r>
      <w:proofErr w:type="spellEnd"/>
      <w:r w:rsidRPr="00B47619">
        <w:rPr>
          <w:sz w:val="20"/>
        </w:rPr>
        <w:t xml:space="preserve"> </w:t>
      </w:r>
      <w:proofErr w:type="spellStart"/>
      <w:r w:rsidRPr="00B47619">
        <w:rPr>
          <w:sz w:val="20"/>
        </w:rPr>
        <w:t>фiнансових</w:t>
      </w:r>
      <w:proofErr w:type="spellEnd"/>
      <w:r w:rsidRPr="00B47619">
        <w:rPr>
          <w:sz w:val="20"/>
        </w:rPr>
        <w:t xml:space="preserve"> </w:t>
      </w:r>
      <w:proofErr w:type="spellStart"/>
      <w:r w:rsidRPr="00B47619">
        <w:rPr>
          <w:sz w:val="20"/>
        </w:rPr>
        <w:t>активiв</w:t>
      </w:r>
      <w:proofErr w:type="spellEnd"/>
      <w:r w:rsidRPr="00B47619">
        <w:rPr>
          <w:sz w:val="20"/>
        </w:rPr>
        <w:t xml:space="preserve"> залежить </w:t>
      </w:r>
      <w:proofErr w:type="spellStart"/>
      <w:r w:rsidRPr="00B47619">
        <w:rPr>
          <w:sz w:val="20"/>
        </w:rPr>
        <w:t>вiд</w:t>
      </w:r>
      <w:proofErr w:type="spellEnd"/>
      <w:r w:rsidRPr="00B47619">
        <w:rPr>
          <w:sz w:val="20"/>
        </w:rPr>
        <w:t xml:space="preserve"> застосовуваної в </w:t>
      </w:r>
      <w:proofErr w:type="spellStart"/>
      <w:r w:rsidRPr="00B47619">
        <w:rPr>
          <w:sz w:val="20"/>
        </w:rPr>
        <w:t>компанiї</w:t>
      </w:r>
      <w:proofErr w:type="spellEnd"/>
      <w:r w:rsidRPr="00B47619">
        <w:rPr>
          <w:sz w:val="20"/>
        </w:rPr>
        <w:t xml:space="preserve"> </w:t>
      </w:r>
      <w:proofErr w:type="spellStart"/>
      <w:r w:rsidRPr="00B47619">
        <w:rPr>
          <w:sz w:val="20"/>
        </w:rPr>
        <w:t>бiзнес-моделi</w:t>
      </w:r>
      <w:proofErr w:type="spellEnd"/>
      <w:r w:rsidRPr="00B47619">
        <w:rPr>
          <w:sz w:val="20"/>
        </w:rPr>
        <w:t xml:space="preserve"> </w:t>
      </w:r>
      <w:proofErr w:type="spellStart"/>
      <w:r w:rsidRPr="00B47619">
        <w:rPr>
          <w:sz w:val="20"/>
        </w:rPr>
        <w:t>управлiння</w:t>
      </w:r>
      <w:proofErr w:type="spellEnd"/>
      <w:r w:rsidRPr="00B47619">
        <w:rPr>
          <w:sz w:val="20"/>
        </w:rPr>
        <w:t xml:space="preserve"> ризиками та характеристик грошових </w:t>
      </w:r>
      <w:proofErr w:type="spellStart"/>
      <w:r w:rsidRPr="00B47619">
        <w:rPr>
          <w:sz w:val="20"/>
        </w:rPr>
        <w:t>потокiв</w:t>
      </w:r>
      <w:proofErr w:type="spellEnd"/>
      <w:r w:rsidRPr="00B47619">
        <w:rPr>
          <w:sz w:val="20"/>
        </w:rPr>
        <w:t xml:space="preserve">, передбачених договором. </w:t>
      </w:r>
      <w:proofErr w:type="spellStart"/>
      <w:r w:rsidRPr="00B47619">
        <w:rPr>
          <w:sz w:val="20"/>
        </w:rPr>
        <w:t>Оцiнка</w:t>
      </w:r>
      <w:proofErr w:type="spellEnd"/>
      <w:r w:rsidRPr="00B47619">
        <w:rPr>
          <w:sz w:val="20"/>
        </w:rPr>
        <w:t xml:space="preserve"> можлива за амортизованою </w:t>
      </w:r>
      <w:proofErr w:type="spellStart"/>
      <w:r w:rsidRPr="00B47619">
        <w:rPr>
          <w:sz w:val="20"/>
        </w:rPr>
        <w:t>вартiстю</w:t>
      </w:r>
      <w:proofErr w:type="spellEnd"/>
      <w:r w:rsidRPr="00B47619">
        <w:rPr>
          <w:sz w:val="20"/>
        </w:rPr>
        <w:t xml:space="preserve">, за справедливою </w:t>
      </w:r>
      <w:proofErr w:type="spellStart"/>
      <w:r w:rsidRPr="00B47619">
        <w:rPr>
          <w:sz w:val="20"/>
        </w:rPr>
        <w:t>вартiстю</w:t>
      </w:r>
      <w:proofErr w:type="spellEnd"/>
      <w:r w:rsidRPr="00B47619">
        <w:rPr>
          <w:sz w:val="20"/>
        </w:rPr>
        <w:t xml:space="preserve">, а також стандарт вводить нову </w:t>
      </w:r>
      <w:proofErr w:type="spellStart"/>
      <w:r w:rsidRPr="00B47619">
        <w:rPr>
          <w:sz w:val="20"/>
        </w:rPr>
        <w:t>категорiю</w:t>
      </w:r>
      <w:proofErr w:type="spellEnd"/>
      <w:r w:rsidRPr="00B47619">
        <w:rPr>
          <w:sz w:val="20"/>
        </w:rPr>
        <w:t xml:space="preserve"> </w:t>
      </w:r>
      <w:proofErr w:type="spellStart"/>
      <w:r w:rsidRPr="00B47619">
        <w:rPr>
          <w:sz w:val="20"/>
        </w:rPr>
        <w:t>оцiнки</w:t>
      </w:r>
      <w:proofErr w:type="spellEnd"/>
      <w:r w:rsidRPr="00B47619">
        <w:rPr>
          <w:sz w:val="20"/>
        </w:rPr>
        <w:t xml:space="preserve"> – </w:t>
      </w:r>
      <w:proofErr w:type="spellStart"/>
      <w:r w:rsidRPr="00B47619">
        <w:rPr>
          <w:sz w:val="20"/>
        </w:rPr>
        <w:t>оцiнка</w:t>
      </w:r>
      <w:proofErr w:type="spellEnd"/>
      <w:r w:rsidRPr="00B47619">
        <w:rPr>
          <w:sz w:val="20"/>
        </w:rPr>
        <w:t xml:space="preserve"> за справедливою </w:t>
      </w:r>
      <w:proofErr w:type="spellStart"/>
      <w:r w:rsidRPr="00B47619">
        <w:rPr>
          <w:sz w:val="20"/>
        </w:rPr>
        <w:t>вартiстю</w:t>
      </w:r>
      <w:proofErr w:type="spellEnd"/>
      <w:r w:rsidRPr="00B47619">
        <w:rPr>
          <w:sz w:val="20"/>
        </w:rPr>
        <w:t xml:space="preserve"> через</w:t>
      </w:r>
      <w:r w:rsidRPr="00B47619">
        <w:rPr>
          <w:rFonts w:ascii="Arial" w:hAnsi="Arial" w:cs="Arial"/>
          <w:color w:val="00335C"/>
          <w:sz w:val="20"/>
          <w:shd w:val="clear" w:color="auto" w:fill="FFFFFF"/>
        </w:rPr>
        <w:t xml:space="preserve"> </w:t>
      </w:r>
      <w:proofErr w:type="spellStart"/>
      <w:r w:rsidRPr="00B47619">
        <w:rPr>
          <w:sz w:val="20"/>
        </w:rPr>
        <w:t>iнший</w:t>
      </w:r>
      <w:proofErr w:type="spellEnd"/>
      <w:r w:rsidRPr="00B47619">
        <w:rPr>
          <w:sz w:val="20"/>
        </w:rPr>
        <w:t xml:space="preserve"> сукупний </w:t>
      </w:r>
      <w:proofErr w:type="spellStart"/>
      <w:r w:rsidRPr="00B47619">
        <w:rPr>
          <w:sz w:val="20"/>
        </w:rPr>
        <w:t>дохiд</w:t>
      </w:r>
      <w:proofErr w:type="spellEnd"/>
      <w:r w:rsidRPr="00B47619">
        <w:rPr>
          <w:sz w:val="20"/>
        </w:rPr>
        <w:t xml:space="preserve"> (ССПСД).</w:t>
      </w:r>
    </w:p>
    <w:p w:rsidR="00B47619" w:rsidRPr="00B47619" w:rsidRDefault="00B47619" w:rsidP="00B47619">
      <w:pPr>
        <w:spacing w:after="120"/>
        <w:ind w:firstLine="180"/>
        <w:jc w:val="both"/>
        <w:rPr>
          <w:rFonts w:ascii="Arial" w:hAnsi="Arial" w:cs="Arial"/>
          <w:color w:val="00335C"/>
          <w:sz w:val="20"/>
          <w:shd w:val="clear" w:color="auto" w:fill="FFFFFF"/>
        </w:rPr>
      </w:pPr>
      <w:r w:rsidRPr="00B47619">
        <w:rPr>
          <w:sz w:val="20"/>
        </w:rPr>
        <w:t xml:space="preserve">МСФЗ 15 «Виручка за договорами з </w:t>
      </w:r>
      <w:proofErr w:type="spellStart"/>
      <w:r w:rsidRPr="00B47619">
        <w:rPr>
          <w:sz w:val="20"/>
        </w:rPr>
        <w:t>клiєнтами</w:t>
      </w:r>
      <w:proofErr w:type="spellEnd"/>
      <w:r w:rsidRPr="00B47619">
        <w:rPr>
          <w:sz w:val="20"/>
        </w:rPr>
        <w:t xml:space="preserve">». Дата випуску - травень 2014 р. Застосовується до </w:t>
      </w:r>
      <w:proofErr w:type="spellStart"/>
      <w:r w:rsidRPr="00B47619">
        <w:rPr>
          <w:sz w:val="20"/>
        </w:rPr>
        <w:t>рiчних</w:t>
      </w:r>
      <w:proofErr w:type="spellEnd"/>
      <w:r w:rsidRPr="00B47619">
        <w:rPr>
          <w:sz w:val="20"/>
        </w:rPr>
        <w:t xml:space="preserve"> </w:t>
      </w:r>
      <w:proofErr w:type="spellStart"/>
      <w:r w:rsidRPr="00B47619">
        <w:rPr>
          <w:sz w:val="20"/>
        </w:rPr>
        <w:t>перiодiв</w:t>
      </w:r>
      <w:proofErr w:type="spellEnd"/>
      <w:r w:rsidRPr="00B47619">
        <w:rPr>
          <w:sz w:val="20"/>
        </w:rPr>
        <w:t xml:space="preserve">, </w:t>
      </w:r>
      <w:proofErr w:type="spellStart"/>
      <w:r w:rsidRPr="00B47619">
        <w:rPr>
          <w:sz w:val="20"/>
        </w:rPr>
        <w:t>якi</w:t>
      </w:r>
      <w:proofErr w:type="spellEnd"/>
      <w:r w:rsidRPr="00B47619">
        <w:rPr>
          <w:sz w:val="20"/>
        </w:rPr>
        <w:t xml:space="preserve"> починаються з 01.01.2018 р. Ключовий момент стандарту визначає величину виручки у </w:t>
      </w:r>
      <w:proofErr w:type="spellStart"/>
      <w:r w:rsidRPr="00B47619">
        <w:rPr>
          <w:sz w:val="20"/>
        </w:rPr>
        <w:t>розмiрi</w:t>
      </w:r>
      <w:proofErr w:type="spellEnd"/>
      <w:r w:rsidRPr="00B47619">
        <w:rPr>
          <w:sz w:val="20"/>
        </w:rPr>
        <w:t xml:space="preserve"> </w:t>
      </w:r>
      <w:proofErr w:type="spellStart"/>
      <w:r w:rsidRPr="00B47619">
        <w:rPr>
          <w:sz w:val="20"/>
        </w:rPr>
        <w:t>очiкуваної</w:t>
      </w:r>
      <w:proofErr w:type="spellEnd"/>
      <w:r w:rsidRPr="00B47619">
        <w:rPr>
          <w:sz w:val="20"/>
        </w:rPr>
        <w:t xml:space="preserve"> плати за переданий товар або надану послугу. З введенням стандарту виручка </w:t>
      </w:r>
      <w:proofErr w:type="spellStart"/>
      <w:r w:rsidRPr="00B47619">
        <w:rPr>
          <w:sz w:val="20"/>
        </w:rPr>
        <w:t>вiд</w:t>
      </w:r>
      <w:proofErr w:type="spellEnd"/>
      <w:r w:rsidRPr="00B47619">
        <w:rPr>
          <w:sz w:val="20"/>
        </w:rPr>
        <w:t xml:space="preserve"> </w:t>
      </w:r>
      <w:proofErr w:type="spellStart"/>
      <w:r w:rsidRPr="00B47619">
        <w:rPr>
          <w:sz w:val="20"/>
        </w:rPr>
        <w:t>сервiсного</w:t>
      </w:r>
      <w:proofErr w:type="spellEnd"/>
      <w:r w:rsidRPr="00B47619">
        <w:rPr>
          <w:sz w:val="20"/>
        </w:rPr>
        <w:t xml:space="preserve"> договору буде </w:t>
      </w:r>
      <w:proofErr w:type="spellStart"/>
      <w:r w:rsidRPr="00B47619">
        <w:rPr>
          <w:sz w:val="20"/>
        </w:rPr>
        <w:t>дiлитися</w:t>
      </w:r>
      <w:proofErr w:type="spellEnd"/>
      <w:r w:rsidRPr="00B47619">
        <w:rPr>
          <w:sz w:val="20"/>
        </w:rPr>
        <w:t xml:space="preserve"> на два компонента: виручка </w:t>
      </w:r>
      <w:proofErr w:type="spellStart"/>
      <w:r w:rsidRPr="00B47619">
        <w:rPr>
          <w:sz w:val="20"/>
        </w:rPr>
        <w:t>вiд</w:t>
      </w:r>
      <w:proofErr w:type="spellEnd"/>
      <w:r w:rsidRPr="00B47619">
        <w:rPr>
          <w:sz w:val="20"/>
        </w:rPr>
        <w:t xml:space="preserve"> продажу активу (визначається за справедливою </w:t>
      </w:r>
      <w:proofErr w:type="spellStart"/>
      <w:r w:rsidRPr="00B47619">
        <w:rPr>
          <w:sz w:val="20"/>
        </w:rPr>
        <w:t>вартiстю</w:t>
      </w:r>
      <w:proofErr w:type="spellEnd"/>
      <w:r w:rsidRPr="00B47619">
        <w:rPr>
          <w:sz w:val="20"/>
        </w:rPr>
        <w:t xml:space="preserve">) i власне виручка </w:t>
      </w:r>
      <w:proofErr w:type="spellStart"/>
      <w:r w:rsidRPr="00B47619">
        <w:rPr>
          <w:sz w:val="20"/>
        </w:rPr>
        <w:t>вiд</w:t>
      </w:r>
      <w:proofErr w:type="spellEnd"/>
      <w:r w:rsidRPr="00B47619">
        <w:rPr>
          <w:sz w:val="20"/>
        </w:rPr>
        <w:t xml:space="preserve"> надання послуг, яка буде визнаватися в </w:t>
      </w:r>
      <w:proofErr w:type="spellStart"/>
      <w:r w:rsidRPr="00B47619">
        <w:rPr>
          <w:sz w:val="20"/>
        </w:rPr>
        <w:t>розмiрi</w:t>
      </w:r>
      <w:proofErr w:type="spellEnd"/>
      <w:r w:rsidRPr="00B47619">
        <w:rPr>
          <w:sz w:val="20"/>
        </w:rPr>
        <w:t xml:space="preserve"> меншому, </w:t>
      </w:r>
      <w:proofErr w:type="spellStart"/>
      <w:r w:rsidRPr="00B47619">
        <w:rPr>
          <w:sz w:val="20"/>
        </w:rPr>
        <w:t>нiж</w:t>
      </w:r>
      <w:proofErr w:type="spellEnd"/>
      <w:r w:rsidRPr="00B47619">
        <w:rPr>
          <w:sz w:val="20"/>
        </w:rPr>
        <w:t xml:space="preserve"> обумовлено в </w:t>
      </w:r>
      <w:proofErr w:type="spellStart"/>
      <w:r w:rsidRPr="00B47619">
        <w:rPr>
          <w:sz w:val="20"/>
        </w:rPr>
        <w:t>договорi</w:t>
      </w:r>
      <w:proofErr w:type="spellEnd"/>
      <w:r w:rsidRPr="00B47619">
        <w:rPr>
          <w:sz w:val="20"/>
        </w:rPr>
        <w:t xml:space="preserve"> на</w:t>
      </w:r>
      <w:r w:rsidRPr="00B47619">
        <w:rPr>
          <w:rFonts w:ascii="Arial" w:hAnsi="Arial" w:cs="Arial"/>
          <w:color w:val="00335C"/>
          <w:sz w:val="20"/>
          <w:shd w:val="clear" w:color="auto" w:fill="FFFFFF"/>
        </w:rPr>
        <w:t xml:space="preserve"> </w:t>
      </w:r>
      <w:r w:rsidRPr="00B47619">
        <w:rPr>
          <w:sz w:val="20"/>
        </w:rPr>
        <w:t xml:space="preserve">суму </w:t>
      </w:r>
      <w:proofErr w:type="spellStart"/>
      <w:r w:rsidRPr="00B47619">
        <w:rPr>
          <w:sz w:val="20"/>
        </w:rPr>
        <w:t>видiленого</w:t>
      </w:r>
      <w:proofErr w:type="spellEnd"/>
      <w:r w:rsidRPr="00B47619">
        <w:rPr>
          <w:sz w:val="20"/>
        </w:rPr>
        <w:t xml:space="preserve"> компонента</w:t>
      </w:r>
      <w:r w:rsidRPr="00B47619">
        <w:rPr>
          <w:rFonts w:ascii="Arial" w:hAnsi="Arial" w:cs="Arial"/>
          <w:color w:val="00335C"/>
          <w:sz w:val="20"/>
          <w:shd w:val="clear" w:color="auto" w:fill="FFFFFF"/>
        </w:rPr>
        <w:t>.</w:t>
      </w:r>
    </w:p>
    <w:p w:rsidR="00B47619" w:rsidRPr="00B47619" w:rsidRDefault="00B47619" w:rsidP="00B47619">
      <w:pPr>
        <w:tabs>
          <w:tab w:val="left" w:pos="4220"/>
        </w:tabs>
        <w:rPr>
          <w:sz w:val="20"/>
        </w:rPr>
      </w:pPr>
      <w:r w:rsidRPr="00B47619">
        <w:rPr>
          <w:sz w:val="20"/>
        </w:rPr>
        <w:t xml:space="preserve">МСФЗ 16 «Оренда». Дата випуску - </w:t>
      </w:r>
      <w:proofErr w:type="spellStart"/>
      <w:r w:rsidRPr="00B47619">
        <w:rPr>
          <w:sz w:val="20"/>
        </w:rPr>
        <w:t>сiчень</w:t>
      </w:r>
      <w:proofErr w:type="spellEnd"/>
      <w:r w:rsidRPr="00B47619">
        <w:rPr>
          <w:sz w:val="20"/>
        </w:rPr>
        <w:t xml:space="preserve"> 2016р. Застосовується до </w:t>
      </w:r>
      <w:proofErr w:type="spellStart"/>
      <w:r w:rsidRPr="00B47619">
        <w:rPr>
          <w:sz w:val="20"/>
        </w:rPr>
        <w:t>рiчних</w:t>
      </w:r>
      <w:proofErr w:type="spellEnd"/>
      <w:r w:rsidRPr="00B47619">
        <w:rPr>
          <w:sz w:val="20"/>
        </w:rPr>
        <w:t xml:space="preserve"> </w:t>
      </w:r>
      <w:proofErr w:type="spellStart"/>
      <w:r w:rsidRPr="00B47619">
        <w:rPr>
          <w:sz w:val="20"/>
        </w:rPr>
        <w:t>перiодiв</w:t>
      </w:r>
      <w:proofErr w:type="spellEnd"/>
      <w:r w:rsidRPr="00B47619">
        <w:rPr>
          <w:sz w:val="20"/>
        </w:rPr>
        <w:t xml:space="preserve">, </w:t>
      </w:r>
      <w:proofErr w:type="spellStart"/>
      <w:r w:rsidRPr="00B47619">
        <w:rPr>
          <w:sz w:val="20"/>
        </w:rPr>
        <w:t>якi</w:t>
      </w:r>
      <w:proofErr w:type="spellEnd"/>
      <w:r w:rsidRPr="00B47619">
        <w:rPr>
          <w:sz w:val="20"/>
        </w:rPr>
        <w:t xml:space="preserve"> починаються з 01.01.2019 р.</w:t>
      </w:r>
    </w:p>
    <w:p w:rsidR="00B47619" w:rsidRPr="00B47619" w:rsidRDefault="00B47619" w:rsidP="00B47619">
      <w:pPr>
        <w:tabs>
          <w:tab w:val="left" w:pos="4220"/>
        </w:tabs>
        <w:rPr>
          <w:sz w:val="20"/>
        </w:rPr>
      </w:pPr>
    </w:p>
    <w:p w:rsidR="00B47619" w:rsidRPr="00B47619" w:rsidRDefault="00B47619" w:rsidP="00B47619">
      <w:pPr>
        <w:tabs>
          <w:tab w:val="left" w:pos="4220"/>
        </w:tabs>
        <w:rPr>
          <w:sz w:val="20"/>
        </w:rPr>
      </w:pPr>
      <w:r w:rsidRPr="00B47619">
        <w:rPr>
          <w:sz w:val="20"/>
        </w:rPr>
        <w:t>Роз'яснення КРМФО (IFRIC) 22 "</w:t>
      </w:r>
      <w:proofErr w:type="spellStart"/>
      <w:r w:rsidRPr="00B47619">
        <w:rPr>
          <w:sz w:val="20"/>
        </w:rPr>
        <w:t>Операцiї</w:t>
      </w:r>
      <w:proofErr w:type="spellEnd"/>
      <w:r w:rsidRPr="00B47619">
        <w:rPr>
          <w:sz w:val="20"/>
        </w:rPr>
        <w:t xml:space="preserve"> в </w:t>
      </w:r>
      <w:proofErr w:type="spellStart"/>
      <w:r w:rsidRPr="00B47619">
        <w:rPr>
          <w:sz w:val="20"/>
        </w:rPr>
        <w:t>iноземнiй</w:t>
      </w:r>
      <w:proofErr w:type="spellEnd"/>
      <w:r w:rsidRPr="00B47619">
        <w:rPr>
          <w:sz w:val="20"/>
        </w:rPr>
        <w:t xml:space="preserve"> </w:t>
      </w:r>
      <w:proofErr w:type="spellStart"/>
      <w:r w:rsidRPr="00B47619">
        <w:rPr>
          <w:sz w:val="20"/>
        </w:rPr>
        <w:t>валютi</w:t>
      </w:r>
      <w:proofErr w:type="spellEnd"/>
      <w:r w:rsidRPr="00B47619">
        <w:rPr>
          <w:sz w:val="20"/>
        </w:rPr>
        <w:t xml:space="preserve"> i попередня оплата".</w:t>
      </w:r>
      <w:r w:rsidRPr="00B47619">
        <w:rPr>
          <w:sz w:val="20"/>
        </w:rPr>
        <w:br/>
        <w:t xml:space="preserve">Це роз'яснення розглядає питання про те, як визначити дату </w:t>
      </w:r>
      <w:proofErr w:type="spellStart"/>
      <w:r w:rsidRPr="00B47619">
        <w:rPr>
          <w:sz w:val="20"/>
        </w:rPr>
        <w:t>операцiї</w:t>
      </w:r>
      <w:proofErr w:type="spellEnd"/>
      <w:r w:rsidRPr="00B47619">
        <w:rPr>
          <w:sz w:val="20"/>
        </w:rPr>
        <w:t xml:space="preserve"> при </w:t>
      </w:r>
      <w:proofErr w:type="spellStart"/>
      <w:r w:rsidRPr="00B47619">
        <w:rPr>
          <w:sz w:val="20"/>
        </w:rPr>
        <w:t>застосуваннi</w:t>
      </w:r>
      <w:proofErr w:type="spellEnd"/>
      <w:r w:rsidRPr="00B47619">
        <w:rPr>
          <w:sz w:val="20"/>
        </w:rPr>
        <w:t xml:space="preserve"> МСФО (IAS) 21 "Вплив </w:t>
      </w:r>
      <w:proofErr w:type="spellStart"/>
      <w:r w:rsidRPr="00B47619">
        <w:rPr>
          <w:sz w:val="20"/>
        </w:rPr>
        <w:t>змiн</w:t>
      </w:r>
      <w:proofErr w:type="spellEnd"/>
      <w:r w:rsidRPr="00B47619">
        <w:rPr>
          <w:sz w:val="20"/>
        </w:rPr>
        <w:t xml:space="preserve"> валютних </w:t>
      </w:r>
      <w:proofErr w:type="spellStart"/>
      <w:r w:rsidRPr="00B47619">
        <w:rPr>
          <w:sz w:val="20"/>
        </w:rPr>
        <w:t>курсiв</w:t>
      </w:r>
      <w:proofErr w:type="spellEnd"/>
      <w:r w:rsidRPr="00B47619">
        <w:rPr>
          <w:sz w:val="20"/>
        </w:rPr>
        <w:t>" для попередньої оплати. </w:t>
      </w:r>
      <w:r w:rsidRPr="00B47619">
        <w:rPr>
          <w:sz w:val="20"/>
        </w:rPr>
        <w:br/>
        <w:t xml:space="preserve">Якщо </w:t>
      </w:r>
      <w:proofErr w:type="spellStart"/>
      <w:r w:rsidRPr="00B47619">
        <w:rPr>
          <w:sz w:val="20"/>
        </w:rPr>
        <w:t>компанiя</w:t>
      </w:r>
      <w:proofErr w:type="spellEnd"/>
      <w:r w:rsidRPr="00B47619">
        <w:rPr>
          <w:sz w:val="20"/>
        </w:rPr>
        <w:t xml:space="preserve"> сплачує або отримує попередню оплату в </w:t>
      </w:r>
      <w:proofErr w:type="spellStart"/>
      <w:r w:rsidRPr="00B47619">
        <w:rPr>
          <w:sz w:val="20"/>
        </w:rPr>
        <w:t>iноземнiй</w:t>
      </w:r>
      <w:proofErr w:type="spellEnd"/>
      <w:r w:rsidRPr="00B47619">
        <w:rPr>
          <w:sz w:val="20"/>
        </w:rPr>
        <w:t xml:space="preserve"> </w:t>
      </w:r>
      <w:proofErr w:type="spellStart"/>
      <w:r w:rsidRPr="00B47619">
        <w:rPr>
          <w:sz w:val="20"/>
        </w:rPr>
        <w:t>валютi</w:t>
      </w:r>
      <w:proofErr w:type="spellEnd"/>
      <w:r w:rsidRPr="00B47619">
        <w:rPr>
          <w:sz w:val="20"/>
        </w:rPr>
        <w:t xml:space="preserve">, наприклад, за </w:t>
      </w:r>
      <w:proofErr w:type="spellStart"/>
      <w:r w:rsidRPr="00B47619">
        <w:rPr>
          <w:sz w:val="20"/>
        </w:rPr>
        <w:t>купiвлю</w:t>
      </w:r>
      <w:proofErr w:type="spellEnd"/>
      <w:r w:rsidRPr="00B47619">
        <w:rPr>
          <w:sz w:val="20"/>
        </w:rPr>
        <w:t xml:space="preserve"> або продаж основних </w:t>
      </w:r>
      <w:proofErr w:type="spellStart"/>
      <w:r w:rsidRPr="00B47619">
        <w:rPr>
          <w:sz w:val="20"/>
        </w:rPr>
        <w:t>засобiв</w:t>
      </w:r>
      <w:proofErr w:type="spellEnd"/>
      <w:r w:rsidRPr="00B47619">
        <w:rPr>
          <w:sz w:val="20"/>
        </w:rPr>
        <w:t xml:space="preserve">, МСФО (IAS) 21 вимагає, щоб </w:t>
      </w:r>
      <w:proofErr w:type="spellStart"/>
      <w:r w:rsidRPr="00B47619">
        <w:rPr>
          <w:sz w:val="20"/>
        </w:rPr>
        <w:t>компанiя</w:t>
      </w:r>
      <w:proofErr w:type="spellEnd"/>
      <w:r w:rsidRPr="00B47619">
        <w:rPr>
          <w:sz w:val="20"/>
        </w:rPr>
        <w:t xml:space="preserve"> перерахувала суму </w:t>
      </w:r>
      <w:proofErr w:type="spellStart"/>
      <w:r w:rsidRPr="00B47619">
        <w:rPr>
          <w:sz w:val="20"/>
        </w:rPr>
        <w:t>операцiї</w:t>
      </w:r>
      <w:proofErr w:type="spellEnd"/>
      <w:r w:rsidRPr="00B47619">
        <w:rPr>
          <w:sz w:val="20"/>
        </w:rPr>
        <w:t xml:space="preserve"> у </w:t>
      </w:r>
      <w:proofErr w:type="spellStart"/>
      <w:r w:rsidRPr="00B47619">
        <w:rPr>
          <w:sz w:val="20"/>
        </w:rPr>
        <w:t>функцiональну</w:t>
      </w:r>
      <w:proofErr w:type="spellEnd"/>
      <w:r w:rsidRPr="00B47619">
        <w:rPr>
          <w:sz w:val="20"/>
        </w:rPr>
        <w:t xml:space="preserve"> валюту з використанням </w:t>
      </w:r>
      <w:proofErr w:type="spellStart"/>
      <w:r w:rsidRPr="00B47619">
        <w:rPr>
          <w:sz w:val="20"/>
        </w:rPr>
        <w:t>обмiнного</w:t>
      </w:r>
      <w:proofErr w:type="spellEnd"/>
      <w:r w:rsidRPr="00B47619">
        <w:rPr>
          <w:sz w:val="20"/>
        </w:rPr>
        <w:t xml:space="preserve"> курсу на "дату </w:t>
      </w:r>
      <w:proofErr w:type="spellStart"/>
      <w:r w:rsidRPr="00B47619">
        <w:rPr>
          <w:sz w:val="20"/>
        </w:rPr>
        <w:t>операцiї</w:t>
      </w:r>
      <w:proofErr w:type="spellEnd"/>
      <w:r w:rsidRPr="00B47619">
        <w:rPr>
          <w:sz w:val="20"/>
        </w:rPr>
        <w:t>". </w:t>
      </w:r>
      <w:r w:rsidRPr="00B47619">
        <w:rPr>
          <w:sz w:val="20"/>
        </w:rPr>
        <w:br/>
        <w:t>Роз'яснення робить висновок, що:</w:t>
      </w:r>
      <w:r w:rsidRPr="00B47619">
        <w:rPr>
          <w:sz w:val="20"/>
        </w:rPr>
        <w:br/>
        <w:t xml:space="preserve">• Датою </w:t>
      </w:r>
      <w:proofErr w:type="spellStart"/>
      <w:r w:rsidRPr="00B47619">
        <w:rPr>
          <w:sz w:val="20"/>
        </w:rPr>
        <w:t>операцiї</w:t>
      </w:r>
      <w:proofErr w:type="spellEnd"/>
      <w:r w:rsidRPr="00B47619">
        <w:rPr>
          <w:sz w:val="20"/>
        </w:rPr>
        <w:t xml:space="preserve"> є дата первинного визнання немонетарного активу або зобов'язання, що виникає в </w:t>
      </w:r>
      <w:proofErr w:type="spellStart"/>
      <w:r w:rsidRPr="00B47619">
        <w:rPr>
          <w:sz w:val="20"/>
        </w:rPr>
        <w:t>результатi</w:t>
      </w:r>
      <w:proofErr w:type="spellEnd"/>
      <w:r w:rsidRPr="00B47619">
        <w:rPr>
          <w:sz w:val="20"/>
        </w:rPr>
        <w:t xml:space="preserve"> </w:t>
      </w:r>
      <w:proofErr w:type="spellStart"/>
      <w:r w:rsidRPr="00B47619">
        <w:rPr>
          <w:sz w:val="20"/>
        </w:rPr>
        <w:t>здiйснення</w:t>
      </w:r>
      <w:proofErr w:type="spellEnd"/>
      <w:r w:rsidRPr="00B47619">
        <w:rPr>
          <w:sz w:val="20"/>
        </w:rPr>
        <w:t xml:space="preserve"> або отримання попередньої оплати.</w:t>
      </w:r>
      <w:r w:rsidRPr="00B47619">
        <w:rPr>
          <w:sz w:val="20"/>
        </w:rPr>
        <w:br/>
        <w:t xml:space="preserve">• Якщо є </w:t>
      </w:r>
      <w:proofErr w:type="spellStart"/>
      <w:r w:rsidRPr="00B47619">
        <w:rPr>
          <w:sz w:val="20"/>
        </w:rPr>
        <w:t>декiлька</w:t>
      </w:r>
      <w:proofErr w:type="spellEnd"/>
      <w:r w:rsidRPr="00B47619">
        <w:rPr>
          <w:sz w:val="20"/>
        </w:rPr>
        <w:t xml:space="preserve"> виплат або надходжень попередньої оплати, </w:t>
      </w:r>
      <w:proofErr w:type="spellStart"/>
      <w:r w:rsidRPr="00B47619">
        <w:rPr>
          <w:sz w:val="20"/>
        </w:rPr>
        <w:t>компанiя</w:t>
      </w:r>
      <w:proofErr w:type="spellEnd"/>
      <w:r w:rsidRPr="00B47619">
        <w:rPr>
          <w:sz w:val="20"/>
        </w:rPr>
        <w:t xml:space="preserve"> визначає дату </w:t>
      </w:r>
      <w:proofErr w:type="spellStart"/>
      <w:r w:rsidRPr="00B47619">
        <w:rPr>
          <w:sz w:val="20"/>
        </w:rPr>
        <w:t>операцiї</w:t>
      </w:r>
      <w:proofErr w:type="spellEnd"/>
      <w:r w:rsidRPr="00B47619">
        <w:rPr>
          <w:sz w:val="20"/>
        </w:rPr>
        <w:t xml:space="preserve"> для кожної виплати або вступу окремо.</w:t>
      </w:r>
      <w:r w:rsidRPr="00B47619">
        <w:rPr>
          <w:sz w:val="20"/>
        </w:rPr>
        <w:br/>
      </w:r>
      <w:proofErr w:type="spellStart"/>
      <w:r w:rsidRPr="00B47619">
        <w:rPr>
          <w:sz w:val="20"/>
        </w:rPr>
        <w:t>Компанiї</w:t>
      </w:r>
      <w:proofErr w:type="spellEnd"/>
      <w:r w:rsidRPr="00B47619">
        <w:rPr>
          <w:sz w:val="20"/>
        </w:rPr>
        <w:t xml:space="preserve"> можуть вибрати, як застосовувати роз'яснення IFRIC 22 :</w:t>
      </w:r>
      <w:r w:rsidRPr="00B47619">
        <w:rPr>
          <w:sz w:val="20"/>
        </w:rPr>
        <w:br/>
        <w:t xml:space="preserve">• Ретроспективно для кожного представленого </w:t>
      </w:r>
      <w:proofErr w:type="spellStart"/>
      <w:r w:rsidRPr="00B47619">
        <w:rPr>
          <w:sz w:val="20"/>
        </w:rPr>
        <w:t>перiоду</w:t>
      </w:r>
      <w:proofErr w:type="spellEnd"/>
      <w:r w:rsidRPr="00B47619">
        <w:rPr>
          <w:sz w:val="20"/>
        </w:rPr>
        <w:t>. </w:t>
      </w:r>
      <w:r w:rsidRPr="00B47619">
        <w:rPr>
          <w:sz w:val="20"/>
        </w:rPr>
        <w:br/>
        <w:t xml:space="preserve">• Перспективно для </w:t>
      </w:r>
      <w:proofErr w:type="spellStart"/>
      <w:r w:rsidRPr="00B47619">
        <w:rPr>
          <w:sz w:val="20"/>
        </w:rPr>
        <w:t>активiв</w:t>
      </w:r>
      <w:proofErr w:type="spellEnd"/>
      <w:r w:rsidRPr="00B47619">
        <w:rPr>
          <w:sz w:val="20"/>
        </w:rPr>
        <w:t xml:space="preserve">, </w:t>
      </w:r>
      <w:proofErr w:type="spellStart"/>
      <w:r w:rsidRPr="00B47619">
        <w:rPr>
          <w:sz w:val="20"/>
        </w:rPr>
        <w:t>доходiв</w:t>
      </w:r>
      <w:proofErr w:type="spellEnd"/>
      <w:r w:rsidRPr="00B47619">
        <w:rPr>
          <w:sz w:val="20"/>
        </w:rPr>
        <w:t xml:space="preserve"> i витрат, </w:t>
      </w:r>
      <w:proofErr w:type="spellStart"/>
      <w:r w:rsidRPr="00B47619">
        <w:rPr>
          <w:sz w:val="20"/>
        </w:rPr>
        <w:t>якi</w:t>
      </w:r>
      <w:proofErr w:type="spellEnd"/>
      <w:r w:rsidRPr="00B47619">
        <w:rPr>
          <w:sz w:val="20"/>
        </w:rPr>
        <w:t xml:space="preserve"> спочатку були </w:t>
      </w:r>
      <w:proofErr w:type="spellStart"/>
      <w:r w:rsidRPr="00B47619">
        <w:rPr>
          <w:sz w:val="20"/>
        </w:rPr>
        <w:t>визнанi</w:t>
      </w:r>
      <w:proofErr w:type="spellEnd"/>
      <w:r w:rsidRPr="00B47619">
        <w:rPr>
          <w:sz w:val="20"/>
        </w:rPr>
        <w:t xml:space="preserve"> на початку або </w:t>
      </w:r>
      <w:proofErr w:type="spellStart"/>
      <w:r w:rsidRPr="00B47619">
        <w:rPr>
          <w:sz w:val="20"/>
        </w:rPr>
        <w:t>пiсля</w:t>
      </w:r>
      <w:proofErr w:type="spellEnd"/>
      <w:r w:rsidRPr="00B47619">
        <w:rPr>
          <w:sz w:val="20"/>
        </w:rPr>
        <w:t xml:space="preserve"> початку </w:t>
      </w:r>
      <w:proofErr w:type="spellStart"/>
      <w:r w:rsidRPr="00B47619">
        <w:rPr>
          <w:sz w:val="20"/>
        </w:rPr>
        <w:t>звiтного</w:t>
      </w:r>
      <w:proofErr w:type="spellEnd"/>
      <w:r w:rsidRPr="00B47619">
        <w:rPr>
          <w:sz w:val="20"/>
        </w:rPr>
        <w:t xml:space="preserve"> </w:t>
      </w:r>
      <w:proofErr w:type="spellStart"/>
      <w:r w:rsidRPr="00B47619">
        <w:rPr>
          <w:sz w:val="20"/>
        </w:rPr>
        <w:t>перiоду</w:t>
      </w:r>
      <w:proofErr w:type="spellEnd"/>
      <w:r w:rsidRPr="00B47619">
        <w:rPr>
          <w:sz w:val="20"/>
        </w:rPr>
        <w:t>, в якому роз'яснення застосовується уперше, або </w:t>
      </w:r>
      <w:r w:rsidRPr="00B47619">
        <w:rPr>
          <w:sz w:val="20"/>
        </w:rPr>
        <w:br/>
        <w:t xml:space="preserve">• Перспективно з початку попереднього </w:t>
      </w:r>
      <w:proofErr w:type="spellStart"/>
      <w:r w:rsidRPr="00B47619">
        <w:rPr>
          <w:sz w:val="20"/>
        </w:rPr>
        <w:t>звiтного</w:t>
      </w:r>
      <w:proofErr w:type="spellEnd"/>
      <w:r w:rsidRPr="00B47619">
        <w:rPr>
          <w:sz w:val="20"/>
        </w:rPr>
        <w:t xml:space="preserve"> </w:t>
      </w:r>
      <w:proofErr w:type="spellStart"/>
      <w:r w:rsidRPr="00B47619">
        <w:rPr>
          <w:sz w:val="20"/>
        </w:rPr>
        <w:t>перiоду</w:t>
      </w:r>
      <w:proofErr w:type="spellEnd"/>
      <w:r w:rsidRPr="00B47619">
        <w:rPr>
          <w:sz w:val="20"/>
        </w:rPr>
        <w:t xml:space="preserve">, представленого у </w:t>
      </w:r>
      <w:proofErr w:type="spellStart"/>
      <w:r w:rsidRPr="00B47619">
        <w:rPr>
          <w:sz w:val="20"/>
        </w:rPr>
        <w:t>виглядi</w:t>
      </w:r>
      <w:proofErr w:type="spellEnd"/>
      <w:r w:rsidRPr="00B47619">
        <w:rPr>
          <w:sz w:val="20"/>
        </w:rPr>
        <w:t xml:space="preserve"> </w:t>
      </w:r>
      <w:proofErr w:type="spellStart"/>
      <w:r w:rsidRPr="00B47619">
        <w:rPr>
          <w:sz w:val="20"/>
        </w:rPr>
        <w:t>порiвняльної</w:t>
      </w:r>
      <w:proofErr w:type="spellEnd"/>
      <w:r w:rsidRPr="00B47619">
        <w:rPr>
          <w:sz w:val="20"/>
        </w:rPr>
        <w:t xml:space="preserve"> </w:t>
      </w:r>
      <w:proofErr w:type="spellStart"/>
      <w:r w:rsidRPr="00B47619">
        <w:rPr>
          <w:sz w:val="20"/>
        </w:rPr>
        <w:t>iнформацiї</w:t>
      </w:r>
      <w:proofErr w:type="spellEnd"/>
      <w:r w:rsidRPr="00B47619">
        <w:rPr>
          <w:sz w:val="20"/>
        </w:rPr>
        <w:t>.</w:t>
      </w:r>
      <w:r w:rsidRPr="00B47619">
        <w:rPr>
          <w:sz w:val="20"/>
        </w:rPr>
        <w:br/>
      </w:r>
    </w:p>
    <w:p w:rsidR="00B47619" w:rsidRPr="00B47619" w:rsidRDefault="00B47619" w:rsidP="00B47619">
      <w:pPr>
        <w:tabs>
          <w:tab w:val="left" w:pos="4220"/>
        </w:tabs>
        <w:rPr>
          <w:sz w:val="20"/>
        </w:rPr>
      </w:pPr>
      <w:proofErr w:type="spellStart"/>
      <w:r w:rsidRPr="00B47619">
        <w:rPr>
          <w:sz w:val="20"/>
        </w:rPr>
        <w:t>Керiвництво</w:t>
      </w:r>
      <w:proofErr w:type="spellEnd"/>
      <w:r w:rsidRPr="00B47619">
        <w:rPr>
          <w:sz w:val="20"/>
        </w:rPr>
        <w:t xml:space="preserve"> </w:t>
      </w:r>
      <w:proofErr w:type="spellStart"/>
      <w:r w:rsidRPr="00B47619">
        <w:rPr>
          <w:sz w:val="20"/>
        </w:rPr>
        <w:t>Компанiї</w:t>
      </w:r>
      <w:proofErr w:type="spellEnd"/>
      <w:r w:rsidRPr="00B47619">
        <w:rPr>
          <w:sz w:val="20"/>
        </w:rPr>
        <w:t xml:space="preserve"> </w:t>
      </w:r>
      <w:proofErr w:type="spellStart"/>
      <w:r w:rsidRPr="00B47619">
        <w:rPr>
          <w:sz w:val="20"/>
        </w:rPr>
        <w:t>оцiнює</w:t>
      </w:r>
      <w:proofErr w:type="spellEnd"/>
      <w:r w:rsidRPr="00B47619">
        <w:rPr>
          <w:sz w:val="20"/>
        </w:rPr>
        <w:t xml:space="preserve"> вплив </w:t>
      </w:r>
      <w:proofErr w:type="spellStart"/>
      <w:r w:rsidRPr="00B47619">
        <w:rPr>
          <w:sz w:val="20"/>
        </w:rPr>
        <w:t>змiнених</w:t>
      </w:r>
      <w:proofErr w:type="spellEnd"/>
      <w:r w:rsidRPr="00B47619">
        <w:rPr>
          <w:sz w:val="20"/>
        </w:rPr>
        <w:t xml:space="preserve"> </w:t>
      </w:r>
      <w:proofErr w:type="spellStart"/>
      <w:r w:rsidRPr="00B47619">
        <w:rPr>
          <w:sz w:val="20"/>
        </w:rPr>
        <w:t>стандартiв</w:t>
      </w:r>
      <w:proofErr w:type="spellEnd"/>
      <w:r w:rsidRPr="00B47619">
        <w:rPr>
          <w:sz w:val="20"/>
        </w:rPr>
        <w:t xml:space="preserve"> на її </w:t>
      </w:r>
      <w:proofErr w:type="spellStart"/>
      <w:r w:rsidRPr="00B47619">
        <w:rPr>
          <w:sz w:val="20"/>
        </w:rPr>
        <w:t>фiнансову</w:t>
      </w:r>
      <w:proofErr w:type="spellEnd"/>
      <w:r w:rsidRPr="00B47619">
        <w:rPr>
          <w:sz w:val="20"/>
        </w:rPr>
        <w:t xml:space="preserve"> </w:t>
      </w:r>
      <w:proofErr w:type="spellStart"/>
      <w:r w:rsidRPr="00B47619">
        <w:rPr>
          <w:sz w:val="20"/>
        </w:rPr>
        <w:t>звiтнiсть</w:t>
      </w:r>
      <w:proofErr w:type="spellEnd"/>
      <w:r w:rsidRPr="00B47619">
        <w:rPr>
          <w:sz w:val="20"/>
        </w:rPr>
        <w:t xml:space="preserve"> як несуттєвий</w:t>
      </w:r>
    </w:p>
    <w:p w:rsidR="00B47619" w:rsidRPr="00B47619" w:rsidRDefault="00B47619" w:rsidP="00B47619">
      <w:pPr>
        <w:tabs>
          <w:tab w:val="left" w:pos="4220"/>
        </w:tabs>
        <w:rPr>
          <w:sz w:val="20"/>
        </w:rPr>
      </w:pPr>
    </w:p>
    <w:p w:rsidR="00B47619" w:rsidRPr="00B47619" w:rsidRDefault="00B47619" w:rsidP="00B47619">
      <w:pPr>
        <w:pStyle w:val="2"/>
        <w:rPr>
          <w:sz w:val="20"/>
          <w:szCs w:val="20"/>
        </w:rPr>
      </w:pPr>
      <w:r w:rsidRPr="00B47619">
        <w:rPr>
          <w:sz w:val="20"/>
          <w:szCs w:val="20"/>
        </w:rPr>
        <w:t>5. Розкриття інформації, що підтверджує статті, подані у звітності</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Примітки становлять невід'ємну частину цієї фінансової звітності.</w:t>
      </w:r>
    </w:p>
    <w:p w:rsidR="00B47619" w:rsidRPr="00B47619" w:rsidRDefault="00B47619" w:rsidP="00B47619">
      <w:pPr>
        <w:ind w:firstLine="709"/>
        <w:jc w:val="both"/>
        <w:rPr>
          <w:sz w:val="20"/>
        </w:rPr>
      </w:pPr>
    </w:p>
    <w:p w:rsidR="00B47619" w:rsidRPr="00B47619" w:rsidRDefault="00B47619" w:rsidP="00B47619">
      <w:pPr>
        <w:tabs>
          <w:tab w:val="left" w:pos="567"/>
        </w:tabs>
        <w:spacing w:line="276" w:lineRule="auto"/>
        <w:rPr>
          <w:b/>
          <w:sz w:val="20"/>
        </w:rPr>
      </w:pPr>
      <w:r w:rsidRPr="00B47619">
        <w:rPr>
          <w:b/>
          <w:sz w:val="20"/>
        </w:rPr>
        <w:t>5.1 Основні засоби</w:t>
      </w:r>
    </w:p>
    <w:p w:rsidR="00B47619" w:rsidRPr="00B47619" w:rsidRDefault="00B47619" w:rsidP="00B47619">
      <w:pPr>
        <w:autoSpaceDE w:val="0"/>
        <w:autoSpaceDN w:val="0"/>
        <w:adjustRightInd w:val="0"/>
        <w:spacing w:line="276" w:lineRule="auto"/>
        <w:ind w:firstLine="567"/>
        <w:rPr>
          <w:sz w:val="20"/>
        </w:rPr>
      </w:pPr>
      <w:r w:rsidRPr="00B47619">
        <w:rPr>
          <w:sz w:val="20"/>
        </w:rPr>
        <w:t xml:space="preserve">  </w:t>
      </w:r>
      <w:r w:rsidRPr="00B47619">
        <w:rPr>
          <w:sz w:val="20"/>
        </w:rPr>
        <w:tab/>
        <w:t xml:space="preserve">Рух основних засобів за роки, які закінчилися 31 грудня </w:t>
      </w:r>
      <w:r w:rsidRPr="00B47619">
        <w:rPr>
          <w:sz w:val="20"/>
          <w:lang w:val="ru-RU"/>
        </w:rPr>
        <w:t>2016</w:t>
      </w:r>
      <w:r w:rsidRPr="00B47619">
        <w:rPr>
          <w:sz w:val="20"/>
        </w:rPr>
        <w:t>, 201</w:t>
      </w:r>
      <w:r w:rsidRPr="00B47619">
        <w:rPr>
          <w:sz w:val="20"/>
          <w:lang w:val="ru-RU"/>
        </w:rPr>
        <w:t>7</w:t>
      </w:r>
      <w:r w:rsidRPr="00B47619">
        <w:rPr>
          <w:sz w:val="20"/>
        </w:rPr>
        <w:t xml:space="preserve"> та 201</w:t>
      </w:r>
      <w:r w:rsidRPr="00B47619">
        <w:rPr>
          <w:sz w:val="20"/>
          <w:lang w:val="ru-RU"/>
        </w:rPr>
        <w:t>8</w:t>
      </w:r>
      <w:r w:rsidRPr="00B47619">
        <w:rPr>
          <w:sz w:val="20"/>
        </w:rPr>
        <w:t xml:space="preserve"> років, був представлений таким чином:  в тис. грн..</w:t>
      </w:r>
    </w:p>
    <w:p w:rsidR="00B47619" w:rsidRPr="00B47619" w:rsidRDefault="00B47619" w:rsidP="00B47619">
      <w:pPr>
        <w:pStyle w:val="rvps6"/>
        <w:spacing w:before="0" w:beforeAutospacing="0" w:after="0" w:afterAutospacing="0" w:line="276" w:lineRule="auto"/>
        <w:jc w:val="right"/>
        <w:rPr>
          <w:sz w:val="20"/>
          <w:szCs w:val="20"/>
          <w:lang w:val="uk-UA"/>
        </w:rPr>
      </w:pPr>
    </w:p>
    <w:p w:rsidR="00B47619" w:rsidRPr="00B47619" w:rsidRDefault="00B47619" w:rsidP="00B47619">
      <w:pPr>
        <w:pStyle w:val="rvps6"/>
        <w:spacing w:before="0" w:beforeAutospacing="0" w:after="0" w:afterAutospacing="0" w:line="276" w:lineRule="auto"/>
        <w:jc w:val="right"/>
        <w:rPr>
          <w:sz w:val="20"/>
          <w:szCs w:val="20"/>
          <w:lang w:val="uk-UA"/>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992"/>
        <w:gridCol w:w="993"/>
        <w:gridCol w:w="993"/>
        <w:gridCol w:w="1135"/>
        <w:gridCol w:w="993"/>
        <w:gridCol w:w="852"/>
        <w:gridCol w:w="852"/>
        <w:gridCol w:w="1135"/>
      </w:tblGrid>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За історичною вартістю</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Земельні ділянки</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Будівлі та споруди</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Машини й обладнання</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Транспортні засоби</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Інструменти, прилади й інвентар</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Незавершені кап. інвестиції</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Інші</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Всього</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Первісна вартість станом на 31.12.2016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85 120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75 391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5 323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6 266</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83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5 772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182 360</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Накопичена амортизація на 01.01.2016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48 382</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44 162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3 571</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3 909</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5 390</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105 414</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нарахування за рік</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3 978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3 222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213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448</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760</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8 621</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вибуло</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759</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488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194</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5</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441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1 887</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Станом на 31.12.2016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51 601</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46 896</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3 590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4 352</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5 709</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112 148</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 xml:space="preserve">Чиста балансова </w:t>
            </w:r>
            <w:r w:rsidRPr="00B47619">
              <w:rPr>
                <w:b/>
                <w:sz w:val="20"/>
              </w:rPr>
              <w:lastRenderedPageBreak/>
              <w:t>вартість 31.12.16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lastRenderedPageBreak/>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33 519</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28 495</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1 733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1 914</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83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63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b/>
                <w:sz w:val="20"/>
              </w:rPr>
              <w:t>70 212</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b/>
                <w:sz w:val="20"/>
              </w:rPr>
              <w:lastRenderedPageBreak/>
              <w:t>Первісна вартість на 01.01.2017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85 120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75 391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5 323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6 266</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5 772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182 360</w:t>
            </w:r>
          </w:p>
        </w:tc>
      </w:tr>
      <w:tr w:rsidR="00B47619" w:rsidRPr="00B47619" w:rsidTr="00B47619">
        <w:trPr>
          <w:trHeight w:val="407"/>
        </w:trPr>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надходження</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288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13 448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1 977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733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113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2 505</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19 064</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поліпшення</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1 604</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12</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1 629</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вибуло</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560</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63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2</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478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1 103</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Первісна вартість на 31.12.2017р.</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85 408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89 883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7 250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7 009</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196</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7 799</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201 950</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Накопичена амортизація на 01.01.2017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0</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51 601</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46 896</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3 590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4 352</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0</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5 709</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112 148</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Нарахування амортизації за рік</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4 004</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3 571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260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452</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2 354</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10 641</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sz w:val="20"/>
              </w:rPr>
              <w:t>вибуло</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rPr>
            </w:pPr>
          </w:p>
        </w:tc>
        <w:tc>
          <w:tcPr>
            <w:tcW w:w="993"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rPr>
            </w:pP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415</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51</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462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930</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sz w:val="20"/>
              </w:rPr>
              <w:t>Знос станом на 31.12.2017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0</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55 605</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50 052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3 799</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4 802</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0</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7 601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121 859</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Чиста балансова вартість 31.12.17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29 803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39 831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3 451</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2 207</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196</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198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80 091</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Первісна вартість на 01.01.2018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85 408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89 883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7 250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7 009</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196</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7 799</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201 950</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sz w:val="20"/>
              </w:rPr>
              <w:t>надходження</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21 158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4 145</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490</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97</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1 783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27 673</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поліпшення</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1 264</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6 597</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725</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lang w:val="ru-RU"/>
              </w:rPr>
            </w:pP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lang w:val="ru-RU"/>
              </w:rPr>
            </w:pP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8 603</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вибуло</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37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138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6</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781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962</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b/>
                <w:sz w:val="20"/>
              </w:rPr>
              <w:t>Первісна вартість на 31.12.2018р.</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86 635</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117 500</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11 412</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8 218</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293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8 801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237 264</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sz w:val="20"/>
              </w:rPr>
              <w:t>Накопичена амортизація на 01.01.2018</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55 605</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50 052</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3 799</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4 802</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7 601</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121 859</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Нарахування амортизації за рік</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3 928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6 223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567</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549</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1 740</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13 007</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sz w:val="20"/>
              </w:rPr>
              <w:t>вибуло</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30</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123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6</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sz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lang w:val="ru-RU"/>
              </w:rPr>
            </w:pPr>
            <w:r w:rsidRPr="00B47619">
              <w:rPr>
                <w:sz w:val="20"/>
                <w:lang w:val="ru-RU"/>
              </w:rPr>
              <w:t>738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sz w:val="20"/>
              </w:rPr>
            </w:pPr>
            <w:r w:rsidRPr="00B47619">
              <w:rPr>
                <w:sz w:val="20"/>
              </w:rPr>
              <w:t>897</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sz w:val="20"/>
              </w:rPr>
            </w:pPr>
            <w:r w:rsidRPr="00B47619">
              <w:rPr>
                <w:sz w:val="20"/>
              </w:rPr>
              <w:t>Знос станом на 31.12.2018</w:t>
            </w:r>
          </w:p>
        </w:tc>
        <w:tc>
          <w:tcPr>
            <w:tcW w:w="992"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59 503</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 xml:space="preserve">56 152   </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4 366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5 345</w:t>
            </w:r>
          </w:p>
        </w:tc>
        <w:tc>
          <w:tcPr>
            <w:tcW w:w="85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1095"/>
              </w:tabs>
              <w:jc w:val="center"/>
              <w:rPr>
                <w:b/>
                <w:sz w:val="20"/>
                <w:lang w:val="ru-RU"/>
              </w:rPr>
            </w:pP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8 603</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133 969</w:t>
            </w:r>
          </w:p>
        </w:tc>
      </w:tr>
      <w:tr w:rsidR="00B47619" w:rsidRPr="00B47619" w:rsidTr="00B47619">
        <w:tc>
          <w:tcPr>
            <w:tcW w:w="198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rPr>
                <w:b/>
                <w:sz w:val="20"/>
              </w:rPr>
            </w:pPr>
            <w:r w:rsidRPr="00B47619">
              <w:rPr>
                <w:b/>
                <w:sz w:val="20"/>
              </w:rPr>
              <w:t>Чиста балансова вартість 31.12.18</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4 405</w:t>
            </w:r>
          </w:p>
        </w:tc>
        <w:tc>
          <w:tcPr>
            <w:tcW w:w="993"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27 132</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61 348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7 046</w:t>
            </w:r>
          </w:p>
        </w:tc>
        <w:tc>
          <w:tcPr>
            <w:tcW w:w="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2 873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293</w:t>
            </w:r>
          </w:p>
        </w:tc>
        <w:tc>
          <w:tcPr>
            <w:tcW w:w="85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lang w:val="ru-RU"/>
              </w:rPr>
            </w:pPr>
            <w:r w:rsidRPr="00B47619">
              <w:rPr>
                <w:b/>
                <w:sz w:val="20"/>
                <w:lang w:val="ru-RU"/>
              </w:rPr>
              <w:t>198</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1095"/>
              </w:tabs>
              <w:jc w:val="center"/>
              <w:rPr>
                <w:b/>
                <w:sz w:val="20"/>
              </w:rPr>
            </w:pPr>
            <w:r w:rsidRPr="00B47619">
              <w:rPr>
                <w:b/>
                <w:sz w:val="20"/>
              </w:rPr>
              <w:t>103 295</w:t>
            </w:r>
          </w:p>
        </w:tc>
      </w:tr>
    </w:tbl>
    <w:p w:rsidR="00B47619" w:rsidRPr="00B47619" w:rsidRDefault="00B47619" w:rsidP="00B47619">
      <w:pPr>
        <w:pStyle w:val="ad"/>
        <w:spacing w:line="276" w:lineRule="auto"/>
        <w:ind w:firstLine="0"/>
        <w:rPr>
          <w:b/>
          <w:sz w:val="20"/>
        </w:rPr>
      </w:pPr>
    </w:p>
    <w:p w:rsidR="00B47619" w:rsidRPr="00B47619" w:rsidRDefault="00B47619" w:rsidP="00B47619">
      <w:pPr>
        <w:pStyle w:val="ad"/>
        <w:spacing w:line="276" w:lineRule="auto"/>
        <w:ind w:firstLine="0"/>
        <w:rPr>
          <w:sz w:val="20"/>
        </w:rPr>
      </w:pPr>
      <w:r w:rsidRPr="00B47619">
        <w:rPr>
          <w:sz w:val="20"/>
        </w:rPr>
        <w:t xml:space="preserve">На 31.12.2018 року в експлуатації знаходяться основні засоби, первісна </w:t>
      </w:r>
      <w:proofErr w:type="spellStart"/>
      <w:r w:rsidRPr="00B47619">
        <w:rPr>
          <w:sz w:val="20"/>
          <w:lang w:val="ru-RU"/>
        </w:rPr>
        <w:t>вартість</w:t>
      </w:r>
      <w:proofErr w:type="spellEnd"/>
      <w:r w:rsidRPr="00B47619">
        <w:rPr>
          <w:sz w:val="20"/>
        </w:rPr>
        <w:t xml:space="preserve"> повністю амортизованих основних засобів</w:t>
      </w:r>
      <w:r w:rsidRPr="00B47619">
        <w:rPr>
          <w:sz w:val="20"/>
          <w:lang w:val="ru-RU"/>
        </w:rPr>
        <w:t xml:space="preserve"> 18 486 </w:t>
      </w:r>
      <w:proofErr w:type="spellStart"/>
      <w:r w:rsidRPr="00B47619">
        <w:rPr>
          <w:sz w:val="20"/>
        </w:rPr>
        <w:t>тис.грн</w:t>
      </w:r>
      <w:proofErr w:type="spellEnd"/>
      <w:r w:rsidRPr="00B47619">
        <w:rPr>
          <w:sz w:val="20"/>
        </w:rPr>
        <w:t>.</w:t>
      </w:r>
    </w:p>
    <w:p w:rsidR="00B47619" w:rsidRPr="00B47619" w:rsidRDefault="00B47619" w:rsidP="00B47619">
      <w:pPr>
        <w:jc w:val="both"/>
        <w:rPr>
          <w:sz w:val="20"/>
        </w:rPr>
      </w:pPr>
      <w:r w:rsidRPr="00B47619">
        <w:rPr>
          <w:sz w:val="20"/>
        </w:rPr>
        <w:tab/>
        <w:t>Орендованих основних засобів підприємство не має.</w:t>
      </w:r>
    </w:p>
    <w:p w:rsidR="00B47619" w:rsidRPr="00B47619" w:rsidRDefault="00B47619" w:rsidP="00B47619">
      <w:pPr>
        <w:jc w:val="both"/>
        <w:rPr>
          <w:sz w:val="20"/>
        </w:rPr>
      </w:pPr>
      <w:r w:rsidRPr="00B47619">
        <w:rPr>
          <w:sz w:val="20"/>
        </w:rPr>
        <w:t xml:space="preserve">           Основні засоби, по яких існують  передбачені законодавством обмеження власності, користування та розпорядження,  на підприємстві відсутні.</w:t>
      </w:r>
    </w:p>
    <w:p w:rsidR="00B47619" w:rsidRPr="00B47619" w:rsidRDefault="00B47619" w:rsidP="00B47619">
      <w:pPr>
        <w:jc w:val="both"/>
        <w:rPr>
          <w:sz w:val="20"/>
        </w:rPr>
      </w:pPr>
    </w:p>
    <w:p w:rsidR="00B47619" w:rsidRPr="00B47619" w:rsidRDefault="00B47619" w:rsidP="00B47619">
      <w:pPr>
        <w:pStyle w:val="32"/>
        <w:jc w:val="both"/>
        <w:rPr>
          <w:sz w:val="20"/>
          <w:szCs w:val="20"/>
        </w:rPr>
      </w:pPr>
      <w:r w:rsidRPr="00B47619">
        <w:rPr>
          <w:b/>
          <w:sz w:val="20"/>
          <w:szCs w:val="20"/>
        </w:rPr>
        <w:t>5.2. Капітальні інвестиції</w:t>
      </w:r>
      <w:r w:rsidRPr="00B47619">
        <w:rPr>
          <w:sz w:val="20"/>
          <w:szCs w:val="20"/>
        </w:rPr>
        <w:t xml:space="preserve"> відображені по справедливій вартості, яка дорівнює фактичній вартості витрат і складає станом на 31.12.2018 року 293  тис. грн. -  придбання (виготовлення) інших необоротних активів. Вкладень в капітальне будівництво підприємство не здійснювало.</w:t>
      </w:r>
    </w:p>
    <w:p w:rsidR="00B47619" w:rsidRPr="00B47619" w:rsidRDefault="00B47619" w:rsidP="00B47619">
      <w:pPr>
        <w:tabs>
          <w:tab w:val="left" w:pos="567"/>
        </w:tabs>
        <w:spacing w:line="276" w:lineRule="auto"/>
        <w:rPr>
          <w:b/>
          <w:sz w:val="20"/>
        </w:rPr>
      </w:pPr>
      <w:r w:rsidRPr="00B47619">
        <w:rPr>
          <w:b/>
          <w:sz w:val="20"/>
        </w:rPr>
        <w:t>5.3. Нематеріальні активи</w:t>
      </w:r>
    </w:p>
    <w:p w:rsidR="00B47619" w:rsidRPr="00B47619" w:rsidRDefault="00B47619" w:rsidP="00B47619">
      <w:pPr>
        <w:tabs>
          <w:tab w:val="left" w:pos="567"/>
        </w:tabs>
        <w:spacing w:line="276" w:lineRule="auto"/>
        <w:rPr>
          <w:b/>
          <w:sz w:val="20"/>
        </w:rPr>
      </w:pPr>
      <w:r w:rsidRPr="00B47619">
        <w:rPr>
          <w:sz w:val="20"/>
        </w:rPr>
        <w:tab/>
      </w:r>
    </w:p>
    <w:p w:rsidR="00B47619" w:rsidRPr="00B47619" w:rsidRDefault="00B47619" w:rsidP="00B47619">
      <w:pPr>
        <w:tabs>
          <w:tab w:val="left" w:pos="567"/>
        </w:tabs>
        <w:spacing w:line="276" w:lineRule="auto"/>
        <w:rPr>
          <w:b/>
          <w:sz w:val="20"/>
        </w:rPr>
      </w:pPr>
      <w:r w:rsidRPr="00B47619">
        <w:rPr>
          <w:b/>
          <w:sz w:val="20"/>
        </w:rPr>
        <w:tab/>
      </w:r>
      <w:r w:rsidRPr="00B47619">
        <w:rPr>
          <w:sz w:val="20"/>
        </w:rPr>
        <w:t>Станом на 31.12.2018рік загальна первісна вартість нематеріальних активів становить   3 644 тис. грн., в тому числі:</w:t>
      </w:r>
    </w:p>
    <w:p w:rsidR="00B47619" w:rsidRPr="00B47619" w:rsidRDefault="00B47619" w:rsidP="00B47619">
      <w:pPr>
        <w:tabs>
          <w:tab w:val="left" w:pos="567"/>
        </w:tabs>
        <w:spacing w:line="276" w:lineRule="auto"/>
        <w:rPr>
          <w:sz w:val="20"/>
        </w:rPr>
      </w:pPr>
      <w:r w:rsidRPr="00B47619">
        <w:rPr>
          <w:sz w:val="20"/>
        </w:rPr>
        <w:t xml:space="preserve">  - інші (програмне забезпечення) –  3 644   тис. грн.</w:t>
      </w:r>
    </w:p>
    <w:p w:rsidR="00B47619" w:rsidRPr="00B47619" w:rsidRDefault="00B47619" w:rsidP="00B47619">
      <w:pPr>
        <w:widowControl w:val="0"/>
        <w:tabs>
          <w:tab w:val="left" w:pos="567"/>
        </w:tabs>
        <w:spacing w:line="276" w:lineRule="auto"/>
        <w:rPr>
          <w:sz w:val="20"/>
        </w:rPr>
      </w:pPr>
      <w:r w:rsidRPr="00B47619">
        <w:rPr>
          <w:sz w:val="20"/>
        </w:rPr>
        <w:t xml:space="preserve">Балансова вартість нематеріальних активів на кінець звітного періоду становить 1 863тис.грн, визначена як різниця між їх первісною вартістю та нарахованою амортизацією і наведена наступним чином: </w:t>
      </w:r>
    </w:p>
    <w:p w:rsidR="00B47619" w:rsidRPr="00B47619" w:rsidRDefault="00B47619" w:rsidP="00B47619">
      <w:pPr>
        <w:widowControl w:val="0"/>
        <w:tabs>
          <w:tab w:val="left" w:pos="567"/>
        </w:tabs>
        <w:spacing w:line="276" w:lineRule="auto"/>
        <w:rPr>
          <w:sz w:val="20"/>
        </w:rPr>
      </w:pPr>
    </w:p>
    <w:p w:rsidR="00B47619" w:rsidRPr="00B47619" w:rsidRDefault="00B47619" w:rsidP="00B47619">
      <w:pPr>
        <w:tabs>
          <w:tab w:val="left" w:pos="567"/>
        </w:tabs>
        <w:spacing w:line="276" w:lineRule="auto"/>
        <w:jc w:val="right"/>
        <w:rPr>
          <w:sz w:val="20"/>
        </w:rPr>
      </w:pPr>
      <w:r w:rsidRPr="00B47619">
        <w:rPr>
          <w:b/>
          <w:sz w:val="20"/>
        </w:rPr>
        <w:t>тис. грн</w:t>
      </w:r>
      <w:r w:rsidRPr="00B47619">
        <w:rPr>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60"/>
        <w:gridCol w:w="2335"/>
        <w:gridCol w:w="2809"/>
      </w:tblGrid>
      <w:tr w:rsidR="00B47619" w:rsidRPr="00B47619" w:rsidTr="00B47619">
        <w:trPr>
          <w:trHeight w:val="605"/>
        </w:trPr>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widowControl w:val="0"/>
              <w:rPr>
                <w:sz w:val="20"/>
              </w:rPr>
            </w:pPr>
            <w:r w:rsidRPr="00B47619">
              <w:rPr>
                <w:sz w:val="20"/>
              </w:rPr>
              <w:t>За історичною вартістю</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widowControl w:val="0"/>
              <w:jc w:val="center"/>
              <w:rPr>
                <w:sz w:val="20"/>
              </w:rPr>
            </w:pPr>
            <w:r w:rsidRPr="00B47619">
              <w:rPr>
                <w:sz w:val="20"/>
              </w:rPr>
              <w:t>Нематеріальні активи</w:t>
            </w:r>
          </w:p>
        </w:tc>
        <w:tc>
          <w:tcPr>
            <w:tcW w:w="2335" w:type="dxa"/>
            <w:tcBorders>
              <w:top w:val="single" w:sz="4" w:space="0" w:color="auto"/>
              <w:left w:val="single" w:sz="4" w:space="0" w:color="auto"/>
              <w:bottom w:val="single" w:sz="4" w:space="0" w:color="auto"/>
              <w:right w:val="single" w:sz="4" w:space="0" w:color="auto"/>
            </w:tcBorders>
            <w:hideMark/>
          </w:tcPr>
          <w:p w:rsidR="00B47619" w:rsidRPr="00B47619" w:rsidRDefault="00B47619">
            <w:pPr>
              <w:widowControl w:val="0"/>
              <w:jc w:val="center"/>
              <w:rPr>
                <w:sz w:val="20"/>
              </w:rPr>
            </w:pPr>
            <w:r w:rsidRPr="00B47619">
              <w:rPr>
                <w:sz w:val="20"/>
              </w:rPr>
              <w:t>Незавершені інвестиції</w:t>
            </w: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widowControl w:val="0"/>
              <w:jc w:val="center"/>
              <w:rPr>
                <w:sz w:val="20"/>
              </w:rPr>
            </w:pPr>
            <w:r w:rsidRPr="00B47619">
              <w:rPr>
                <w:sz w:val="20"/>
              </w:rPr>
              <w:t>Всього</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lastRenderedPageBreak/>
              <w:t>Вартість на 01.01.2016</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1 768</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b/>
                <w:sz w:val="20"/>
              </w:rPr>
              <w:t>1 768</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Надходження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428</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428</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Вибуло</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sz w:val="20"/>
              </w:rPr>
              <w:t>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sz w:val="20"/>
              </w:rPr>
              <w:t>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b/>
                <w:sz w:val="20"/>
              </w:rPr>
              <w:t>Станом на 31.12.2016</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2 194</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2 194</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накопичена амортизація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sz w:val="20"/>
              </w:rPr>
              <w:t>903</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sz w:val="20"/>
              </w:rPr>
              <w:t>903</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Нарахування за рік</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521</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521</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Амортизація станом на 31.12.2016</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1 422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1 422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b/>
                <w:sz w:val="20"/>
              </w:rPr>
              <w:t>Чиста балансова вартість на 31.12.2016</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772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772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t>Вартість на 01.01.2017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b/>
                <w:sz w:val="20"/>
              </w:rPr>
              <w:t>2 194</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b/>
                <w:sz w:val="20"/>
              </w:rPr>
              <w:t>2 194</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Надходження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982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982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Вибуло</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256</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256</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t>Станом на 31.12.2017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2 920</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2 920</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накопичена амортизація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1 422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sz w:val="20"/>
              </w:rPr>
              <w:t>1 422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Нарахування за рік</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408</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408</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Амортизація станом на 31.12.2017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b/>
                <w:sz w:val="20"/>
              </w:rPr>
              <w:t>1 574</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1 574</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t>Чиста балансова вартість на 31.12.2017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1 346</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1 346</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b/>
                <w:sz w:val="20"/>
              </w:rPr>
              <w:t>Вартість на 01.01.2018</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2 920</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2 920</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Надходження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highlight w:val="yellow"/>
              </w:rPr>
            </w:pPr>
            <w:r w:rsidRPr="00B47619">
              <w:rPr>
                <w:b/>
                <w:sz w:val="20"/>
              </w:rPr>
              <w:t>922</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highlight w:val="yellow"/>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922</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Вибуло</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highlight w:val="yellow"/>
              </w:rPr>
            </w:pPr>
            <w:r w:rsidRPr="00B47619">
              <w:rPr>
                <w:b/>
                <w:sz w:val="20"/>
              </w:rPr>
              <w:t>198</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highlight w:val="yellow"/>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198</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t>Станом на 31.12.2018</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3 644</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3 644</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накопичена амортизація</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highlight w:val="yellow"/>
              </w:rPr>
            </w:pPr>
            <w:r w:rsidRPr="00B47619">
              <w:rPr>
                <w:b/>
                <w:sz w:val="20"/>
              </w:rPr>
              <w:t>1 574</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1 574</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b/>
                <w:sz w:val="20"/>
              </w:rPr>
            </w:pPr>
            <w:r w:rsidRPr="00B47619">
              <w:rPr>
                <w:sz w:val="20"/>
              </w:rPr>
              <w:t>Нарахування за рік</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highlight w:val="yellow"/>
              </w:rPr>
            </w:pPr>
            <w:r w:rsidRPr="00B47619">
              <w:rPr>
                <w:b/>
                <w:sz w:val="20"/>
              </w:rPr>
              <w:t>405</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405</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Амортизація станом на 31.12.2017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1 781</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1 781</w:t>
            </w:r>
          </w:p>
        </w:tc>
      </w:tr>
      <w:tr w:rsidR="00B47619" w:rsidRPr="00B47619" w:rsidTr="00B47619">
        <w:tc>
          <w:tcPr>
            <w:tcW w:w="2385"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b/>
                <w:sz w:val="20"/>
              </w:rPr>
              <w:t>Чиста балансова вартість на 31.12.2017</w:t>
            </w:r>
          </w:p>
        </w:tc>
        <w:tc>
          <w:tcPr>
            <w:tcW w:w="2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1 863</w:t>
            </w:r>
          </w:p>
        </w:tc>
        <w:tc>
          <w:tcPr>
            <w:tcW w:w="2335" w:type="dxa"/>
            <w:tcBorders>
              <w:top w:val="single" w:sz="4" w:space="0" w:color="auto"/>
              <w:left w:val="single" w:sz="4" w:space="0" w:color="auto"/>
              <w:bottom w:val="single" w:sz="4" w:space="0" w:color="auto"/>
              <w:right w:val="single" w:sz="4" w:space="0" w:color="auto"/>
            </w:tcBorders>
          </w:tcPr>
          <w:p w:rsidR="00B47619" w:rsidRPr="00B47619" w:rsidRDefault="00B47619">
            <w:pPr>
              <w:keepNext/>
              <w:rPr>
                <w:b/>
                <w:sz w:val="20"/>
              </w:rPr>
            </w:pPr>
          </w:p>
        </w:tc>
        <w:tc>
          <w:tcPr>
            <w:tcW w:w="280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b/>
                <w:sz w:val="20"/>
              </w:rPr>
            </w:pPr>
            <w:r w:rsidRPr="00B47619">
              <w:rPr>
                <w:b/>
                <w:sz w:val="20"/>
              </w:rPr>
              <w:t>1 863</w:t>
            </w:r>
          </w:p>
        </w:tc>
      </w:tr>
    </w:tbl>
    <w:p w:rsidR="00B47619" w:rsidRPr="00B47619" w:rsidRDefault="00B47619" w:rsidP="00B47619">
      <w:pPr>
        <w:ind w:firstLine="709"/>
        <w:jc w:val="both"/>
        <w:rPr>
          <w:sz w:val="20"/>
        </w:rPr>
      </w:pP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На 31.12.201</w:t>
      </w:r>
      <w:r w:rsidRPr="00B47619">
        <w:rPr>
          <w:sz w:val="20"/>
          <w:lang w:val="ru-RU"/>
        </w:rPr>
        <w:t>8</w:t>
      </w:r>
      <w:r w:rsidRPr="00B47619">
        <w:rPr>
          <w:sz w:val="20"/>
        </w:rPr>
        <w:t xml:space="preserve"> року у </w:t>
      </w:r>
      <w:proofErr w:type="spellStart"/>
      <w:r w:rsidRPr="00B47619">
        <w:rPr>
          <w:sz w:val="20"/>
        </w:rPr>
        <w:t>ПрАТ</w:t>
      </w:r>
      <w:proofErr w:type="spellEnd"/>
      <w:r w:rsidRPr="00B47619">
        <w:rPr>
          <w:sz w:val="20"/>
        </w:rPr>
        <w:t xml:space="preserve"> «Кременчуцький завод дорожніх машин» відсутні нематеріальні активи, які:</w:t>
      </w:r>
    </w:p>
    <w:p w:rsidR="00B47619" w:rsidRPr="00B47619" w:rsidRDefault="00B47619" w:rsidP="00B47619">
      <w:pPr>
        <w:pStyle w:val="11"/>
        <w:numPr>
          <w:ilvl w:val="0"/>
          <w:numId w:val="4"/>
        </w:numPr>
        <w:jc w:val="both"/>
        <w:rPr>
          <w:sz w:val="20"/>
        </w:rPr>
      </w:pPr>
      <w:r w:rsidRPr="00B47619">
        <w:rPr>
          <w:sz w:val="20"/>
        </w:rPr>
        <w:t xml:space="preserve">внутрішньо </w:t>
      </w:r>
      <w:proofErr w:type="spellStart"/>
      <w:r w:rsidRPr="00B47619">
        <w:rPr>
          <w:sz w:val="20"/>
        </w:rPr>
        <w:t>згенеровані</w:t>
      </w:r>
      <w:proofErr w:type="spellEnd"/>
      <w:r w:rsidRPr="00B47619">
        <w:rPr>
          <w:sz w:val="20"/>
        </w:rPr>
        <w:t>;</w:t>
      </w:r>
    </w:p>
    <w:p w:rsidR="00B47619" w:rsidRPr="00B47619" w:rsidRDefault="00B47619" w:rsidP="00B47619">
      <w:pPr>
        <w:pStyle w:val="11"/>
        <w:numPr>
          <w:ilvl w:val="0"/>
          <w:numId w:val="4"/>
        </w:numPr>
        <w:jc w:val="both"/>
        <w:rPr>
          <w:sz w:val="20"/>
        </w:rPr>
      </w:pPr>
      <w:r w:rsidRPr="00B47619">
        <w:rPr>
          <w:sz w:val="20"/>
        </w:rPr>
        <w:t>мають невизначений строк експлуатації;</w:t>
      </w:r>
    </w:p>
    <w:p w:rsidR="00B47619" w:rsidRPr="00B47619" w:rsidRDefault="00B47619" w:rsidP="00B47619">
      <w:pPr>
        <w:ind w:firstLine="709"/>
        <w:jc w:val="both"/>
        <w:rPr>
          <w:sz w:val="20"/>
        </w:rPr>
      </w:pPr>
      <w:r w:rsidRPr="00B47619">
        <w:rPr>
          <w:sz w:val="20"/>
        </w:rPr>
        <w:t xml:space="preserve">На 31.12.2018 року у </w:t>
      </w:r>
      <w:proofErr w:type="spellStart"/>
      <w:r w:rsidRPr="00B47619">
        <w:rPr>
          <w:sz w:val="20"/>
        </w:rPr>
        <w:t>ПрАТ</w:t>
      </w:r>
      <w:proofErr w:type="spellEnd"/>
      <w:r w:rsidRPr="00B47619">
        <w:rPr>
          <w:sz w:val="20"/>
        </w:rPr>
        <w:t xml:space="preserve"> «Кременчуцький завод дорожніх машин» відсутні нематеріальні активи з обмеженням прав власності, а також нематеріальні активи, закладені в якості забезпечення виконання зобов'язань.</w:t>
      </w:r>
    </w:p>
    <w:p w:rsidR="00B47619" w:rsidRPr="00B47619" w:rsidRDefault="00B47619" w:rsidP="00B47619">
      <w:pPr>
        <w:keepNext/>
        <w:rPr>
          <w:sz w:val="20"/>
        </w:rPr>
      </w:pPr>
    </w:p>
    <w:p w:rsidR="00B47619" w:rsidRPr="00B47619" w:rsidRDefault="00B47619" w:rsidP="00B47619">
      <w:pPr>
        <w:jc w:val="both"/>
        <w:rPr>
          <w:sz w:val="20"/>
          <w:highlight w:val="cyan"/>
        </w:rPr>
      </w:pPr>
    </w:p>
    <w:p w:rsidR="00B47619" w:rsidRPr="00B47619" w:rsidRDefault="00B47619" w:rsidP="00B47619">
      <w:pPr>
        <w:jc w:val="both"/>
        <w:rPr>
          <w:sz w:val="20"/>
        </w:rPr>
      </w:pPr>
      <w:r w:rsidRPr="00B47619">
        <w:rPr>
          <w:b/>
          <w:sz w:val="20"/>
        </w:rPr>
        <w:t xml:space="preserve"> 5.4. Довгострокові фінансові інвестиції:</w:t>
      </w:r>
      <w:r w:rsidRPr="00B47619">
        <w:rPr>
          <w:sz w:val="20"/>
        </w:rPr>
        <w:t xml:space="preserve"> станом на 31.12.2018 р. сума довгострокових фінансових інвестиції становить 4 122 тис. грн., в тому числі: вкладені фінансові інвестиції в акції ЗАТ НТЦ "Інформаційні системи” в розмірі 514 тис. грн.,  до статутного капіталу ТОВ “</w:t>
      </w:r>
      <w:proofErr w:type="spellStart"/>
      <w:r w:rsidRPr="00B47619">
        <w:rPr>
          <w:sz w:val="20"/>
        </w:rPr>
        <w:t>Кредмаш</w:t>
      </w:r>
      <w:proofErr w:type="spellEnd"/>
      <w:r w:rsidRPr="00B47619">
        <w:rPr>
          <w:sz w:val="20"/>
        </w:rPr>
        <w:t xml:space="preserve"> </w:t>
      </w:r>
      <w:proofErr w:type="spellStart"/>
      <w:r w:rsidRPr="00B47619">
        <w:rPr>
          <w:sz w:val="20"/>
        </w:rPr>
        <w:t>Імпекс</w:t>
      </w:r>
      <w:proofErr w:type="spellEnd"/>
      <w:r w:rsidRPr="00B47619">
        <w:rPr>
          <w:sz w:val="20"/>
        </w:rPr>
        <w:t xml:space="preserve">” в розмірі 149 тис. грн. та до статутного капіталу  ТОВ «ПРФД» в сумі 3 488,0 </w:t>
      </w:r>
      <w:proofErr w:type="spellStart"/>
      <w:r w:rsidRPr="00B47619">
        <w:rPr>
          <w:sz w:val="20"/>
        </w:rPr>
        <w:t>тис.грн</w:t>
      </w:r>
      <w:proofErr w:type="spellEnd"/>
      <w:r w:rsidRPr="00B47619">
        <w:rPr>
          <w:sz w:val="20"/>
        </w:rPr>
        <w:t>.   Довгострокові фінансові інвестиції вкладені в вигляді грошових коштів, основних засобів виробництва та ТМЦ і відображені в балансі по собівартості..</w:t>
      </w:r>
    </w:p>
    <w:p w:rsidR="00B47619" w:rsidRPr="00B47619" w:rsidRDefault="00B47619" w:rsidP="00B47619">
      <w:pPr>
        <w:jc w:val="both"/>
        <w:rPr>
          <w:b/>
          <w:bCs/>
          <w:sz w:val="20"/>
          <w:lang w:eastAsia="en-US"/>
        </w:rPr>
      </w:pPr>
    </w:p>
    <w:p w:rsidR="00B47619" w:rsidRPr="00B47619" w:rsidRDefault="00B47619" w:rsidP="00B47619">
      <w:pPr>
        <w:keepNext/>
        <w:tabs>
          <w:tab w:val="left" w:pos="567"/>
        </w:tabs>
        <w:spacing w:line="276" w:lineRule="auto"/>
        <w:outlineLvl w:val="0"/>
        <w:rPr>
          <w:b/>
          <w:bCs/>
          <w:sz w:val="20"/>
          <w:lang w:eastAsia="en-US"/>
        </w:rPr>
      </w:pPr>
      <w:r w:rsidRPr="00B47619">
        <w:rPr>
          <w:b/>
          <w:bCs/>
          <w:sz w:val="20"/>
          <w:lang w:eastAsia="en-US"/>
        </w:rPr>
        <w:t>5.5. Інвестиційна нерухомість</w:t>
      </w:r>
    </w:p>
    <w:p w:rsidR="00B47619" w:rsidRPr="00B47619" w:rsidRDefault="00B47619" w:rsidP="00B47619">
      <w:pPr>
        <w:jc w:val="both"/>
        <w:rPr>
          <w:sz w:val="20"/>
        </w:rPr>
      </w:pPr>
      <w:proofErr w:type="spellStart"/>
      <w:r w:rsidRPr="00B47619">
        <w:rPr>
          <w:sz w:val="20"/>
        </w:rPr>
        <w:t>ПрАТ</w:t>
      </w:r>
      <w:proofErr w:type="spellEnd"/>
      <w:r w:rsidRPr="00B47619">
        <w:rPr>
          <w:sz w:val="20"/>
        </w:rPr>
        <w:t xml:space="preserve"> “Кременчуцький завод дорожніх машин” надає в оперативну оренду об'єкти основних засобів, що не використовуються у виробництві, для отримання додаткового доходу.</w:t>
      </w:r>
      <w:r w:rsidRPr="00B47619">
        <w:rPr>
          <w:sz w:val="20"/>
          <w:lang w:val="ru-RU"/>
        </w:rPr>
        <w:t xml:space="preserve"> </w:t>
      </w:r>
      <w:r w:rsidRPr="00B47619">
        <w:rPr>
          <w:sz w:val="20"/>
        </w:rPr>
        <w:t xml:space="preserve"> За 201</w:t>
      </w:r>
      <w:r w:rsidRPr="00B47619">
        <w:rPr>
          <w:sz w:val="20"/>
          <w:lang w:val="ru-RU"/>
        </w:rPr>
        <w:t>8</w:t>
      </w:r>
      <w:r w:rsidRPr="00B47619">
        <w:rPr>
          <w:sz w:val="20"/>
        </w:rPr>
        <w:t xml:space="preserve"> рік отримано доходів від операційної оренди активів на суму </w:t>
      </w:r>
      <w:r w:rsidRPr="00B47619">
        <w:rPr>
          <w:sz w:val="20"/>
          <w:lang w:val="ru-RU"/>
        </w:rPr>
        <w:t>1 663,1</w:t>
      </w:r>
      <w:r w:rsidRPr="00B47619">
        <w:rPr>
          <w:sz w:val="20"/>
        </w:rPr>
        <w:t>тис. грн.  з ПДВ.</w:t>
      </w:r>
    </w:p>
    <w:p w:rsidR="00B47619" w:rsidRPr="00B47619" w:rsidRDefault="00B47619" w:rsidP="00B47619">
      <w:pPr>
        <w:jc w:val="both"/>
        <w:rPr>
          <w:sz w:val="20"/>
          <w:highlight w:val="cyan"/>
        </w:rPr>
      </w:pPr>
    </w:p>
    <w:p w:rsidR="00B47619" w:rsidRPr="00B47619" w:rsidRDefault="00B47619" w:rsidP="00B47619">
      <w:pPr>
        <w:jc w:val="both"/>
        <w:rPr>
          <w:i/>
          <w:iCs/>
          <w:sz w:val="20"/>
        </w:rPr>
      </w:pPr>
      <w:r w:rsidRPr="00B47619">
        <w:rPr>
          <w:sz w:val="20"/>
        </w:rPr>
        <w:t xml:space="preserve">     </w:t>
      </w:r>
      <w:r w:rsidRPr="00B47619">
        <w:rPr>
          <w:i/>
          <w:iCs/>
          <w:sz w:val="20"/>
        </w:rPr>
        <w:t>Основними орендарями власності Товариства є:</w:t>
      </w:r>
    </w:p>
    <w:p w:rsidR="00B47619" w:rsidRPr="00B47619" w:rsidRDefault="00B47619" w:rsidP="00B47619">
      <w:pPr>
        <w:jc w:val="both"/>
        <w:rPr>
          <w:color w:val="FF0000"/>
          <w:sz w:val="20"/>
        </w:rPr>
      </w:pPr>
      <w:r w:rsidRPr="00B47619">
        <w:rPr>
          <w:sz w:val="20"/>
        </w:rPr>
        <w:t xml:space="preserve"> </w:t>
      </w:r>
    </w:p>
    <w:p w:rsidR="00B47619" w:rsidRPr="00B47619" w:rsidRDefault="00B47619" w:rsidP="00B47619">
      <w:pPr>
        <w:numPr>
          <w:ilvl w:val="0"/>
          <w:numId w:val="5"/>
        </w:numPr>
        <w:jc w:val="both"/>
        <w:rPr>
          <w:sz w:val="20"/>
        </w:rPr>
      </w:pPr>
      <w:r w:rsidRPr="00B47619">
        <w:rPr>
          <w:sz w:val="20"/>
        </w:rPr>
        <w:t>ПК "</w:t>
      </w:r>
      <w:proofErr w:type="spellStart"/>
      <w:r w:rsidRPr="00B47619">
        <w:rPr>
          <w:sz w:val="20"/>
        </w:rPr>
        <w:t>Бизнес-центр</w:t>
      </w:r>
      <w:proofErr w:type="spellEnd"/>
      <w:r w:rsidRPr="00B47619">
        <w:rPr>
          <w:sz w:val="20"/>
        </w:rPr>
        <w:t xml:space="preserve">" </w:t>
      </w:r>
      <w:proofErr w:type="spellStart"/>
      <w:r w:rsidRPr="00B47619">
        <w:rPr>
          <w:sz w:val="20"/>
        </w:rPr>
        <w:t>Ефимов</w:t>
      </w:r>
      <w:proofErr w:type="spellEnd"/>
      <w:r w:rsidRPr="00B47619">
        <w:rPr>
          <w:sz w:val="20"/>
        </w:rPr>
        <w:t xml:space="preserve"> М И</w:t>
      </w:r>
      <w:r w:rsidRPr="00B47619">
        <w:rPr>
          <w:sz w:val="20"/>
          <w:lang w:val="ru-RU"/>
        </w:rPr>
        <w:t xml:space="preserve">                                                      </w:t>
      </w:r>
      <w:r w:rsidRPr="00B47619">
        <w:rPr>
          <w:sz w:val="20"/>
        </w:rPr>
        <w:t xml:space="preserve">-   </w:t>
      </w:r>
      <w:r w:rsidRPr="00B47619">
        <w:rPr>
          <w:sz w:val="20"/>
          <w:lang w:val="ru-RU"/>
        </w:rPr>
        <w:t>80,8</w:t>
      </w:r>
      <w:r w:rsidRPr="00B47619">
        <w:rPr>
          <w:sz w:val="20"/>
        </w:rPr>
        <w:t xml:space="preserve"> тис. грн.;</w:t>
      </w:r>
    </w:p>
    <w:p w:rsidR="00B47619" w:rsidRPr="00B47619" w:rsidRDefault="00B47619" w:rsidP="00B47619">
      <w:pPr>
        <w:numPr>
          <w:ilvl w:val="0"/>
          <w:numId w:val="5"/>
        </w:numPr>
        <w:ind w:left="0" w:firstLine="0"/>
        <w:jc w:val="both"/>
        <w:rPr>
          <w:sz w:val="20"/>
        </w:rPr>
      </w:pPr>
      <w:proofErr w:type="spellStart"/>
      <w:r w:rsidRPr="00B47619">
        <w:rPr>
          <w:sz w:val="20"/>
        </w:rPr>
        <w:t>Шаповалова</w:t>
      </w:r>
      <w:proofErr w:type="spellEnd"/>
      <w:r w:rsidRPr="00B47619">
        <w:rPr>
          <w:sz w:val="20"/>
        </w:rPr>
        <w:t xml:space="preserve">, ПП  </w:t>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lang w:val="ru-RU"/>
        </w:rPr>
        <w:t xml:space="preserve">         </w:t>
      </w:r>
      <w:r w:rsidRPr="00B47619">
        <w:rPr>
          <w:sz w:val="20"/>
          <w:lang w:val="en-US"/>
        </w:rPr>
        <w:t xml:space="preserve"> </w:t>
      </w:r>
      <w:r w:rsidRPr="00B47619">
        <w:rPr>
          <w:sz w:val="20"/>
          <w:lang w:val="ru-RU"/>
        </w:rPr>
        <w:t xml:space="preserve">- </w:t>
      </w:r>
      <w:r w:rsidRPr="00B47619">
        <w:rPr>
          <w:sz w:val="20"/>
        </w:rPr>
        <w:t xml:space="preserve">  </w:t>
      </w:r>
      <w:r w:rsidRPr="00B47619">
        <w:rPr>
          <w:sz w:val="20"/>
          <w:lang w:val="ru-RU"/>
        </w:rPr>
        <w:t>381,6</w:t>
      </w:r>
      <w:r w:rsidRPr="00B47619">
        <w:rPr>
          <w:sz w:val="20"/>
        </w:rPr>
        <w:t>тис. грн.;</w:t>
      </w:r>
    </w:p>
    <w:p w:rsidR="00B47619" w:rsidRPr="00B47619" w:rsidRDefault="00B47619" w:rsidP="00B47619">
      <w:pPr>
        <w:numPr>
          <w:ilvl w:val="0"/>
          <w:numId w:val="5"/>
        </w:numPr>
        <w:ind w:left="0" w:firstLine="0"/>
        <w:jc w:val="both"/>
        <w:rPr>
          <w:sz w:val="20"/>
        </w:rPr>
      </w:pPr>
      <w:r w:rsidRPr="00B47619">
        <w:rPr>
          <w:sz w:val="20"/>
        </w:rPr>
        <w:t>ТО НВО «</w:t>
      </w:r>
      <w:proofErr w:type="spellStart"/>
      <w:r w:rsidRPr="00B47619">
        <w:rPr>
          <w:sz w:val="20"/>
        </w:rPr>
        <w:t>Баланс+Клуб</w:t>
      </w:r>
      <w:proofErr w:type="spellEnd"/>
      <w:r w:rsidRPr="00B47619">
        <w:rPr>
          <w:sz w:val="20"/>
        </w:rPr>
        <w:t xml:space="preserve">»                                                                 </w:t>
      </w:r>
      <w:r w:rsidRPr="00B47619">
        <w:rPr>
          <w:sz w:val="20"/>
          <w:lang w:val="ru-RU"/>
        </w:rPr>
        <w:t xml:space="preserve">  -</w:t>
      </w:r>
      <w:r w:rsidRPr="00B47619">
        <w:rPr>
          <w:sz w:val="20"/>
        </w:rPr>
        <w:t xml:space="preserve">   </w:t>
      </w:r>
      <w:r w:rsidRPr="00B47619">
        <w:rPr>
          <w:sz w:val="20"/>
          <w:lang w:val="ru-RU"/>
        </w:rPr>
        <w:t>122,7</w:t>
      </w:r>
      <w:r w:rsidRPr="00B47619">
        <w:rPr>
          <w:sz w:val="20"/>
        </w:rPr>
        <w:t>тис. грн.;</w:t>
      </w:r>
    </w:p>
    <w:p w:rsidR="00B47619" w:rsidRPr="00B47619" w:rsidRDefault="00B47619" w:rsidP="00B47619">
      <w:pPr>
        <w:numPr>
          <w:ilvl w:val="0"/>
          <w:numId w:val="5"/>
        </w:numPr>
        <w:ind w:left="0" w:firstLine="0"/>
        <w:jc w:val="both"/>
        <w:rPr>
          <w:sz w:val="20"/>
        </w:rPr>
      </w:pPr>
      <w:r w:rsidRPr="00B47619">
        <w:rPr>
          <w:sz w:val="20"/>
        </w:rPr>
        <w:t>КП Кременчуцьке міжрайонне БТІ</w:t>
      </w:r>
      <w:r w:rsidRPr="00B47619">
        <w:rPr>
          <w:sz w:val="20"/>
        </w:rPr>
        <w:tab/>
      </w:r>
      <w:r w:rsidRPr="00B47619">
        <w:rPr>
          <w:sz w:val="20"/>
        </w:rPr>
        <w:tab/>
      </w:r>
      <w:r w:rsidRPr="00B47619">
        <w:rPr>
          <w:sz w:val="20"/>
        </w:rPr>
        <w:tab/>
      </w:r>
      <w:r w:rsidRPr="00B47619">
        <w:rPr>
          <w:sz w:val="20"/>
        </w:rPr>
        <w:tab/>
      </w:r>
      <w:r w:rsidRPr="00B47619">
        <w:rPr>
          <w:sz w:val="20"/>
        </w:rPr>
        <w:tab/>
        <w:t>-    84,0тис.грн;</w:t>
      </w:r>
    </w:p>
    <w:p w:rsidR="00B47619" w:rsidRPr="00B47619" w:rsidRDefault="00B47619" w:rsidP="00B47619">
      <w:pPr>
        <w:numPr>
          <w:ilvl w:val="0"/>
          <w:numId w:val="5"/>
        </w:numPr>
        <w:ind w:left="0" w:firstLine="0"/>
        <w:jc w:val="both"/>
        <w:rPr>
          <w:sz w:val="20"/>
        </w:rPr>
      </w:pPr>
      <w:r w:rsidRPr="00B47619">
        <w:rPr>
          <w:sz w:val="20"/>
        </w:rPr>
        <w:t xml:space="preserve">ФЛП Ролик Ю.Д. </w:t>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lang w:val="ru-RU"/>
        </w:rPr>
        <w:t xml:space="preserve">           </w:t>
      </w:r>
      <w:r w:rsidRPr="00B47619">
        <w:rPr>
          <w:sz w:val="20"/>
        </w:rPr>
        <w:t xml:space="preserve">- </w:t>
      </w:r>
      <w:r w:rsidRPr="00B47619">
        <w:rPr>
          <w:sz w:val="20"/>
          <w:lang w:val="ru-RU"/>
        </w:rPr>
        <w:t xml:space="preserve"> </w:t>
      </w:r>
      <w:r w:rsidRPr="00B47619">
        <w:rPr>
          <w:sz w:val="20"/>
        </w:rPr>
        <w:t xml:space="preserve">   </w:t>
      </w:r>
      <w:r w:rsidRPr="00B47619">
        <w:rPr>
          <w:sz w:val="20"/>
          <w:lang w:val="ru-RU"/>
        </w:rPr>
        <w:t>40</w:t>
      </w:r>
      <w:r w:rsidRPr="00B47619">
        <w:rPr>
          <w:sz w:val="20"/>
        </w:rPr>
        <w:t>,9тис. грн.;</w:t>
      </w:r>
    </w:p>
    <w:p w:rsidR="00B47619" w:rsidRPr="00B47619" w:rsidRDefault="00B47619" w:rsidP="00B47619">
      <w:pPr>
        <w:numPr>
          <w:ilvl w:val="0"/>
          <w:numId w:val="5"/>
        </w:numPr>
        <w:jc w:val="both"/>
        <w:rPr>
          <w:sz w:val="20"/>
        </w:rPr>
      </w:pPr>
      <w:r w:rsidRPr="00B47619">
        <w:rPr>
          <w:sz w:val="20"/>
        </w:rPr>
        <w:t xml:space="preserve">ООО "КДМ </w:t>
      </w:r>
      <w:proofErr w:type="spellStart"/>
      <w:r w:rsidRPr="00B47619">
        <w:rPr>
          <w:sz w:val="20"/>
        </w:rPr>
        <w:t>Инвест</w:t>
      </w:r>
      <w:proofErr w:type="spellEnd"/>
      <w:r w:rsidRPr="00B47619">
        <w:rPr>
          <w:sz w:val="20"/>
        </w:rPr>
        <w:t xml:space="preserve">" </w:t>
      </w:r>
      <w:r w:rsidRPr="00B47619">
        <w:rPr>
          <w:sz w:val="20"/>
          <w:lang w:val="ru-RU"/>
        </w:rPr>
        <w:t xml:space="preserve">                                                                          </w:t>
      </w:r>
      <w:r w:rsidRPr="00B47619">
        <w:rPr>
          <w:sz w:val="20"/>
        </w:rPr>
        <w:t xml:space="preserve">-     </w:t>
      </w:r>
      <w:r w:rsidRPr="00B47619">
        <w:rPr>
          <w:sz w:val="20"/>
          <w:lang w:val="ru-RU"/>
        </w:rPr>
        <w:t>35,0</w:t>
      </w:r>
      <w:r w:rsidRPr="00B47619">
        <w:rPr>
          <w:sz w:val="20"/>
        </w:rPr>
        <w:t>тис. грн.;</w:t>
      </w:r>
    </w:p>
    <w:p w:rsidR="00B47619" w:rsidRPr="00B47619" w:rsidRDefault="00B47619" w:rsidP="00B47619">
      <w:pPr>
        <w:numPr>
          <w:ilvl w:val="0"/>
          <w:numId w:val="5"/>
        </w:numPr>
        <w:ind w:left="0" w:firstLine="0"/>
        <w:jc w:val="both"/>
        <w:rPr>
          <w:sz w:val="20"/>
        </w:rPr>
      </w:pPr>
      <w:r w:rsidRPr="00B47619">
        <w:rPr>
          <w:sz w:val="20"/>
          <w:lang w:val="ru-RU"/>
        </w:rPr>
        <w:t>ФОП Мовчан О.В.                                                                             -</w:t>
      </w:r>
      <w:r w:rsidRPr="00B47619">
        <w:rPr>
          <w:sz w:val="20"/>
        </w:rPr>
        <w:t xml:space="preserve">  </w:t>
      </w:r>
      <w:r w:rsidRPr="00B47619">
        <w:rPr>
          <w:sz w:val="20"/>
          <w:lang w:val="ru-RU"/>
        </w:rPr>
        <w:t xml:space="preserve">   166,9</w:t>
      </w:r>
      <w:r w:rsidRPr="00B47619">
        <w:rPr>
          <w:sz w:val="20"/>
        </w:rPr>
        <w:t>тис. грн.;</w:t>
      </w:r>
    </w:p>
    <w:p w:rsidR="00B47619" w:rsidRPr="00B47619" w:rsidRDefault="00B47619" w:rsidP="00B47619">
      <w:pPr>
        <w:numPr>
          <w:ilvl w:val="0"/>
          <w:numId w:val="5"/>
        </w:numPr>
        <w:jc w:val="both"/>
        <w:rPr>
          <w:sz w:val="20"/>
        </w:rPr>
      </w:pPr>
      <w:r w:rsidRPr="00B47619">
        <w:rPr>
          <w:sz w:val="20"/>
        </w:rPr>
        <w:t xml:space="preserve">ФО-П </w:t>
      </w:r>
      <w:proofErr w:type="spellStart"/>
      <w:r w:rsidRPr="00B47619">
        <w:rPr>
          <w:sz w:val="20"/>
        </w:rPr>
        <w:t>Скогарев</w:t>
      </w:r>
      <w:proofErr w:type="spellEnd"/>
      <w:r w:rsidRPr="00B47619">
        <w:rPr>
          <w:sz w:val="20"/>
        </w:rPr>
        <w:t xml:space="preserve"> О.Ю.                                                                           -    21,8тис. грн.;</w:t>
      </w:r>
    </w:p>
    <w:p w:rsidR="00B47619" w:rsidRPr="00B47619" w:rsidRDefault="00B47619" w:rsidP="00B47619">
      <w:pPr>
        <w:numPr>
          <w:ilvl w:val="0"/>
          <w:numId w:val="5"/>
        </w:numPr>
        <w:ind w:left="0" w:firstLine="0"/>
        <w:jc w:val="both"/>
        <w:rPr>
          <w:sz w:val="20"/>
        </w:rPr>
      </w:pPr>
      <w:r w:rsidRPr="00B47619">
        <w:rPr>
          <w:sz w:val="20"/>
        </w:rPr>
        <w:t>ТОВ «</w:t>
      </w:r>
      <w:proofErr w:type="spellStart"/>
      <w:r w:rsidRPr="00B47619">
        <w:rPr>
          <w:sz w:val="20"/>
        </w:rPr>
        <w:t>Кредмаш-Імпекс</w:t>
      </w:r>
      <w:proofErr w:type="spellEnd"/>
      <w:r w:rsidRPr="00B47619">
        <w:rPr>
          <w:sz w:val="20"/>
        </w:rPr>
        <w:t xml:space="preserve">»                                                               </w:t>
      </w:r>
      <w:r w:rsidRPr="00B47619">
        <w:rPr>
          <w:sz w:val="20"/>
          <w:lang w:val="ru-RU"/>
        </w:rPr>
        <w:t xml:space="preserve"> </w:t>
      </w:r>
      <w:r w:rsidRPr="00B47619">
        <w:rPr>
          <w:sz w:val="20"/>
        </w:rPr>
        <w:t xml:space="preserve">     </w:t>
      </w:r>
      <w:r w:rsidRPr="00B47619">
        <w:rPr>
          <w:sz w:val="20"/>
          <w:lang w:val="ru-RU"/>
        </w:rPr>
        <w:t xml:space="preserve">- </w:t>
      </w:r>
      <w:r w:rsidRPr="00B47619">
        <w:rPr>
          <w:sz w:val="20"/>
        </w:rPr>
        <w:t xml:space="preserve">    </w:t>
      </w:r>
      <w:r w:rsidRPr="00B47619">
        <w:rPr>
          <w:sz w:val="20"/>
          <w:lang w:val="ru-RU"/>
        </w:rPr>
        <w:t>70,8</w:t>
      </w:r>
      <w:r w:rsidRPr="00B47619">
        <w:rPr>
          <w:sz w:val="20"/>
        </w:rPr>
        <w:t>тис. грн.;</w:t>
      </w:r>
    </w:p>
    <w:p w:rsidR="00B47619" w:rsidRPr="00B47619" w:rsidRDefault="00B47619" w:rsidP="00B47619">
      <w:pPr>
        <w:numPr>
          <w:ilvl w:val="0"/>
          <w:numId w:val="5"/>
        </w:numPr>
        <w:ind w:left="0" w:firstLine="0"/>
        <w:jc w:val="both"/>
        <w:rPr>
          <w:sz w:val="20"/>
        </w:rPr>
      </w:pPr>
      <w:r w:rsidRPr="00B47619">
        <w:rPr>
          <w:sz w:val="20"/>
        </w:rPr>
        <w:t xml:space="preserve">Перший регіон. фонд. дім                                                                   </w:t>
      </w:r>
      <w:r w:rsidRPr="00B47619">
        <w:rPr>
          <w:sz w:val="20"/>
          <w:lang w:val="ru-RU"/>
        </w:rPr>
        <w:t xml:space="preserve">- </w:t>
      </w:r>
      <w:r w:rsidRPr="00B47619">
        <w:rPr>
          <w:sz w:val="20"/>
        </w:rPr>
        <w:t xml:space="preserve">    </w:t>
      </w:r>
      <w:r w:rsidRPr="00B47619">
        <w:rPr>
          <w:sz w:val="20"/>
          <w:lang w:val="ru-RU"/>
        </w:rPr>
        <w:t>61,5</w:t>
      </w:r>
      <w:r w:rsidRPr="00B47619">
        <w:rPr>
          <w:sz w:val="20"/>
        </w:rPr>
        <w:t>тис. грн.</w:t>
      </w:r>
      <w:r w:rsidRPr="00B47619">
        <w:rPr>
          <w:sz w:val="20"/>
          <w:lang w:val="ru-RU"/>
        </w:rPr>
        <w:t>;</w:t>
      </w:r>
    </w:p>
    <w:p w:rsidR="00B47619" w:rsidRPr="00B47619" w:rsidRDefault="00B47619" w:rsidP="00B47619">
      <w:pPr>
        <w:numPr>
          <w:ilvl w:val="0"/>
          <w:numId w:val="5"/>
        </w:numPr>
        <w:jc w:val="both"/>
        <w:rPr>
          <w:sz w:val="20"/>
        </w:rPr>
      </w:pPr>
      <w:r w:rsidRPr="00B47619">
        <w:rPr>
          <w:sz w:val="20"/>
        </w:rPr>
        <w:t>ЗАТ НТЦ «</w:t>
      </w:r>
      <w:proofErr w:type="spellStart"/>
      <w:r w:rsidRPr="00B47619">
        <w:rPr>
          <w:sz w:val="20"/>
        </w:rPr>
        <w:t>Інформ.системи</w:t>
      </w:r>
      <w:proofErr w:type="spellEnd"/>
      <w:r w:rsidRPr="00B47619">
        <w:rPr>
          <w:sz w:val="20"/>
        </w:rPr>
        <w:t xml:space="preserve">»                                                                </w:t>
      </w:r>
      <w:r w:rsidRPr="00B47619">
        <w:rPr>
          <w:sz w:val="20"/>
          <w:lang w:val="ru-RU"/>
        </w:rPr>
        <w:t>-</w:t>
      </w:r>
      <w:r w:rsidRPr="00B47619">
        <w:rPr>
          <w:sz w:val="20"/>
        </w:rPr>
        <w:t xml:space="preserve">   20,2тис. грн.;</w:t>
      </w:r>
    </w:p>
    <w:p w:rsidR="00B47619" w:rsidRPr="00B47619" w:rsidRDefault="00B47619" w:rsidP="00B47619">
      <w:pPr>
        <w:numPr>
          <w:ilvl w:val="0"/>
          <w:numId w:val="5"/>
        </w:numPr>
        <w:ind w:left="0" w:firstLine="0"/>
        <w:jc w:val="both"/>
        <w:rPr>
          <w:sz w:val="20"/>
        </w:rPr>
      </w:pPr>
      <w:r w:rsidRPr="00B47619">
        <w:rPr>
          <w:sz w:val="20"/>
        </w:rPr>
        <w:lastRenderedPageBreak/>
        <w:t xml:space="preserve">ТОВ Завод «Стеко </w:t>
      </w:r>
      <w:proofErr w:type="spellStart"/>
      <w:r w:rsidRPr="00B47619">
        <w:rPr>
          <w:sz w:val="20"/>
        </w:rPr>
        <w:t>трейдинг</w:t>
      </w:r>
      <w:proofErr w:type="spellEnd"/>
      <w:r w:rsidRPr="00B47619">
        <w:rPr>
          <w:sz w:val="20"/>
        </w:rPr>
        <w:t>»</w:t>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t xml:space="preserve">  -    </w:t>
      </w:r>
      <w:r w:rsidRPr="00B47619">
        <w:rPr>
          <w:sz w:val="20"/>
          <w:lang w:val="ru-RU"/>
        </w:rPr>
        <w:t>46,5</w:t>
      </w:r>
      <w:proofErr w:type="spellStart"/>
      <w:r w:rsidRPr="00B47619">
        <w:rPr>
          <w:sz w:val="20"/>
        </w:rPr>
        <w:t>тис.грн</w:t>
      </w:r>
      <w:proofErr w:type="spellEnd"/>
      <w:r w:rsidRPr="00B47619">
        <w:rPr>
          <w:sz w:val="20"/>
        </w:rPr>
        <w:t>;</w:t>
      </w:r>
    </w:p>
    <w:p w:rsidR="00B47619" w:rsidRPr="00B47619" w:rsidRDefault="00B47619" w:rsidP="00B47619">
      <w:pPr>
        <w:numPr>
          <w:ilvl w:val="0"/>
          <w:numId w:val="5"/>
        </w:numPr>
        <w:jc w:val="both"/>
        <w:rPr>
          <w:sz w:val="20"/>
        </w:rPr>
      </w:pPr>
      <w:r w:rsidRPr="00B47619">
        <w:rPr>
          <w:sz w:val="20"/>
          <w:lang w:val="ru-RU"/>
        </w:rPr>
        <w:t>П</w:t>
      </w:r>
      <w:r w:rsidRPr="00B47619">
        <w:rPr>
          <w:sz w:val="20"/>
        </w:rPr>
        <w:t xml:space="preserve">П </w:t>
      </w:r>
      <w:proofErr w:type="spellStart"/>
      <w:r w:rsidRPr="00B47619">
        <w:rPr>
          <w:sz w:val="20"/>
        </w:rPr>
        <w:t>Єлизаров</w:t>
      </w:r>
      <w:proofErr w:type="spellEnd"/>
      <w:r w:rsidRPr="00B47619">
        <w:rPr>
          <w:sz w:val="20"/>
        </w:rPr>
        <w:t xml:space="preserve"> В.А                                                                                 </w:t>
      </w:r>
      <w:r w:rsidRPr="00B47619">
        <w:rPr>
          <w:sz w:val="20"/>
          <w:lang w:val="ru-RU"/>
        </w:rPr>
        <w:t>-     29,5</w:t>
      </w:r>
      <w:r w:rsidRPr="00B47619">
        <w:rPr>
          <w:sz w:val="20"/>
        </w:rPr>
        <w:t>тис.</w:t>
      </w:r>
      <w:r w:rsidRPr="00B47619">
        <w:rPr>
          <w:sz w:val="20"/>
          <w:lang w:val="ru-RU"/>
        </w:rPr>
        <w:t xml:space="preserve"> </w:t>
      </w:r>
      <w:r w:rsidRPr="00B47619">
        <w:rPr>
          <w:sz w:val="20"/>
        </w:rPr>
        <w:t>грн.;</w:t>
      </w:r>
    </w:p>
    <w:p w:rsidR="00B47619" w:rsidRPr="00B47619" w:rsidRDefault="00B47619" w:rsidP="00B47619">
      <w:pPr>
        <w:numPr>
          <w:ilvl w:val="0"/>
          <w:numId w:val="5"/>
        </w:numPr>
        <w:jc w:val="both"/>
        <w:rPr>
          <w:sz w:val="20"/>
        </w:rPr>
      </w:pPr>
      <w:r w:rsidRPr="00B47619">
        <w:rPr>
          <w:sz w:val="20"/>
        </w:rPr>
        <w:t xml:space="preserve">ФОП </w:t>
      </w:r>
      <w:proofErr w:type="spellStart"/>
      <w:r w:rsidRPr="00B47619">
        <w:rPr>
          <w:sz w:val="20"/>
        </w:rPr>
        <w:t>Крестьянинова</w:t>
      </w:r>
      <w:proofErr w:type="spellEnd"/>
      <w:r w:rsidRPr="00B47619">
        <w:rPr>
          <w:sz w:val="20"/>
        </w:rPr>
        <w:t xml:space="preserve"> И.С.</w:t>
      </w:r>
      <w:r w:rsidRPr="00B47619">
        <w:rPr>
          <w:sz w:val="20"/>
          <w:lang w:val="ru-RU"/>
        </w:rPr>
        <w:t xml:space="preserve">                                                                    -  161,4</w:t>
      </w:r>
      <w:r w:rsidRPr="00B47619">
        <w:rPr>
          <w:sz w:val="20"/>
        </w:rPr>
        <w:t>тис.</w:t>
      </w:r>
      <w:r w:rsidRPr="00B47619">
        <w:rPr>
          <w:sz w:val="20"/>
          <w:lang w:val="ru-RU"/>
        </w:rPr>
        <w:t xml:space="preserve"> </w:t>
      </w:r>
      <w:r w:rsidRPr="00B47619">
        <w:rPr>
          <w:sz w:val="20"/>
        </w:rPr>
        <w:t>грн.</w:t>
      </w:r>
      <w:r w:rsidRPr="00B47619">
        <w:rPr>
          <w:sz w:val="20"/>
          <w:lang w:val="ru-RU"/>
        </w:rPr>
        <w:t>;</w:t>
      </w:r>
    </w:p>
    <w:p w:rsidR="00B47619" w:rsidRPr="00B47619" w:rsidRDefault="00B47619" w:rsidP="00B47619">
      <w:pPr>
        <w:numPr>
          <w:ilvl w:val="0"/>
          <w:numId w:val="5"/>
        </w:numPr>
        <w:ind w:left="0" w:firstLine="0"/>
        <w:jc w:val="both"/>
        <w:rPr>
          <w:sz w:val="20"/>
        </w:rPr>
      </w:pPr>
      <w:r w:rsidRPr="00B47619">
        <w:rPr>
          <w:sz w:val="20"/>
          <w:lang w:val="ru-RU"/>
        </w:rPr>
        <w:t xml:space="preserve">ФОП </w:t>
      </w:r>
      <w:proofErr w:type="spellStart"/>
      <w:r w:rsidRPr="00B47619">
        <w:rPr>
          <w:sz w:val="20"/>
          <w:lang w:val="ru-RU"/>
        </w:rPr>
        <w:t>Бончак</w:t>
      </w:r>
      <w:proofErr w:type="spellEnd"/>
      <w:r w:rsidRPr="00B47619">
        <w:rPr>
          <w:sz w:val="20"/>
          <w:lang w:val="ru-RU"/>
        </w:rPr>
        <w:tab/>
      </w:r>
      <w:r w:rsidRPr="00B47619">
        <w:rPr>
          <w:sz w:val="20"/>
          <w:lang w:val="ru-RU"/>
        </w:rPr>
        <w:tab/>
      </w:r>
      <w:r w:rsidRPr="00B47619">
        <w:rPr>
          <w:sz w:val="20"/>
          <w:lang w:val="ru-RU"/>
        </w:rPr>
        <w:tab/>
      </w:r>
      <w:r w:rsidRPr="00B47619">
        <w:rPr>
          <w:sz w:val="20"/>
          <w:lang w:val="ru-RU"/>
        </w:rPr>
        <w:tab/>
      </w:r>
      <w:r w:rsidRPr="00B47619">
        <w:rPr>
          <w:sz w:val="20"/>
          <w:lang w:val="ru-RU"/>
        </w:rPr>
        <w:tab/>
      </w:r>
      <w:r w:rsidRPr="00B47619">
        <w:rPr>
          <w:sz w:val="20"/>
          <w:lang w:val="ru-RU"/>
        </w:rPr>
        <w:tab/>
      </w:r>
      <w:r w:rsidRPr="00B47619">
        <w:rPr>
          <w:sz w:val="20"/>
          <w:lang w:val="ru-RU"/>
        </w:rPr>
        <w:tab/>
      </w:r>
      <w:r w:rsidRPr="00B47619">
        <w:rPr>
          <w:sz w:val="20"/>
          <w:lang w:val="ru-RU"/>
        </w:rPr>
        <w:tab/>
        <w:t xml:space="preserve">  -    35,9тис.грн;</w:t>
      </w:r>
    </w:p>
    <w:p w:rsidR="00B47619" w:rsidRPr="00B47619" w:rsidRDefault="00B47619" w:rsidP="00B47619">
      <w:pPr>
        <w:numPr>
          <w:ilvl w:val="0"/>
          <w:numId w:val="5"/>
        </w:numPr>
        <w:jc w:val="both"/>
        <w:rPr>
          <w:sz w:val="20"/>
        </w:rPr>
      </w:pPr>
      <w:r w:rsidRPr="00B47619">
        <w:rPr>
          <w:sz w:val="20"/>
        </w:rPr>
        <w:t xml:space="preserve">ФОП </w:t>
      </w:r>
      <w:proofErr w:type="spellStart"/>
      <w:r w:rsidRPr="00B47619">
        <w:rPr>
          <w:sz w:val="20"/>
        </w:rPr>
        <w:t>Бибик</w:t>
      </w:r>
      <w:proofErr w:type="spellEnd"/>
      <w:r w:rsidRPr="00B47619">
        <w:rPr>
          <w:sz w:val="20"/>
        </w:rPr>
        <w:t xml:space="preserve"> Ю.И</w:t>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t xml:space="preserve">  -    24,9тис.грн.;</w:t>
      </w:r>
    </w:p>
    <w:p w:rsidR="00B47619" w:rsidRPr="00B47619" w:rsidRDefault="00B47619" w:rsidP="00B47619">
      <w:pPr>
        <w:numPr>
          <w:ilvl w:val="0"/>
          <w:numId w:val="5"/>
        </w:numPr>
        <w:jc w:val="both"/>
        <w:rPr>
          <w:sz w:val="20"/>
        </w:rPr>
      </w:pPr>
      <w:r w:rsidRPr="00B47619">
        <w:rPr>
          <w:sz w:val="20"/>
        </w:rPr>
        <w:t xml:space="preserve">ФОП Дяденко І.І.        </w:t>
      </w:r>
      <w:r w:rsidRPr="00B47619">
        <w:rPr>
          <w:sz w:val="20"/>
        </w:rPr>
        <w:tab/>
      </w:r>
      <w:r w:rsidRPr="00B47619">
        <w:rPr>
          <w:sz w:val="20"/>
        </w:rPr>
        <w:tab/>
        <w:t xml:space="preserve">   </w:t>
      </w:r>
      <w:r w:rsidRPr="00B47619">
        <w:rPr>
          <w:sz w:val="20"/>
        </w:rPr>
        <w:tab/>
      </w:r>
      <w:r w:rsidRPr="00B47619">
        <w:rPr>
          <w:sz w:val="20"/>
        </w:rPr>
        <w:tab/>
        <w:t xml:space="preserve">                                     -    21,6тис.грн;</w:t>
      </w:r>
    </w:p>
    <w:p w:rsidR="00B47619" w:rsidRPr="00B47619" w:rsidRDefault="00B47619" w:rsidP="00B47619">
      <w:pPr>
        <w:numPr>
          <w:ilvl w:val="0"/>
          <w:numId w:val="5"/>
        </w:numPr>
        <w:ind w:left="0" w:firstLine="0"/>
        <w:jc w:val="both"/>
        <w:rPr>
          <w:sz w:val="20"/>
        </w:rPr>
      </w:pPr>
      <w:r w:rsidRPr="00B47619">
        <w:rPr>
          <w:sz w:val="20"/>
          <w:lang w:val="ru-RU"/>
        </w:rPr>
        <w:t>ПП «</w:t>
      </w:r>
      <w:proofErr w:type="spellStart"/>
      <w:r w:rsidRPr="00B47619">
        <w:rPr>
          <w:sz w:val="20"/>
          <w:lang w:val="ru-RU"/>
        </w:rPr>
        <w:t>Ігнатенко</w:t>
      </w:r>
      <w:proofErr w:type="spellEnd"/>
      <w:r w:rsidRPr="00B47619">
        <w:rPr>
          <w:sz w:val="20"/>
          <w:lang w:val="ru-RU"/>
        </w:rPr>
        <w:t>»                                                                                     -    34,7тис.грн;</w:t>
      </w:r>
    </w:p>
    <w:p w:rsidR="00B47619" w:rsidRPr="00B47619" w:rsidRDefault="00B47619" w:rsidP="00B47619">
      <w:pPr>
        <w:numPr>
          <w:ilvl w:val="0"/>
          <w:numId w:val="5"/>
        </w:numPr>
        <w:jc w:val="both"/>
        <w:rPr>
          <w:sz w:val="20"/>
        </w:rPr>
      </w:pPr>
      <w:r w:rsidRPr="00B47619">
        <w:rPr>
          <w:sz w:val="20"/>
          <w:lang w:val="ru-RU"/>
        </w:rPr>
        <w:t>ТОВ "НПП ЮНІФОР".                                                                         -   23,6тис.грн.</w:t>
      </w:r>
    </w:p>
    <w:p w:rsidR="00B47619" w:rsidRPr="00B47619" w:rsidRDefault="00B47619" w:rsidP="00B47619">
      <w:pPr>
        <w:jc w:val="both"/>
        <w:rPr>
          <w:sz w:val="20"/>
        </w:rPr>
      </w:pPr>
      <w:r w:rsidRPr="00B47619">
        <w:rPr>
          <w:sz w:val="20"/>
        </w:rPr>
        <w:t>та інші.</w:t>
      </w:r>
    </w:p>
    <w:p w:rsidR="00B47619" w:rsidRPr="00B47619" w:rsidRDefault="00B47619" w:rsidP="00B47619">
      <w:pPr>
        <w:keepNext/>
        <w:tabs>
          <w:tab w:val="left" w:pos="567"/>
        </w:tabs>
        <w:spacing w:line="276" w:lineRule="auto"/>
        <w:outlineLvl w:val="0"/>
        <w:rPr>
          <w:b/>
          <w:bCs/>
          <w:sz w:val="20"/>
          <w:lang w:eastAsia="en-US"/>
        </w:rPr>
      </w:pPr>
    </w:p>
    <w:p w:rsidR="00B47619" w:rsidRPr="00B47619" w:rsidRDefault="00B47619" w:rsidP="00B47619">
      <w:pPr>
        <w:jc w:val="both"/>
        <w:rPr>
          <w:sz w:val="20"/>
        </w:rPr>
      </w:pPr>
    </w:p>
    <w:p w:rsidR="00B47619" w:rsidRPr="00B47619" w:rsidRDefault="00B47619" w:rsidP="00B47619">
      <w:pPr>
        <w:tabs>
          <w:tab w:val="left" w:pos="567"/>
        </w:tabs>
        <w:autoSpaceDE w:val="0"/>
        <w:autoSpaceDN w:val="0"/>
        <w:adjustRightInd w:val="0"/>
        <w:spacing w:line="276" w:lineRule="auto"/>
        <w:rPr>
          <w:sz w:val="20"/>
          <w:lang w:eastAsia="en-US"/>
        </w:rPr>
      </w:pPr>
      <w:r w:rsidRPr="00B47619">
        <w:rPr>
          <w:sz w:val="20"/>
          <w:lang w:eastAsia="en-US"/>
        </w:rPr>
        <w:t>Інформація по інвестиційній нерухомості розкрита наступним чином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7"/>
        <w:gridCol w:w="1799"/>
        <w:gridCol w:w="1800"/>
        <w:gridCol w:w="1980"/>
      </w:tblGrid>
      <w:tr w:rsidR="00B47619" w:rsidRPr="00B47619" w:rsidTr="00B47619">
        <w:tc>
          <w:tcPr>
            <w:tcW w:w="3707" w:type="dxa"/>
            <w:tcBorders>
              <w:top w:val="single" w:sz="4" w:space="0" w:color="auto"/>
              <w:left w:val="single" w:sz="4" w:space="0" w:color="auto"/>
              <w:bottom w:val="single" w:sz="4" w:space="0" w:color="auto"/>
              <w:right w:val="single" w:sz="4" w:space="0" w:color="auto"/>
            </w:tcBorders>
          </w:tcPr>
          <w:p w:rsidR="00B47619" w:rsidRPr="00B47619" w:rsidRDefault="00B47619">
            <w:pPr>
              <w:autoSpaceDE w:val="0"/>
              <w:autoSpaceDN w:val="0"/>
              <w:adjustRightInd w:val="0"/>
              <w:spacing w:line="276" w:lineRule="auto"/>
              <w:rPr>
                <w:b/>
                <w:sz w:val="20"/>
              </w:rPr>
            </w:pPr>
          </w:p>
        </w:tc>
        <w:tc>
          <w:tcPr>
            <w:tcW w:w="1799"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b/>
                <w:sz w:val="20"/>
              </w:rPr>
            </w:pPr>
            <w:r w:rsidRPr="00B47619">
              <w:rPr>
                <w:b/>
                <w:sz w:val="20"/>
              </w:rPr>
              <w:t>31.12.2018 рік</w:t>
            </w:r>
          </w:p>
        </w:tc>
        <w:tc>
          <w:tcPr>
            <w:tcW w:w="180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b/>
                <w:sz w:val="20"/>
              </w:rPr>
            </w:pPr>
            <w:r w:rsidRPr="00B47619">
              <w:rPr>
                <w:b/>
                <w:sz w:val="20"/>
              </w:rPr>
              <w:t>31.12.2017 рік</w:t>
            </w:r>
          </w:p>
        </w:tc>
        <w:tc>
          <w:tcPr>
            <w:tcW w:w="198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b/>
                <w:sz w:val="20"/>
              </w:rPr>
            </w:pPr>
            <w:r w:rsidRPr="00B47619">
              <w:rPr>
                <w:b/>
                <w:sz w:val="20"/>
              </w:rPr>
              <w:t>31.12.2016 рік</w:t>
            </w:r>
          </w:p>
        </w:tc>
      </w:tr>
      <w:tr w:rsidR="00B47619" w:rsidRPr="00B47619" w:rsidTr="00B47619">
        <w:tc>
          <w:tcPr>
            <w:tcW w:w="3707"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sz w:val="20"/>
              </w:rPr>
            </w:pPr>
            <w:r w:rsidRPr="00B47619">
              <w:rPr>
                <w:sz w:val="20"/>
              </w:rPr>
              <w:t>Первісна вартість</w:t>
            </w:r>
          </w:p>
        </w:tc>
        <w:tc>
          <w:tcPr>
            <w:tcW w:w="1799"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2 853</w:t>
            </w:r>
          </w:p>
        </w:tc>
        <w:tc>
          <w:tcPr>
            <w:tcW w:w="180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2 853</w:t>
            </w:r>
          </w:p>
        </w:tc>
        <w:tc>
          <w:tcPr>
            <w:tcW w:w="198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2 853</w:t>
            </w:r>
          </w:p>
        </w:tc>
      </w:tr>
      <w:tr w:rsidR="00B47619" w:rsidRPr="00B47619" w:rsidTr="00B47619">
        <w:tc>
          <w:tcPr>
            <w:tcW w:w="3707"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sz w:val="20"/>
              </w:rPr>
            </w:pPr>
            <w:r w:rsidRPr="00B47619">
              <w:rPr>
                <w:sz w:val="20"/>
              </w:rPr>
              <w:t>Нарахована амортизація</w:t>
            </w:r>
          </w:p>
        </w:tc>
        <w:tc>
          <w:tcPr>
            <w:tcW w:w="1799"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1 486</w:t>
            </w:r>
          </w:p>
        </w:tc>
        <w:tc>
          <w:tcPr>
            <w:tcW w:w="180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1 313</w:t>
            </w:r>
          </w:p>
        </w:tc>
        <w:tc>
          <w:tcPr>
            <w:tcW w:w="198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1 141</w:t>
            </w:r>
          </w:p>
        </w:tc>
      </w:tr>
      <w:tr w:rsidR="00B47619" w:rsidRPr="00B47619" w:rsidTr="00B47619">
        <w:tc>
          <w:tcPr>
            <w:tcW w:w="3707"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rPr>
                <w:sz w:val="20"/>
              </w:rPr>
            </w:pPr>
            <w:r w:rsidRPr="00B47619">
              <w:rPr>
                <w:sz w:val="20"/>
              </w:rPr>
              <w:t>Залишкова вартість</w:t>
            </w:r>
          </w:p>
        </w:tc>
        <w:tc>
          <w:tcPr>
            <w:tcW w:w="1799"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1 367</w:t>
            </w:r>
          </w:p>
        </w:tc>
        <w:tc>
          <w:tcPr>
            <w:tcW w:w="180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1 540</w:t>
            </w:r>
          </w:p>
        </w:tc>
        <w:tc>
          <w:tcPr>
            <w:tcW w:w="1980" w:type="dxa"/>
            <w:tcBorders>
              <w:top w:val="single" w:sz="4" w:space="0" w:color="auto"/>
              <w:left w:val="single" w:sz="4" w:space="0" w:color="auto"/>
              <w:bottom w:val="single" w:sz="4" w:space="0" w:color="auto"/>
              <w:right w:val="single" w:sz="4" w:space="0" w:color="auto"/>
            </w:tcBorders>
            <w:hideMark/>
          </w:tcPr>
          <w:p w:rsidR="00B47619" w:rsidRPr="00B47619" w:rsidRDefault="00B47619">
            <w:pPr>
              <w:autoSpaceDE w:val="0"/>
              <w:autoSpaceDN w:val="0"/>
              <w:adjustRightInd w:val="0"/>
              <w:spacing w:line="276" w:lineRule="auto"/>
              <w:jc w:val="right"/>
              <w:rPr>
                <w:sz w:val="20"/>
                <w:lang w:val="ru-RU"/>
              </w:rPr>
            </w:pPr>
            <w:r w:rsidRPr="00B47619">
              <w:rPr>
                <w:sz w:val="20"/>
                <w:lang w:val="ru-RU"/>
              </w:rPr>
              <w:t>1 712</w:t>
            </w:r>
          </w:p>
        </w:tc>
      </w:tr>
    </w:tbl>
    <w:p w:rsidR="00B47619" w:rsidRPr="00B47619" w:rsidRDefault="00B47619" w:rsidP="00B47619">
      <w:pPr>
        <w:autoSpaceDE w:val="0"/>
        <w:autoSpaceDN w:val="0"/>
        <w:adjustRightInd w:val="0"/>
        <w:spacing w:line="276" w:lineRule="auto"/>
        <w:rPr>
          <w:b/>
          <w:sz w:val="20"/>
        </w:rPr>
      </w:pPr>
    </w:p>
    <w:p w:rsidR="00B47619" w:rsidRPr="00B47619" w:rsidRDefault="00B47619" w:rsidP="00B47619">
      <w:pPr>
        <w:tabs>
          <w:tab w:val="left" w:pos="567"/>
        </w:tabs>
        <w:spacing w:line="276" w:lineRule="auto"/>
        <w:rPr>
          <w:sz w:val="20"/>
        </w:rPr>
      </w:pPr>
      <w:r w:rsidRPr="00B47619">
        <w:rPr>
          <w:sz w:val="20"/>
        </w:rPr>
        <w:tab/>
        <w:t xml:space="preserve">Об’єктом  інвестиційної нерухомості в товаристві є будівля ПТУ 26 .  </w:t>
      </w:r>
    </w:p>
    <w:p w:rsidR="00B47619" w:rsidRPr="00B47619" w:rsidRDefault="00B47619" w:rsidP="00B47619">
      <w:pPr>
        <w:tabs>
          <w:tab w:val="left" w:pos="567"/>
        </w:tabs>
        <w:spacing w:line="276" w:lineRule="auto"/>
        <w:rPr>
          <w:b/>
          <w:sz w:val="20"/>
        </w:rPr>
      </w:pPr>
    </w:p>
    <w:p w:rsidR="00B47619" w:rsidRPr="00B47619" w:rsidRDefault="00B47619" w:rsidP="00B47619">
      <w:pPr>
        <w:tabs>
          <w:tab w:val="left" w:pos="567"/>
        </w:tabs>
        <w:spacing w:line="276" w:lineRule="auto"/>
        <w:jc w:val="both"/>
        <w:rPr>
          <w:b/>
          <w:sz w:val="20"/>
        </w:rPr>
      </w:pPr>
      <w:r w:rsidRPr="00B47619">
        <w:rPr>
          <w:b/>
          <w:sz w:val="20"/>
        </w:rPr>
        <w:t>5.6. Відстрочені податки</w:t>
      </w:r>
    </w:p>
    <w:p w:rsidR="00B47619" w:rsidRPr="00B47619" w:rsidRDefault="00B47619" w:rsidP="00B47619">
      <w:pPr>
        <w:tabs>
          <w:tab w:val="left" w:pos="567"/>
        </w:tabs>
        <w:spacing w:line="276" w:lineRule="auto"/>
        <w:jc w:val="both"/>
        <w:rPr>
          <w:sz w:val="20"/>
        </w:rPr>
      </w:pPr>
      <w:r w:rsidRPr="00B47619">
        <w:rPr>
          <w:sz w:val="20"/>
        </w:rPr>
        <w:tab/>
        <w:t>Товариство має податкові активи, що виникають у результаті тимчасових різниць між балансовою вартістю активу чи зобов’язання в балансі та їх податковою базою.</w:t>
      </w:r>
    </w:p>
    <w:p w:rsidR="00B47619" w:rsidRPr="00B47619" w:rsidRDefault="00B47619" w:rsidP="00B47619">
      <w:pPr>
        <w:autoSpaceDE w:val="0"/>
        <w:autoSpaceDN w:val="0"/>
        <w:adjustRightInd w:val="0"/>
        <w:spacing w:line="276" w:lineRule="auto"/>
        <w:jc w:val="both"/>
        <w:rPr>
          <w:sz w:val="20"/>
          <w:lang w:eastAsia="en-US"/>
        </w:rPr>
      </w:pPr>
      <w:r w:rsidRPr="00B47619">
        <w:rPr>
          <w:sz w:val="20"/>
          <w:lang w:eastAsia="en-US"/>
        </w:rPr>
        <w:t>Тимчасова різниця, що підлягає вирахуванню, у 201</w:t>
      </w:r>
      <w:r w:rsidRPr="00B47619">
        <w:rPr>
          <w:sz w:val="20"/>
          <w:lang w:val="ru-RU" w:eastAsia="en-US"/>
        </w:rPr>
        <w:t xml:space="preserve">8 </w:t>
      </w:r>
      <w:r w:rsidRPr="00B47619">
        <w:rPr>
          <w:sz w:val="20"/>
          <w:lang w:eastAsia="en-US"/>
        </w:rPr>
        <w:t>році визнавалась за умови, якщо:</w:t>
      </w:r>
    </w:p>
    <w:p w:rsidR="00B47619" w:rsidRPr="00B47619" w:rsidRDefault="00B47619" w:rsidP="00B47619">
      <w:pPr>
        <w:autoSpaceDE w:val="0"/>
        <w:autoSpaceDN w:val="0"/>
        <w:adjustRightInd w:val="0"/>
        <w:spacing w:line="276" w:lineRule="auto"/>
        <w:jc w:val="both"/>
        <w:rPr>
          <w:sz w:val="20"/>
          <w:lang w:eastAsia="en-US"/>
        </w:rPr>
      </w:pPr>
      <w:r w:rsidRPr="00B47619">
        <w:rPr>
          <w:sz w:val="20"/>
          <w:lang w:eastAsia="en-US"/>
        </w:rPr>
        <w:t>- балансова вартість зобов'язання за даними бухгалтерського обліку більша, ніж його податкова база;</w:t>
      </w:r>
    </w:p>
    <w:p w:rsidR="00B47619" w:rsidRPr="00B47619" w:rsidRDefault="00B47619" w:rsidP="00B47619">
      <w:pPr>
        <w:tabs>
          <w:tab w:val="left" w:pos="567"/>
        </w:tabs>
        <w:spacing w:line="276" w:lineRule="auto"/>
        <w:jc w:val="both"/>
        <w:rPr>
          <w:sz w:val="20"/>
        </w:rPr>
      </w:pPr>
      <w:r w:rsidRPr="00B47619">
        <w:rPr>
          <w:sz w:val="20"/>
          <w:lang w:eastAsia="en-US"/>
        </w:rPr>
        <w:t>- балансова вартість активу менша, ніж його податкова база.</w:t>
      </w:r>
    </w:p>
    <w:p w:rsidR="00B47619" w:rsidRPr="00B47619" w:rsidRDefault="00B47619" w:rsidP="00B47619">
      <w:pPr>
        <w:tabs>
          <w:tab w:val="left" w:pos="567"/>
        </w:tabs>
        <w:spacing w:line="276" w:lineRule="auto"/>
        <w:jc w:val="both"/>
        <w:rPr>
          <w:sz w:val="20"/>
        </w:rPr>
      </w:pPr>
    </w:p>
    <w:p w:rsidR="00B47619" w:rsidRPr="00B47619" w:rsidRDefault="00B47619" w:rsidP="00B47619">
      <w:pPr>
        <w:tabs>
          <w:tab w:val="left" w:pos="567"/>
        </w:tabs>
        <w:spacing w:line="276" w:lineRule="auto"/>
        <w:jc w:val="both"/>
        <w:rPr>
          <w:sz w:val="20"/>
        </w:rPr>
      </w:pPr>
      <w:r w:rsidRPr="00B47619">
        <w:rPr>
          <w:sz w:val="20"/>
        </w:rPr>
        <w:t>Відстрочені податкові активи станом на 31.12.201</w:t>
      </w:r>
      <w:r w:rsidRPr="00B47619">
        <w:rPr>
          <w:sz w:val="20"/>
          <w:lang w:val="ru-RU"/>
        </w:rPr>
        <w:t>8</w:t>
      </w:r>
      <w:r w:rsidRPr="00B47619">
        <w:rPr>
          <w:sz w:val="20"/>
        </w:rPr>
        <w:t xml:space="preserve">року становлять  676 тис. грн. </w:t>
      </w:r>
    </w:p>
    <w:p w:rsidR="00B47619" w:rsidRPr="00B47619" w:rsidRDefault="00B47619" w:rsidP="00B47619">
      <w:pPr>
        <w:pStyle w:val="ad"/>
        <w:spacing w:line="276" w:lineRule="auto"/>
        <w:ind w:firstLine="0"/>
        <w:rPr>
          <w:color w:val="FF0000"/>
          <w:sz w:val="20"/>
        </w:rPr>
      </w:pPr>
    </w:p>
    <w:p w:rsidR="00B47619" w:rsidRPr="00B47619" w:rsidRDefault="00B47619" w:rsidP="00B47619">
      <w:pPr>
        <w:autoSpaceDE w:val="0"/>
        <w:autoSpaceDN w:val="0"/>
        <w:adjustRightInd w:val="0"/>
        <w:spacing w:line="276" w:lineRule="auto"/>
        <w:jc w:val="both"/>
        <w:rPr>
          <w:b/>
          <w:bCs/>
          <w:sz w:val="20"/>
          <w:lang w:eastAsia="en-US"/>
        </w:rPr>
      </w:pPr>
      <w:r w:rsidRPr="00B47619">
        <w:rPr>
          <w:b/>
          <w:sz w:val="20"/>
        </w:rPr>
        <w:t xml:space="preserve">5.7. </w:t>
      </w:r>
      <w:r w:rsidRPr="00B47619">
        <w:rPr>
          <w:b/>
          <w:bCs/>
          <w:sz w:val="20"/>
          <w:lang w:eastAsia="en-US"/>
        </w:rPr>
        <w:t>Довгострокові активи, призначені для продажу, та активи групи вибуття</w:t>
      </w:r>
    </w:p>
    <w:p w:rsidR="00B47619" w:rsidRPr="00B47619" w:rsidRDefault="00B47619" w:rsidP="00B47619">
      <w:pPr>
        <w:tabs>
          <w:tab w:val="left" w:pos="567"/>
        </w:tabs>
        <w:autoSpaceDE w:val="0"/>
        <w:autoSpaceDN w:val="0"/>
        <w:adjustRightInd w:val="0"/>
        <w:spacing w:line="276" w:lineRule="auto"/>
        <w:ind w:firstLine="567"/>
        <w:jc w:val="both"/>
        <w:rPr>
          <w:sz w:val="20"/>
          <w:lang w:eastAsia="en-US"/>
        </w:rPr>
      </w:pPr>
      <w:r w:rsidRPr="00B47619">
        <w:rPr>
          <w:sz w:val="20"/>
          <w:lang w:eastAsia="en-US"/>
        </w:rPr>
        <w:t>Протягом 201</w:t>
      </w:r>
      <w:r w:rsidRPr="00B47619">
        <w:rPr>
          <w:sz w:val="20"/>
          <w:lang w:val="ru-RU" w:eastAsia="en-US"/>
        </w:rPr>
        <w:t>8</w:t>
      </w:r>
      <w:r w:rsidRPr="00B47619">
        <w:rPr>
          <w:sz w:val="20"/>
          <w:lang w:eastAsia="en-US"/>
        </w:rPr>
        <w:t xml:space="preserve"> року товариством не обліковувалися довгострокові активи, призначені для продажу, та активи групи вибуття.</w:t>
      </w:r>
    </w:p>
    <w:p w:rsidR="00B47619" w:rsidRPr="00B47619" w:rsidRDefault="00B47619" w:rsidP="00B47619">
      <w:pPr>
        <w:tabs>
          <w:tab w:val="left" w:pos="567"/>
        </w:tabs>
        <w:spacing w:line="276" w:lineRule="auto"/>
        <w:jc w:val="both"/>
        <w:rPr>
          <w:b/>
          <w:sz w:val="20"/>
        </w:rPr>
      </w:pPr>
    </w:p>
    <w:p w:rsidR="00B47619" w:rsidRPr="00B47619" w:rsidRDefault="00B47619" w:rsidP="00B47619">
      <w:pPr>
        <w:autoSpaceDE w:val="0"/>
        <w:autoSpaceDN w:val="0"/>
        <w:adjustRightInd w:val="0"/>
        <w:spacing w:line="276" w:lineRule="auto"/>
        <w:jc w:val="both"/>
        <w:rPr>
          <w:b/>
          <w:bCs/>
          <w:sz w:val="20"/>
          <w:lang w:eastAsia="en-US"/>
        </w:rPr>
      </w:pPr>
      <w:r w:rsidRPr="00B47619">
        <w:rPr>
          <w:b/>
          <w:bCs/>
          <w:sz w:val="20"/>
          <w:lang w:eastAsia="en-US"/>
        </w:rPr>
        <w:t>5.8. Припинена діяльність</w:t>
      </w:r>
    </w:p>
    <w:p w:rsidR="00B47619" w:rsidRPr="00B47619" w:rsidRDefault="00B47619" w:rsidP="00B47619">
      <w:pPr>
        <w:tabs>
          <w:tab w:val="left" w:pos="567"/>
        </w:tabs>
        <w:autoSpaceDE w:val="0"/>
        <w:autoSpaceDN w:val="0"/>
        <w:adjustRightInd w:val="0"/>
        <w:spacing w:line="276" w:lineRule="auto"/>
        <w:jc w:val="both"/>
        <w:rPr>
          <w:b/>
          <w:bCs/>
          <w:sz w:val="20"/>
          <w:lang w:eastAsia="en-US"/>
        </w:rPr>
      </w:pPr>
      <w:r w:rsidRPr="00B47619">
        <w:rPr>
          <w:b/>
          <w:bCs/>
          <w:sz w:val="20"/>
          <w:lang w:eastAsia="en-US"/>
        </w:rPr>
        <w:tab/>
      </w:r>
      <w:r w:rsidRPr="00B47619">
        <w:rPr>
          <w:sz w:val="20"/>
          <w:lang w:eastAsia="en-US"/>
        </w:rPr>
        <w:t>В 2018 році товариство не припиняло здійснення окремих видів діяльності, які товариство має право виконувати відповідно до зареєстрованих видів діяльності.</w:t>
      </w:r>
    </w:p>
    <w:p w:rsidR="00B47619" w:rsidRPr="00B47619" w:rsidRDefault="00B47619" w:rsidP="00B47619">
      <w:pPr>
        <w:pStyle w:val="3"/>
        <w:ind w:firstLine="0"/>
        <w:jc w:val="left"/>
        <w:rPr>
          <w:i w:val="0"/>
          <w:sz w:val="20"/>
          <w:szCs w:val="20"/>
        </w:rPr>
      </w:pPr>
      <w:r w:rsidRPr="00B47619">
        <w:rPr>
          <w:i w:val="0"/>
          <w:sz w:val="20"/>
          <w:szCs w:val="20"/>
        </w:rPr>
        <w:t>5.9. Інші необоротні активи</w:t>
      </w:r>
    </w:p>
    <w:p w:rsidR="00B47619" w:rsidRPr="00B47619" w:rsidRDefault="00B47619" w:rsidP="00B47619">
      <w:pPr>
        <w:ind w:firstLine="709"/>
        <w:jc w:val="both"/>
        <w:rPr>
          <w:sz w:val="20"/>
        </w:rPr>
      </w:pPr>
      <w:r w:rsidRPr="00B47619">
        <w:rPr>
          <w:sz w:val="20"/>
        </w:rPr>
        <w:t>В році, що завершився 31.12.201</w:t>
      </w:r>
      <w:r w:rsidRPr="00B47619">
        <w:rPr>
          <w:sz w:val="20"/>
          <w:lang w:val="ru-RU"/>
        </w:rPr>
        <w:t>8</w:t>
      </w:r>
      <w:r w:rsidRPr="00B47619">
        <w:rPr>
          <w:sz w:val="20"/>
        </w:rPr>
        <w:t xml:space="preserve"> року </w:t>
      </w:r>
      <w:proofErr w:type="spellStart"/>
      <w:r w:rsidRPr="00B47619">
        <w:rPr>
          <w:sz w:val="20"/>
        </w:rPr>
        <w:t>ПрАТ</w:t>
      </w:r>
      <w:proofErr w:type="spellEnd"/>
      <w:r w:rsidRPr="00B47619">
        <w:rPr>
          <w:sz w:val="20"/>
        </w:rPr>
        <w:t xml:space="preserve"> «Кременчуцький завод дорожніх машин» не класифікувало жодного об’єкту як «інші необоротні активи». Проте не виключено, що у наступних звітних періодах окремі об’єкти будуть визнані як інші необоротні активи. Для забезпечення у майбутньому послідовності у розкритті інформації, її </w:t>
      </w:r>
      <w:proofErr w:type="spellStart"/>
      <w:r w:rsidRPr="00B47619">
        <w:rPr>
          <w:sz w:val="20"/>
        </w:rPr>
        <w:t>співставності</w:t>
      </w:r>
      <w:proofErr w:type="spellEnd"/>
      <w:r w:rsidRPr="00B47619">
        <w:rPr>
          <w:sz w:val="20"/>
        </w:rPr>
        <w:t xml:space="preserve"> та порівнянності наведена ця примітка.</w:t>
      </w:r>
    </w:p>
    <w:p w:rsidR="00B47619" w:rsidRPr="00B47619" w:rsidRDefault="00B47619" w:rsidP="00B47619">
      <w:pPr>
        <w:tabs>
          <w:tab w:val="left" w:pos="567"/>
        </w:tabs>
        <w:spacing w:line="276" w:lineRule="auto"/>
        <w:rPr>
          <w:b/>
          <w:sz w:val="20"/>
        </w:rPr>
      </w:pPr>
    </w:p>
    <w:p w:rsidR="00B47619" w:rsidRPr="00B47619" w:rsidRDefault="00B47619" w:rsidP="00B47619">
      <w:pPr>
        <w:tabs>
          <w:tab w:val="left" w:pos="567"/>
        </w:tabs>
        <w:spacing w:line="276" w:lineRule="auto"/>
        <w:rPr>
          <w:b/>
          <w:sz w:val="20"/>
        </w:rPr>
      </w:pPr>
      <w:r w:rsidRPr="00B47619">
        <w:rPr>
          <w:b/>
          <w:sz w:val="20"/>
        </w:rPr>
        <w:t>5. 10. Запаси</w:t>
      </w:r>
    </w:p>
    <w:p w:rsidR="00B47619" w:rsidRPr="00B47619" w:rsidRDefault="00B47619" w:rsidP="00B47619">
      <w:pPr>
        <w:tabs>
          <w:tab w:val="left" w:pos="567"/>
        </w:tabs>
        <w:spacing w:line="276" w:lineRule="auto"/>
        <w:rPr>
          <w:sz w:val="20"/>
        </w:rPr>
      </w:pPr>
      <w:r w:rsidRPr="00B47619">
        <w:rPr>
          <w:b/>
          <w:sz w:val="20"/>
        </w:rPr>
        <w:tab/>
      </w:r>
      <w:r w:rsidRPr="00B47619">
        <w:rPr>
          <w:sz w:val="20"/>
        </w:rPr>
        <w:t>Інформація про запаси розкрита наступним чином (тис. грн.):</w:t>
      </w:r>
    </w:p>
    <w:p w:rsidR="00B47619" w:rsidRPr="00B47619" w:rsidRDefault="00B47619" w:rsidP="00B47619">
      <w:pPr>
        <w:tabs>
          <w:tab w:val="left" w:pos="567"/>
        </w:tabs>
        <w:spacing w:line="276" w:lineRule="auto"/>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1360"/>
        <w:gridCol w:w="1360"/>
        <w:gridCol w:w="1641"/>
      </w:tblGrid>
      <w:tr w:rsidR="00B47619" w:rsidRPr="00B47619" w:rsidTr="00B47619">
        <w:tc>
          <w:tcPr>
            <w:tcW w:w="4577"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567"/>
              </w:tabs>
              <w:spacing w:line="276" w:lineRule="auto"/>
              <w:rPr>
                <w:b/>
                <w:sz w:val="20"/>
              </w:rPr>
            </w:pP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tabs>
                <w:tab w:val="left" w:pos="567"/>
              </w:tabs>
              <w:spacing w:line="276" w:lineRule="auto"/>
              <w:outlineLvl w:val="0"/>
              <w:rPr>
                <w:b/>
                <w:sz w:val="20"/>
              </w:rPr>
            </w:pPr>
            <w:r w:rsidRPr="00B47619">
              <w:rPr>
                <w:b/>
                <w:sz w:val="20"/>
              </w:rPr>
              <w:t>31.12.2018</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tabs>
                <w:tab w:val="left" w:pos="567"/>
              </w:tabs>
              <w:spacing w:line="276" w:lineRule="auto"/>
              <w:outlineLvl w:val="0"/>
              <w:rPr>
                <w:b/>
                <w:sz w:val="20"/>
              </w:rPr>
            </w:pPr>
            <w:r w:rsidRPr="00B47619">
              <w:rPr>
                <w:b/>
                <w:sz w:val="20"/>
              </w:rPr>
              <w:t>31.12.2017</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tabs>
                <w:tab w:val="left" w:pos="567"/>
              </w:tabs>
              <w:spacing w:line="276" w:lineRule="auto"/>
              <w:outlineLvl w:val="0"/>
              <w:rPr>
                <w:b/>
                <w:sz w:val="20"/>
              </w:rPr>
            </w:pPr>
            <w:r w:rsidRPr="00B47619">
              <w:rPr>
                <w:b/>
                <w:sz w:val="20"/>
              </w:rPr>
              <w:t xml:space="preserve">31.12.2016 </w:t>
            </w:r>
          </w:p>
        </w:tc>
      </w:tr>
      <w:tr w:rsidR="00B47619" w:rsidRPr="00B47619" w:rsidTr="00B47619">
        <w:tc>
          <w:tcPr>
            <w:tcW w:w="4577"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Сировина та матеріали (за історичною вартістю)</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780"/>
              </w:tabs>
              <w:jc w:val="center"/>
              <w:rPr>
                <w:sz w:val="20"/>
              </w:rPr>
            </w:pPr>
            <w:r w:rsidRPr="00B47619">
              <w:rPr>
                <w:sz w:val="20"/>
              </w:rPr>
              <w:t>130 582</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158 644</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95 913</w:t>
            </w:r>
          </w:p>
        </w:tc>
      </w:tr>
      <w:tr w:rsidR="00B47619" w:rsidRPr="00B47619" w:rsidTr="00B47619">
        <w:tc>
          <w:tcPr>
            <w:tcW w:w="4577"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 xml:space="preserve">Готова продукція </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19 361</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8 219</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7 908</w:t>
            </w:r>
          </w:p>
        </w:tc>
      </w:tr>
      <w:tr w:rsidR="00B47619" w:rsidRPr="00B47619" w:rsidTr="00B47619">
        <w:tc>
          <w:tcPr>
            <w:tcW w:w="4577"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Товари (за чистою вартістю реалізації)</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212</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431</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167</w:t>
            </w:r>
          </w:p>
        </w:tc>
      </w:tr>
      <w:tr w:rsidR="00B47619" w:rsidRPr="00B47619" w:rsidTr="00B47619">
        <w:tc>
          <w:tcPr>
            <w:tcW w:w="4577"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Незавершене виробництво</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198 776</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141 462</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48 716</w:t>
            </w:r>
          </w:p>
        </w:tc>
      </w:tr>
      <w:tr w:rsidR="00B47619" w:rsidRPr="00B47619" w:rsidTr="00B47619">
        <w:tc>
          <w:tcPr>
            <w:tcW w:w="4577"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Всього</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348 931</w:t>
            </w:r>
          </w:p>
        </w:tc>
        <w:tc>
          <w:tcPr>
            <w:tcW w:w="13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308 756</w:t>
            </w:r>
          </w:p>
        </w:tc>
        <w:tc>
          <w:tcPr>
            <w:tcW w:w="164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152 704</w:t>
            </w:r>
          </w:p>
        </w:tc>
      </w:tr>
    </w:tbl>
    <w:p w:rsidR="00B47619" w:rsidRPr="00B47619" w:rsidRDefault="00B47619" w:rsidP="00B47619">
      <w:pPr>
        <w:pStyle w:val="ad"/>
        <w:spacing w:line="276" w:lineRule="auto"/>
        <w:ind w:firstLine="555"/>
        <w:rPr>
          <w:sz w:val="20"/>
        </w:rPr>
      </w:pPr>
      <w:r w:rsidRPr="00B47619">
        <w:rPr>
          <w:sz w:val="20"/>
        </w:rPr>
        <w:t xml:space="preserve">Виробничі запаси на 31.12.2018 року складають </w:t>
      </w:r>
      <w:r w:rsidRPr="00B47619">
        <w:rPr>
          <w:sz w:val="20"/>
          <w:lang w:val="ru-RU"/>
        </w:rPr>
        <w:t xml:space="preserve">348 931 </w:t>
      </w:r>
      <w:r w:rsidRPr="00B47619">
        <w:rPr>
          <w:sz w:val="20"/>
        </w:rPr>
        <w:t>тис. грн., що на 40 175тис. грн. більше</w:t>
      </w:r>
      <w:r w:rsidRPr="00B47619">
        <w:rPr>
          <w:sz w:val="20"/>
          <w:lang w:val="ru-RU"/>
        </w:rPr>
        <w:t xml:space="preserve"> </w:t>
      </w:r>
      <w:r w:rsidRPr="00B47619">
        <w:rPr>
          <w:sz w:val="20"/>
        </w:rPr>
        <w:t xml:space="preserve"> ніж станом на 31.12.2017 року. У 2018 році спостерігається збільшення залишку готової продукції на 11 142 тис грн., тобто на кінець року залишок складає 198 776 тис. </w:t>
      </w:r>
      <w:proofErr w:type="spellStart"/>
      <w:r w:rsidRPr="00B47619">
        <w:rPr>
          <w:sz w:val="20"/>
        </w:rPr>
        <w:t>грн</w:t>
      </w:r>
      <w:proofErr w:type="spellEnd"/>
      <w:r w:rsidRPr="00B47619">
        <w:rPr>
          <w:sz w:val="20"/>
        </w:rPr>
        <w:t xml:space="preserve"> та збільшення незавершеного виробництва на 57 314тис.грн. </w:t>
      </w:r>
    </w:p>
    <w:p w:rsidR="00B47619" w:rsidRPr="00B47619" w:rsidRDefault="00B47619" w:rsidP="00B47619">
      <w:pPr>
        <w:pStyle w:val="ad"/>
        <w:tabs>
          <w:tab w:val="left" w:pos="567"/>
        </w:tabs>
        <w:spacing w:line="276" w:lineRule="auto"/>
        <w:ind w:firstLine="555"/>
        <w:rPr>
          <w:sz w:val="20"/>
        </w:rPr>
      </w:pPr>
      <w:proofErr w:type="spellStart"/>
      <w:r w:rsidRPr="00B47619">
        <w:rPr>
          <w:sz w:val="20"/>
        </w:rPr>
        <w:t>Розшифровка</w:t>
      </w:r>
      <w:proofErr w:type="spellEnd"/>
      <w:r w:rsidRPr="00B47619">
        <w:rPr>
          <w:sz w:val="20"/>
        </w:rPr>
        <w:t xml:space="preserve"> за видами запасів надана у балансі. Запаси змінилися за рахунок    збільшення незавершеного виробництва та  збільшення готової продукції на кінець року.  </w:t>
      </w:r>
    </w:p>
    <w:p w:rsidR="00B47619" w:rsidRPr="00B47619" w:rsidRDefault="00B47619" w:rsidP="00B47619">
      <w:pPr>
        <w:pStyle w:val="ad"/>
        <w:spacing w:line="276" w:lineRule="auto"/>
        <w:ind w:firstLine="555"/>
        <w:rPr>
          <w:sz w:val="20"/>
        </w:rPr>
      </w:pPr>
      <w:r w:rsidRPr="00B47619">
        <w:rPr>
          <w:sz w:val="20"/>
        </w:rPr>
        <w:t>Протягом 2018 року дооцінка та уцінка запасів не здійснювались.</w:t>
      </w:r>
    </w:p>
    <w:p w:rsidR="00B47619" w:rsidRPr="00B47619" w:rsidRDefault="00B47619" w:rsidP="00B47619">
      <w:pPr>
        <w:pStyle w:val="ad"/>
        <w:spacing w:line="276" w:lineRule="auto"/>
        <w:ind w:firstLine="0"/>
        <w:rPr>
          <w:b/>
          <w:sz w:val="20"/>
        </w:rPr>
      </w:pPr>
    </w:p>
    <w:p w:rsidR="00B47619" w:rsidRPr="00B47619" w:rsidRDefault="00B47619" w:rsidP="00B47619">
      <w:pPr>
        <w:pStyle w:val="ad"/>
        <w:spacing w:line="276" w:lineRule="auto"/>
        <w:ind w:firstLine="0"/>
        <w:rPr>
          <w:b/>
          <w:sz w:val="20"/>
        </w:rPr>
      </w:pPr>
      <w:r w:rsidRPr="00B47619">
        <w:rPr>
          <w:b/>
          <w:sz w:val="20"/>
        </w:rPr>
        <w:lastRenderedPageBreak/>
        <w:t>5.11.  Торговельна та інша дебіторська заборгованість</w:t>
      </w:r>
    </w:p>
    <w:p w:rsidR="00B47619" w:rsidRPr="00B47619" w:rsidRDefault="00B47619" w:rsidP="00B47619">
      <w:pPr>
        <w:jc w:val="both"/>
        <w:rPr>
          <w:sz w:val="20"/>
        </w:rPr>
      </w:pPr>
      <w:r w:rsidRPr="00B47619">
        <w:rPr>
          <w:sz w:val="20"/>
        </w:rPr>
        <w:t xml:space="preserve">Дебіторська заборгованість відображається за реальною вартістю. Резерв сумнівних боргів станом на 31.12.2018 р. становить 4 153,2 тис. грн. Вирахування безнадійних боргів здійснюється в період, в якому закінчується строк позовної давності. </w:t>
      </w:r>
    </w:p>
    <w:p w:rsidR="00B47619" w:rsidRPr="00B47619" w:rsidRDefault="00B47619" w:rsidP="00B47619">
      <w:pPr>
        <w:jc w:val="both"/>
        <w:rPr>
          <w:sz w:val="20"/>
        </w:rPr>
      </w:pPr>
    </w:p>
    <w:p w:rsidR="00B47619" w:rsidRPr="00B47619" w:rsidRDefault="00B47619" w:rsidP="00B47619">
      <w:pPr>
        <w:jc w:val="both"/>
        <w:rPr>
          <w:sz w:val="20"/>
        </w:rPr>
      </w:pPr>
      <w:r w:rsidRPr="00B47619">
        <w:rPr>
          <w:sz w:val="20"/>
        </w:rPr>
        <w:t xml:space="preserve">     Довгострокова дебіторська заборгованість підприємства  станом на 31.12.2018 року відсутня.</w:t>
      </w:r>
    </w:p>
    <w:p w:rsidR="00B47619" w:rsidRPr="00B47619" w:rsidRDefault="00B47619" w:rsidP="00B47619">
      <w:pPr>
        <w:pStyle w:val="ad"/>
        <w:tabs>
          <w:tab w:val="left" w:pos="567"/>
        </w:tabs>
        <w:spacing w:line="276" w:lineRule="auto"/>
        <w:ind w:firstLine="567"/>
        <w:rPr>
          <w:sz w:val="20"/>
        </w:rPr>
      </w:pPr>
      <w:r w:rsidRPr="00B47619">
        <w:rPr>
          <w:sz w:val="20"/>
        </w:rPr>
        <w:t>Дебіторська заборгованість станом на 31.12.201</w:t>
      </w:r>
      <w:r w:rsidRPr="00B47619">
        <w:rPr>
          <w:sz w:val="20"/>
          <w:lang w:val="ru-RU"/>
        </w:rPr>
        <w:t>6</w:t>
      </w:r>
      <w:r w:rsidRPr="00B47619">
        <w:rPr>
          <w:sz w:val="20"/>
        </w:rPr>
        <w:t xml:space="preserve"> р., 31.12.201</w:t>
      </w:r>
      <w:r w:rsidRPr="00B47619">
        <w:rPr>
          <w:sz w:val="20"/>
          <w:lang w:val="ru-RU"/>
        </w:rPr>
        <w:t>7</w:t>
      </w:r>
      <w:r w:rsidRPr="00B47619">
        <w:rPr>
          <w:sz w:val="20"/>
        </w:rPr>
        <w:t>р. та 31.12.2018р.  надана таким чином (тис. грн.):</w:t>
      </w:r>
    </w:p>
    <w:p w:rsidR="00B47619" w:rsidRPr="00B47619" w:rsidRDefault="00B47619" w:rsidP="00B47619">
      <w:pPr>
        <w:pStyle w:val="ad"/>
        <w:tabs>
          <w:tab w:val="left" w:pos="567"/>
        </w:tabs>
        <w:spacing w:line="276" w:lineRule="auto"/>
        <w:ind w:firstLine="567"/>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1"/>
        <w:gridCol w:w="1490"/>
        <w:gridCol w:w="1490"/>
        <w:gridCol w:w="1645"/>
      </w:tblGrid>
      <w:tr w:rsidR="00B47619" w:rsidRPr="00B47619" w:rsidTr="00B47619">
        <w:tc>
          <w:tcPr>
            <w:tcW w:w="3811"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spacing w:line="276" w:lineRule="auto"/>
              <w:ind w:firstLine="0"/>
              <w:rPr>
                <w:sz w:val="20"/>
                <w:lang w:eastAsia="ru-RU"/>
              </w:rPr>
            </w:pP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b/>
                <w:sz w:val="20"/>
                <w:lang w:eastAsia="ru-RU"/>
              </w:rPr>
            </w:pPr>
            <w:r w:rsidRPr="00B47619">
              <w:rPr>
                <w:b/>
                <w:sz w:val="20"/>
                <w:lang w:eastAsia="ru-RU"/>
              </w:rPr>
              <w:t>31.12.2018р.</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b/>
                <w:sz w:val="20"/>
                <w:lang w:eastAsia="ru-RU"/>
              </w:rPr>
            </w:pPr>
            <w:r w:rsidRPr="00B47619">
              <w:rPr>
                <w:b/>
                <w:sz w:val="20"/>
                <w:lang w:eastAsia="ru-RU"/>
              </w:rPr>
              <w:t>31.12.2017р.</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b/>
                <w:sz w:val="20"/>
                <w:lang w:eastAsia="ru-RU"/>
              </w:rPr>
            </w:pPr>
            <w:r w:rsidRPr="00B47619">
              <w:rPr>
                <w:b/>
                <w:sz w:val="20"/>
                <w:lang w:eastAsia="ru-RU"/>
              </w:rPr>
              <w:t>31.12.201</w:t>
            </w:r>
            <w:r w:rsidRPr="00B47619">
              <w:rPr>
                <w:b/>
                <w:sz w:val="20"/>
                <w:lang w:val="ru-RU" w:eastAsia="ru-RU"/>
              </w:rPr>
              <w:t>6</w:t>
            </w:r>
            <w:r w:rsidRPr="00B47619">
              <w:rPr>
                <w:b/>
                <w:sz w:val="20"/>
                <w:lang w:eastAsia="ru-RU"/>
              </w:rPr>
              <w:t>р.</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jc w:val="left"/>
              <w:rPr>
                <w:sz w:val="20"/>
                <w:lang w:eastAsia="ru-RU"/>
              </w:rPr>
            </w:pPr>
            <w:r w:rsidRPr="00B47619">
              <w:rPr>
                <w:sz w:val="20"/>
                <w:lang w:eastAsia="ru-RU"/>
              </w:rPr>
              <w:t>Дебіторська заборгованість за товари, роботи, послуги</w:t>
            </w:r>
          </w:p>
        </w:tc>
        <w:tc>
          <w:tcPr>
            <w:tcW w:w="1490"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rPr>
            </w:pPr>
            <w:r w:rsidRPr="00B47619">
              <w:rPr>
                <w:sz w:val="20"/>
              </w:rPr>
              <w:t>36 480</w:t>
            </w:r>
          </w:p>
          <w:p w:rsidR="00B47619" w:rsidRPr="00B47619" w:rsidRDefault="00B47619">
            <w:pPr>
              <w:jc w:val="center"/>
              <w:rPr>
                <w:sz w:val="20"/>
              </w:rPr>
            </w:pP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42 489</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84 316</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jc w:val="left"/>
              <w:rPr>
                <w:sz w:val="20"/>
                <w:lang w:eastAsia="ru-RU"/>
              </w:rPr>
            </w:pPr>
            <w:r w:rsidRPr="00B47619">
              <w:rPr>
                <w:sz w:val="20"/>
                <w:lang w:eastAsia="ru-RU"/>
              </w:rPr>
              <w:t>Резерв сумнівних боргів</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-4 153</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-29</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- 8 080</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sz w:val="20"/>
                <w:lang w:eastAsia="ru-RU"/>
              </w:rPr>
            </w:pPr>
            <w:r w:rsidRPr="00B47619">
              <w:rPr>
                <w:sz w:val="20"/>
                <w:lang w:eastAsia="ru-RU"/>
              </w:rPr>
              <w:t>Дебіторська заборгованість за розрахунками з бюджетом</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15 491</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6 376</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3 730</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sz w:val="20"/>
                <w:lang w:eastAsia="ru-RU"/>
              </w:rPr>
            </w:pPr>
            <w:r w:rsidRPr="00B47619">
              <w:rPr>
                <w:sz w:val="20"/>
                <w:lang w:eastAsia="ru-RU"/>
              </w:rPr>
              <w:t>Дебіторська заборгованість за виданими авансами</w:t>
            </w:r>
          </w:p>
        </w:tc>
        <w:tc>
          <w:tcPr>
            <w:tcW w:w="1490"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lang w:val="ru-RU"/>
              </w:rPr>
            </w:pPr>
            <w:r w:rsidRPr="00B47619">
              <w:rPr>
                <w:sz w:val="20"/>
                <w:lang w:val="ru-RU"/>
              </w:rPr>
              <w:t>29 070</w:t>
            </w:r>
          </w:p>
          <w:p w:rsidR="00B47619" w:rsidRPr="00B47619" w:rsidRDefault="00B47619">
            <w:pPr>
              <w:jc w:val="center"/>
              <w:rPr>
                <w:sz w:val="20"/>
                <w:lang w:val="ru-RU"/>
              </w:rPr>
            </w:pP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29 692</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27 708</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sz w:val="20"/>
                <w:lang w:eastAsia="ru-RU"/>
              </w:rPr>
            </w:pPr>
            <w:r w:rsidRPr="00B47619">
              <w:rPr>
                <w:sz w:val="20"/>
                <w:lang w:eastAsia="ru-RU"/>
              </w:rPr>
              <w:t>Дебіторська заборгованість із внутрішніх розрахунків</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0</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0</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0</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sz w:val="20"/>
                <w:lang w:eastAsia="ru-RU"/>
              </w:rPr>
            </w:pPr>
            <w:r w:rsidRPr="00B47619">
              <w:rPr>
                <w:sz w:val="20"/>
                <w:lang w:eastAsia="ru-RU"/>
              </w:rPr>
              <w:t>Інша поточна дебіторська заборгованість:</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672</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313</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236</w:t>
            </w:r>
          </w:p>
        </w:tc>
      </w:tr>
      <w:tr w:rsidR="00B47619" w:rsidRPr="00B47619" w:rsidTr="00B47619">
        <w:tc>
          <w:tcPr>
            <w:tcW w:w="3811"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spacing w:line="276" w:lineRule="auto"/>
              <w:ind w:firstLine="0"/>
              <w:rPr>
                <w:sz w:val="20"/>
                <w:lang w:eastAsia="ru-RU"/>
              </w:rPr>
            </w:pPr>
            <w:r w:rsidRPr="00B47619">
              <w:rPr>
                <w:sz w:val="20"/>
                <w:lang w:eastAsia="ru-RU"/>
              </w:rPr>
              <w:t>Всього</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77 560</w:t>
            </w:r>
          </w:p>
        </w:tc>
        <w:tc>
          <w:tcPr>
            <w:tcW w:w="149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78 841</w:t>
            </w:r>
          </w:p>
        </w:tc>
        <w:tc>
          <w:tcPr>
            <w:tcW w:w="164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107 910</w:t>
            </w:r>
          </w:p>
        </w:tc>
      </w:tr>
    </w:tbl>
    <w:p w:rsidR="00B47619" w:rsidRPr="00B47619" w:rsidRDefault="00B47619" w:rsidP="00B47619">
      <w:pPr>
        <w:pStyle w:val="ad"/>
        <w:tabs>
          <w:tab w:val="left" w:pos="567"/>
        </w:tabs>
        <w:spacing w:line="276" w:lineRule="auto"/>
        <w:ind w:firstLine="0"/>
        <w:rPr>
          <w:sz w:val="20"/>
          <w:highlight w:val="yellow"/>
        </w:rPr>
      </w:pPr>
    </w:p>
    <w:p w:rsidR="00B47619" w:rsidRPr="00B47619" w:rsidRDefault="00B47619" w:rsidP="00B47619">
      <w:pPr>
        <w:pStyle w:val="ad"/>
        <w:spacing w:line="276" w:lineRule="auto"/>
        <w:ind w:firstLine="0"/>
        <w:rPr>
          <w:sz w:val="20"/>
        </w:rPr>
      </w:pPr>
    </w:p>
    <w:p w:rsidR="00B47619" w:rsidRPr="00B47619" w:rsidRDefault="00B47619" w:rsidP="00B47619">
      <w:pPr>
        <w:pStyle w:val="ad"/>
        <w:tabs>
          <w:tab w:val="left" w:pos="567"/>
        </w:tabs>
        <w:spacing w:line="276" w:lineRule="auto"/>
        <w:ind w:firstLine="0"/>
        <w:rPr>
          <w:sz w:val="20"/>
        </w:rPr>
      </w:pPr>
      <w:r w:rsidRPr="00B47619">
        <w:rPr>
          <w:sz w:val="20"/>
        </w:rPr>
        <w:tab/>
        <w:t>Дебіторська заборгованість  за товари, роботи, послуги</w:t>
      </w:r>
      <w:r w:rsidRPr="00B47619">
        <w:rPr>
          <w:sz w:val="20"/>
          <w:lang w:val="ru-RU"/>
        </w:rPr>
        <w:t xml:space="preserve"> з </w:t>
      </w:r>
      <w:proofErr w:type="spellStart"/>
      <w:r w:rsidRPr="00B47619">
        <w:rPr>
          <w:sz w:val="20"/>
          <w:lang w:val="ru-RU"/>
        </w:rPr>
        <w:t>урахуванням</w:t>
      </w:r>
      <w:proofErr w:type="spellEnd"/>
      <w:r w:rsidRPr="00B47619">
        <w:rPr>
          <w:sz w:val="20"/>
          <w:lang w:val="ru-RU"/>
        </w:rPr>
        <w:t xml:space="preserve"> резерву </w:t>
      </w:r>
      <w:proofErr w:type="spellStart"/>
      <w:r w:rsidRPr="00B47619">
        <w:rPr>
          <w:sz w:val="20"/>
          <w:lang w:val="ru-RU"/>
        </w:rPr>
        <w:t>сумнівних</w:t>
      </w:r>
      <w:proofErr w:type="spellEnd"/>
      <w:r w:rsidRPr="00B47619">
        <w:rPr>
          <w:sz w:val="20"/>
          <w:lang w:val="ru-RU"/>
        </w:rPr>
        <w:t xml:space="preserve"> </w:t>
      </w:r>
      <w:proofErr w:type="spellStart"/>
      <w:r w:rsidRPr="00B47619">
        <w:rPr>
          <w:sz w:val="20"/>
          <w:lang w:val="ru-RU"/>
        </w:rPr>
        <w:t>боргів</w:t>
      </w:r>
      <w:proofErr w:type="spellEnd"/>
      <w:r w:rsidRPr="00B47619">
        <w:rPr>
          <w:sz w:val="20"/>
        </w:rPr>
        <w:t xml:space="preserve"> станом на 31.12.2018 р. складає 32 327 тис. грн., зменшилась на   10 133 тис. грн. у порівнянні із значенням на 31.12.2017 року. Дебіторська заборгованість за виданими авансами на кінець звітного року збільшилась на 622 тис. грн. у порівнянні з 2017 р. та становить 29 070 </w:t>
      </w:r>
      <w:proofErr w:type="spellStart"/>
      <w:r w:rsidRPr="00B47619">
        <w:rPr>
          <w:sz w:val="20"/>
        </w:rPr>
        <w:t>тис.грн</w:t>
      </w:r>
      <w:proofErr w:type="spellEnd"/>
      <w:r w:rsidRPr="00B47619">
        <w:rPr>
          <w:sz w:val="20"/>
        </w:rPr>
        <w:t>.</w:t>
      </w:r>
    </w:p>
    <w:p w:rsidR="00B47619" w:rsidRPr="00B47619" w:rsidRDefault="00B47619" w:rsidP="00B47619">
      <w:pPr>
        <w:pStyle w:val="ad"/>
        <w:tabs>
          <w:tab w:val="left" w:pos="567"/>
        </w:tabs>
        <w:spacing w:line="276" w:lineRule="auto"/>
        <w:ind w:firstLine="0"/>
        <w:rPr>
          <w:sz w:val="20"/>
        </w:rPr>
      </w:pPr>
      <w:r w:rsidRPr="00B47619">
        <w:rPr>
          <w:sz w:val="20"/>
        </w:rPr>
        <w:t xml:space="preserve">   Основні дебітори на кінець звітного 2018 року представлені наступним чином:</w:t>
      </w:r>
    </w:p>
    <w:p w:rsidR="00B47619" w:rsidRPr="00B47619" w:rsidRDefault="00B47619" w:rsidP="00B47619">
      <w:pPr>
        <w:pStyle w:val="ad"/>
        <w:tabs>
          <w:tab w:val="left" w:pos="567"/>
        </w:tabs>
        <w:spacing w:line="276" w:lineRule="auto"/>
        <w:ind w:firstLine="0"/>
        <w:rPr>
          <w:sz w:val="2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1"/>
        <w:gridCol w:w="2609"/>
      </w:tblGrid>
      <w:tr w:rsidR="00B47619" w:rsidRPr="00B47619" w:rsidTr="00B47619">
        <w:trPr>
          <w:cantSplit/>
          <w:trHeight w:val="276"/>
          <w:jc w:val="center"/>
        </w:trPr>
        <w:tc>
          <w:tcPr>
            <w:tcW w:w="5218" w:type="dxa"/>
            <w:vMerge w:val="restart"/>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Дебітор (повна назва підприємства, без скорочення)</w:t>
            </w:r>
          </w:p>
        </w:tc>
        <w:tc>
          <w:tcPr>
            <w:tcW w:w="2608" w:type="dxa"/>
            <w:vMerge w:val="restart"/>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Сума дебіторської заборгованості, тис. грн.</w:t>
            </w:r>
          </w:p>
        </w:tc>
      </w:tr>
      <w:tr w:rsidR="00B47619" w:rsidRPr="00B47619" w:rsidTr="00B47619">
        <w:trPr>
          <w:cantSplit/>
          <w:trHeight w:val="276"/>
          <w:jc w:val="center"/>
        </w:trPr>
        <w:tc>
          <w:tcPr>
            <w:tcW w:w="5218" w:type="dxa"/>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rPr>
            </w:pPr>
          </w:p>
        </w:tc>
        <w:tc>
          <w:tcPr>
            <w:tcW w:w="2608" w:type="dxa"/>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rPr>
            </w:pP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w:t>
            </w:r>
          </w:p>
        </w:tc>
        <w:tc>
          <w:tcPr>
            <w:tcW w:w="260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 xml:space="preserve">Кременчук ХК </w:t>
            </w:r>
            <w:proofErr w:type="spellStart"/>
            <w:r w:rsidRPr="00B47619">
              <w:rPr>
                <w:sz w:val="20"/>
              </w:rPr>
              <w:t>АвтоКрАЗ</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160,5</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 xml:space="preserve">Київ ТОВ </w:t>
            </w:r>
            <w:proofErr w:type="spellStart"/>
            <w:r w:rsidRPr="00B47619">
              <w:rPr>
                <w:sz w:val="20"/>
              </w:rPr>
              <w:t>Алькор</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6 944,7</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r w:rsidRPr="00B47619">
              <w:rPr>
                <w:sz w:val="20"/>
              </w:rPr>
              <w:t>Полтава ТОВ ДОРРЕМБУДТРЕСТ</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11 712,0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r w:rsidRPr="00B47619">
              <w:rPr>
                <w:sz w:val="20"/>
              </w:rPr>
              <w:t xml:space="preserve">Гримуче ТОВ </w:t>
            </w:r>
            <w:proofErr w:type="spellStart"/>
            <w:r w:rsidRPr="00B47619">
              <w:rPr>
                <w:sz w:val="20"/>
              </w:rPr>
              <w:t>Криничанський</w:t>
            </w:r>
            <w:proofErr w:type="spellEnd"/>
            <w:r w:rsidRPr="00B47619">
              <w:rPr>
                <w:sz w:val="20"/>
              </w:rPr>
              <w:t xml:space="preserve">  </w:t>
            </w:r>
            <w:proofErr w:type="spellStart"/>
            <w:r w:rsidRPr="00B47619">
              <w:rPr>
                <w:sz w:val="20"/>
              </w:rPr>
              <w:t>Асфальтобетонный</w:t>
            </w:r>
            <w:proofErr w:type="spellEnd"/>
            <w:r w:rsidRPr="00B47619">
              <w:rPr>
                <w:sz w:val="20"/>
              </w:rPr>
              <w:t xml:space="preserve"> завод</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175,0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proofErr w:type="spellStart"/>
            <w:r w:rsidRPr="00B47619">
              <w:rPr>
                <w:sz w:val="20"/>
              </w:rPr>
              <w:t>Чорноморськ</w:t>
            </w:r>
            <w:proofErr w:type="spellEnd"/>
            <w:r w:rsidRPr="00B47619">
              <w:rPr>
                <w:sz w:val="20"/>
              </w:rPr>
              <w:t xml:space="preserve"> ВКФ Кварц</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85,0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r w:rsidRPr="00B47619">
              <w:rPr>
                <w:sz w:val="20"/>
              </w:rPr>
              <w:t xml:space="preserve">Кременчук ТОВ КДМ </w:t>
            </w:r>
            <w:proofErr w:type="spellStart"/>
            <w:r w:rsidRPr="00B47619">
              <w:rPr>
                <w:sz w:val="20"/>
              </w:rPr>
              <w:t>Інвест</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49,0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proofErr w:type="spellStart"/>
            <w:r w:rsidRPr="00B47619">
              <w:rPr>
                <w:sz w:val="20"/>
              </w:rPr>
              <w:t>Івано</w:t>
            </w:r>
            <w:proofErr w:type="spellEnd"/>
            <w:r w:rsidRPr="00B47619">
              <w:rPr>
                <w:sz w:val="20"/>
              </w:rPr>
              <w:t xml:space="preserve"> - </w:t>
            </w:r>
            <w:proofErr w:type="spellStart"/>
            <w:r w:rsidRPr="00B47619">
              <w:rPr>
                <w:sz w:val="20"/>
              </w:rPr>
              <w:t>Франковськ</w:t>
            </w:r>
            <w:proofErr w:type="spellEnd"/>
            <w:r w:rsidRPr="00B47619">
              <w:rPr>
                <w:sz w:val="20"/>
              </w:rPr>
              <w:t xml:space="preserve"> ТОВ ПСБ</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530,0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r w:rsidRPr="00B47619">
              <w:rPr>
                <w:sz w:val="20"/>
              </w:rPr>
              <w:t>Харків ТОВ Корпорація ЕС</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720,0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r w:rsidRPr="00B47619">
              <w:rPr>
                <w:sz w:val="20"/>
              </w:rPr>
              <w:t xml:space="preserve">Харків ТОВ Еталон </w:t>
            </w:r>
            <w:proofErr w:type="spellStart"/>
            <w:r w:rsidRPr="00B47619">
              <w:rPr>
                <w:sz w:val="20"/>
              </w:rPr>
              <w:t>пром</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450,0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highlight w:val="yellow"/>
              </w:rPr>
            </w:pPr>
            <w:proofErr w:type="spellStart"/>
            <w:r w:rsidRPr="00B47619">
              <w:rPr>
                <w:sz w:val="20"/>
              </w:rPr>
              <w:t>Репно</w:t>
            </w:r>
            <w:proofErr w:type="spellEnd"/>
            <w:r w:rsidRPr="00B47619">
              <w:rPr>
                <w:sz w:val="20"/>
              </w:rPr>
              <w:t xml:space="preserve"> ООО </w:t>
            </w:r>
            <w:proofErr w:type="spellStart"/>
            <w:r w:rsidRPr="00B47619">
              <w:rPr>
                <w:sz w:val="20"/>
              </w:rPr>
              <w:t>Дормаш</w:t>
            </w:r>
            <w:proofErr w:type="spellEnd"/>
            <w:r w:rsidRPr="00B47619">
              <w:rPr>
                <w:sz w:val="20"/>
              </w:rPr>
              <w:t xml:space="preserve"> </w:t>
            </w:r>
            <w:proofErr w:type="spellStart"/>
            <w:r w:rsidRPr="00B47619">
              <w:rPr>
                <w:sz w:val="20"/>
              </w:rPr>
              <w:t>Сервис</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984,0</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 xml:space="preserve">Самара ООО </w:t>
            </w:r>
            <w:proofErr w:type="spellStart"/>
            <w:r w:rsidRPr="00B47619">
              <w:rPr>
                <w:sz w:val="20"/>
              </w:rPr>
              <w:t>Самарское</w:t>
            </w:r>
            <w:proofErr w:type="spellEnd"/>
            <w:r w:rsidRPr="00B47619">
              <w:rPr>
                <w:sz w:val="20"/>
              </w:rPr>
              <w:t xml:space="preserve"> </w:t>
            </w:r>
            <w:proofErr w:type="spellStart"/>
            <w:r w:rsidRPr="00B47619">
              <w:rPr>
                <w:sz w:val="20"/>
              </w:rPr>
              <w:t>Дорожное</w:t>
            </w:r>
            <w:proofErr w:type="spellEnd"/>
            <w:r w:rsidRPr="00B47619">
              <w:rPr>
                <w:sz w:val="20"/>
              </w:rPr>
              <w:t xml:space="preserve"> </w:t>
            </w:r>
            <w:proofErr w:type="spellStart"/>
            <w:r w:rsidRPr="00B47619">
              <w:rPr>
                <w:sz w:val="20"/>
              </w:rPr>
              <w:t>снабжение</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7 050,7</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Переметное</w:t>
            </w:r>
            <w:proofErr w:type="spellEnd"/>
            <w:r w:rsidRPr="00B47619">
              <w:rPr>
                <w:sz w:val="20"/>
              </w:rPr>
              <w:t xml:space="preserve"> ИП </w:t>
            </w:r>
            <w:proofErr w:type="spellStart"/>
            <w:r w:rsidRPr="00B47619">
              <w:rPr>
                <w:sz w:val="20"/>
              </w:rPr>
              <w:t>Байтерек</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629,9</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Верхний</w:t>
            </w:r>
            <w:proofErr w:type="spellEnd"/>
            <w:r w:rsidRPr="00B47619">
              <w:rPr>
                <w:sz w:val="20"/>
              </w:rPr>
              <w:t xml:space="preserve"> </w:t>
            </w:r>
            <w:proofErr w:type="spellStart"/>
            <w:r w:rsidRPr="00B47619">
              <w:rPr>
                <w:sz w:val="20"/>
              </w:rPr>
              <w:t>Уфалей</w:t>
            </w:r>
            <w:proofErr w:type="spellEnd"/>
            <w:r w:rsidRPr="00B47619">
              <w:rPr>
                <w:sz w:val="20"/>
              </w:rPr>
              <w:t xml:space="preserve"> ТОВ </w:t>
            </w:r>
            <w:proofErr w:type="spellStart"/>
            <w:r w:rsidRPr="00B47619">
              <w:rPr>
                <w:sz w:val="20"/>
              </w:rPr>
              <w:t>Уфалейдорсервис</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1 155,4</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Томск</w:t>
            </w:r>
            <w:proofErr w:type="spellEnd"/>
            <w:r w:rsidRPr="00B47619">
              <w:rPr>
                <w:sz w:val="20"/>
              </w:rPr>
              <w:t xml:space="preserve"> ООО Вершина</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1 593,1</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 xml:space="preserve">Москва ООО </w:t>
            </w:r>
            <w:proofErr w:type="spellStart"/>
            <w:r w:rsidRPr="00B47619">
              <w:rPr>
                <w:sz w:val="20"/>
              </w:rPr>
              <w:t>Техресурс</w:t>
            </w:r>
            <w:proofErr w:type="spellEnd"/>
            <w:r w:rsidRPr="00B47619">
              <w:rPr>
                <w:sz w:val="20"/>
              </w:rPr>
              <w:t xml:space="preserve"> - М</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159,3</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Новосибирск</w:t>
            </w:r>
            <w:proofErr w:type="spellEnd"/>
            <w:r w:rsidRPr="00B47619">
              <w:rPr>
                <w:sz w:val="20"/>
              </w:rPr>
              <w:t xml:space="preserve"> ООО КТС</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597,4</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Минск</w:t>
            </w:r>
            <w:proofErr w:type="spellEnd"/>
            <w:r w:rsidRPr="00B47619">
              <w:rPr>
                <w:sz w:val="20"/>
              </w:rPr>
              <w:t xml:space="preserve"> ОДО АБЗ Комплект</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763,2</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Минск</w:t>
            </w:r>
            <w:proofErr w:type="spellEnd"/>
            <w:r w:rsidRPr="00B47619">
              <w:rPr>
                <w:sz w:val="20"/>
              </w:rPr>
              <w:t xml:space="preserve"> ЧТУП </w:t>
            </w:r>
            <w:proofErr w:type="spellStart"/>
            <w:r w:rsidRPr="00B47619">
              <w:rPr>
                <w:sz w:val="20"/>
              </w:rPr>
              <w:t>Белавтодорснаб</w:t>
            </w:r>
            <w:proofErr w:type="spellEnd"/>
            <w:r w:rsidRPr="00B47619">
              <w:rPr>
                <w:sz w:val="20"/>
              </w:rPr>
              <w:t xml:space="preserve"> Плюс</w:t>
            </w:r>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106,8</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Екатеринбург</w:t>
            </w:r>
            <w:proofErr w:type="spellEnd"/>
            <w:r w:rsidRPr="00B47619">
              <w:rPr>
                <w:sz w:val="20"/>
              </w:rPr>
              <w:t xml:space="preserve"> ООО </w:t>
            </w:r>
            <w:proofErr w:type="spellStart"/>
            <w:r w:rsidRPr="00B47619">
              <w:rPr>
                <w:sz w:val="20"/>
              </w:rPr>
              <w:t>Дорожное</w:t>
            </w:r>
            <w:proofErr w:type="spellEnd"/>
            <w:r w:rsidRPr="00B47619">
              <w:rPr>
                <w:sz w:val="20"/>
              </w:rPr>
              <w:t xml:space="preserve"> </w:t>
            </w:r>
            <w:proofErr w:type="spellStart"/>
            <w:r w:rsidRPr="00B47619">
              <w:rPr>
                <w:sz w:val="20"/>
              </w:rPr>
              <w:t>снабжение</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703,1</w:t>
            </w:r>
          </w:p>
        </w:tc>
      </w:tr>
      <w:tr w:rsidR="00B47619" w:rsidRPr="00B47619" w:rsidTr="00B47619">
        <w:trPr>
          <w:jc w:val="center"/>
        </w:trPr>
        <w:tc>
          <w:tcPr>
            <w:tcW w:w="5218"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lang w:val="ru-RU"/>
              </w:rPr>
            </w:pPr>
            <w:r w:rsidRPr="00B47619">
              <w:rPr>
                <w:sz w:val="20"/>
              </w:rPr>
              <w:t xml:space="preserve">Самара  ООО </w:t>
            </w:r>
            <w:proofErr w:type="spellStart"/>
            <w:r w:rsidRPr="00B47619">
              <w:rPr>
                <w:sz w:val="20"/>
              </w:rPr>
              <w:t>СамараДорМаш</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1 488,8</w:t>
            </w:r>
          </w:p>
        </w:tc>
      </w:tr>
    </w:tbl>
    <w:p w:rsidR="00B47619" w:rsidRPr="00B47619" w:rsidRDefault="00B47619" w:rsidP="00B47619">
      <w:pPr>
        <w:pStyle w:val="ad"/>
        <w:spacing w:line="276" w:lineRule="auto"/>
        <w:ind w:firstLine="0"/>
        <w:rPr>
          <w:sz w:val="20"/>
        </w:rPr>
      </w:pPr>
    </w:p>
    <w:p w:rsidR="00B47619" w:rsidRPr="00B47619" w:rsidRDefault="00B47619" w:rsidP="00B47619">
      <w:pPr>
        <w:pStyle w:val="ad"/>
        <w:spacing w:line="276" w:lineRule="auto"/>
        <w:ind w:firstLine="0"/>
        <w:rPr>
          <w:sz w:val="20"/>
          <w:lang w:val="ru-RU"/>
        </w:rPr>
      </w:pPr>
      <w:r w:rsidRPr="00B47619">
        <w:rPr>
          <w:sz w:val="20"/>
        </w:rPr>
        <w:t xml:space="preserve">           Підприємство очікує погашення цієї заборгованості протягом 2019 року.</w:t>
      </w:r>
    </w:p>
    <w:p w:rsidR="00B47619" w:rsidRPr="00B47619" w:rsidRDefault="00B47619" w:rsidP="00B47619">
      <w:pPr>
        <w:pStyle w:val="ad"/>
        <w:spacing w:line="276" w:lineRule="auto"/>
        <w:ind w:firstLine="0"/>
        <w:rPr>
          <w:sz w:val="20"/>
          <w:lang w:val="ru-RU"/>
        </w:rPr>
      </w:pPr>
      <w:r w:rsidRPr="00B47619">
        <w:rPr>
          <w:sz w:val="20"/>
          <w:lang w:val="ru-RU"/>
        </w:rPr>
        <w:t xml:space="preserve">                    </w:t>
      </w:r>
    </w:p>
    <w:p w:rsidR="00B47619" w:rsidRDefault="00B47619" w:rsidP="00B47619">
      <w:pPr>
        <w:pStyle w:val="ad"/>
        <w:spacing w:line="276" w:lineRule="auto"/>
        <w:ind w:firstLine="0"/>
        <w:rPr>
          <w:sz w:val="20"/>
          <w:lang w:val="ru-RU"/>
        </w:rPr>
      </w:pPr>
      <w:r w:rsidRPr="00B47619">
        <w:rPr>
          <w:sz w:val="20"/>
          <w:lang w:val="ru-RU"/>
        </w:rPr>
        <w:t xml:space="preserve">  </w:t>
      </w:r>
      <w:proofErr w:type="spellStart"/>
      <w:r w:rsidRPr="00B47619">
        <w:rPr>
          <w:sz w:val="20"/>
          <w:lang w:val="ru-RU"/>
        </w:rPr>
        <w:t>Дебіторська</w:t>
      </w:r>
      <w:proofErr w:type="spellEnd"/>
      <w:r w:rsidRPr="00B47619">
        <w:rPr>
          <w:sz w:val="20"/>
          <w:lang w:val="ru-RU"/>
        </w:rPr>
        <w:t xml:space="preserve"> </w:t>
      </w:r>
      <w:proofErr w:type="spellStart"/>
      <w:r w:rsidRPr="00B47619">
        <w:rPr>
          <w:sz w:val="20"/>
          <w:lang w:val="ru-RU"/>
        </w:rPr>
        <w:t>заборгованість</w:t>
      </w:r>
      <w:proofErr w:type="spellEnd"/>
      <w:r w:rsidRPr="00B47619">
        <w:rPr>
          <w:sz w:val="20"/>
          <w:lang w:val="ru-RU"/>
        </w:rPr>
        <w:t xml:space="preserve"> за </w:t>
      </w:r>
      <w:proofErr w:type="spellStart"/>
      <w:r w:rsidRPr="00B47619">
        <w:rPr>
          <w:sz w:val="20"/>
          <w:lang w:val="ru-RU"/>
        </w:rPr>
        <w:t>виданими</w:t>
      </w:r>
      <w:proofErr w:type="spellEnd"/>
      <w:r w:rsidRPr="00B47619">
        <w:rPr>
          <w:sz w:val="20"/>
          <w:lang w:val="ru-RU"/>
        </w:rPr>
        <w:t xml:space="preserve"> авансами: </w:t>
      </w:r>
    </w:p>
    <w:p w:rsidR="00B47619" w:rsidRDefault="00B47619" w:rsidP="00B47619">
      <w:pPr>
        <w:pStyle w:val="ad"/>
        <w:spacing w:line="276" w:lineRule="auto"/>
        <w:ind w:firstLine="0"/>
        <w:rPr>
          <w:sz w:val="20"/>
          <w:lang w:val="ru-RU"/>
        </w:rPr>
      </w:pPr>
    </w:p>
    <w:p w:rsidR="00B47619" w:rsidRPr="00B47619" w:rsidRDefault="00B47619" w:rsidP="00B47619">
      <w:pPr>
        <w:pStyle w:val="ad"/>
        <w:spacing w:line="276" w:lineRule="auto"/>
        <w:ind w:firstLine="0"/>
        <w:rPr>
          <w:sz w:val="20"/>
          <w:lang w:val="ru-RU"/>
        </w:rPr>
      </w:pPr>
    </w:p>
    <w:p w:rsidR="00B47619" w:rsidRPr="00B47619" w:rsidRDefault="00B47619" w:rsidP="00B47619">
      <w:pPr>
        <w:pStyle w:val="ad"/>
        <w:spacing w:line="276" w:lineRule="auto"/>
        <w:ind w:firstLine="0"/>
        <w:rPr>
          <w:sz w:val="20"/>
          <w:lang w:val="ru-RU"/>
        </w:rPr>
      </w:pPr>
    </w:p>
    <w:p w:rsidR="00B47619" w:rsidRPr="00B47619" w:rsidRDefault="00B47619" w:rsidP="00B47619">
      <w:pPr>
        <w:pStyle w:val="ad"/>
        <w:spacing w:line="276" w:lineRule="auto"/>
        <w:ind w:firstLine="0"/>
        <w:rPr>
          <w:sz w:val="20"/>
          <w:lang w:val="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6"/>
      </w:tblGrid>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lastRenderedPageBreak/>
              <w:t>Дебітор (повна назва підприємства, без скорочення)</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Сума дебіторської заборгованості, тис. грн.</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ВАТ </w:t>
            </w:r>
            <w:proofErr w:type="spellStart"/>
            <w:r w:rsidRPr="00B47619">
              <w:rPr>
                <w:sz w:val="20"/>
              </w:rPr>
              <w:t>Полтаваобленерго</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2 047,0</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Кременчук ТОВ «</w:t>
            </w:r>
            <w:proofErr w:type="spellStart"/>
            <w:r w:rsidRPr="00B47619">
              <w:rPr>
                <w:sz w:val="20"/>
              </w:rPr>
              <w:t>Кременчукгаз-постачання</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5 703,8</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Полтава ТОВ "</w:t>
            </w:r>
            <w:proofErr w:type="spellStart"/>
            <w:r w:rsidRPr="00B47619">
              <w:rPr>
                <w:sz w:val="20"/>
              </w:rPr>
              <w:t>Термастил</w:t>
            </w:r>
            <w:proofErr w:type="spellEnd"/>
            <w:r w:rsidRPr="00B47619">
              <w:rPr>
                <w:sz w:val="20"/>
              </w:rPr>
              <w:t xml:space="preserve"> ЛСТК"</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216,5</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ТОВ "</w:t>
            </w:r>
            <w:proofErr w:type="spellStart"/>
            <w:r w:rsidRPr="00B47619">
              <w:rPr>
                <w:sz w:val="20"/>
              </w:rPr>
              <w:t>Полтаваенергозбут</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2 153,3</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Біла Церква ТОВ "Трибо"</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121,3</w:t>
            </w:r>
          </w:p>
        </w:tc>
      </w:tr>
      <w:tr w:rsidR="00B47619" w:rsidRPr="00B47619" w:rsidTr="00B47619">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Бердянськ ПАТ "АЗОВКАБЕЛЬ"</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317,4</w:t>
            </w:r>
          </w:p>
        </w:tc>
      </w:tr>
      <w:tr w:rsidR="00B47619" w:rsidRPr="00B47619" w:rsidTr="00B47619">
        <w:trPr>
          <w:trHeight w:val="22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Дніпро ТОВ "Мінерали України"</w:t>
            </w:r>
            <w:r w:rsidRPr="00B47619">
              <w:rPr>
                <w:sz w:val="20"/>
              </w:rPr>
              <w:tab/>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1 117,5</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Дніпро ТОВ «</w:t>
            </w:r>
            <w:proofErr w:type="spellStart"/>
            <w:r w:rsidRPr="00B47619">
              <w:rPr>
                <w:sz w:val="20"/>
              </w:rPr>
              <w:t>Теплолюкс-Дніпро</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301,7</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«Інтерпайп Україна»</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120,1</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ТОВ «Майбутнє»</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1 000,0</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w:t>
            </w:r>
            <w:proofErr w:type="spellStart"/>
            <w:r w:rsidRPr="00B47619">
              <w:rPr>
                <w:sz w:val="20"/>
              </w:rPr>
              <w:t>Патрія</w:t>
            </w:r>
            <w:proofErr w:type="spellEnd"/>
            <w:r w:rsidRPr="00B47619">
              <w:rPr>
                <w:sz w:val="20"/>
              </w:rPr>
              <w:t>»</w:t>
            </w:r>
            <w:r w:rsidRPr="00B47619">
              <w:rPr>
                <w:sz w:val="20"/>
              </w:rPr>
              <w:tab/>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2 100,0</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ТДВ «</w:t>
            </w:r>
            <w:proofErr w:type="spellStart"/>
            <w:r w:rsidRPr="00B47619">
              <w:rPr>
                <w:sz w:val="20"/>
              </w:rPr>
              <w:t>Ферріт</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152,0</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Запоріжжя з-д "ДНЕПРОСПЕЦСТАЛЬ"</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603,9</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Запоріжжя  ТОВ "ПК "</w:t>
            </w:r>
            <w:proofErr w:type="spellStart"/>
            <w:r w:rsidRPr="00B47619">
              <w:rPr>
                <w:sz w:val="20"/>
              </w:rPr>
              <w:t>Техноліт</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174,8</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Запоріжжя ТОВ "КРОК Г Т"</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399,9</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Харків ТОВ «Солід </w:t>
            </w:r>
            <w:proofErr w:type="spellStart"/>
            <w:r w:rsidRPr="00B47619">
              <w:rPr>
                <w:sz w:val="20"/>
              </w:rPr>
              <w:t>Групп</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1 302,2</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Дніпро ТОВ АВ метал груп</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197,4</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Кропивницький ТОВ "</w:t>
            </w:r>
            <w:proofErr w:type="spellStart"/>
            <w:r w:rsidRPr="00B47619">
              <w:rPr>
                <w:sz w:val="20"/>
              </w:rPr>
              <w:t>Спецсталь</w:t>
            </w:r>
            <w:proofErr w:type="spellEnd"/>
            <w:r w:rsidRPr="00B47619">
              <w:rPr>
                <w:sz w:val="20"/>
              </w:rPr>
              <w:t xml:space="preserve"> </w:t>
            </w:r>
            <w:proofErr w:type="spellStart"/>
            <w:r w:rsidRPr="00B47619">
              <w:rPr>
                <w:sz w:val="20"/>
              </w:rPr>
              <w:t>Трейд</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401,8</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Київ ТОВ "АЛЬФА-МЕТАЛ-КОМПАНІ</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274,8</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w:t>
            </w:r>
            <w:proofErr w:type="spellStart"/>
            <w:r w:rsidRPr="00B47619">
              <w:rPr>
                <w:sz w:val="20"/>
              </w:rPr>
              <w:t>Союзенергокомплекс</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800,0</w:t>
            </w:r>
          </w:p>
        </w:tc>
      </w:tr>
      <w:tr w:rsidR="00B47619" w:rsidRPr="00B47619" w:rsidTr="00B47619">
        <w:trPr>
          <w:trHeight w:val="28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ДП ТОВ "ПУМФ "СТИЛВОК"</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174,6</w:t>
            </w:r>
          </w:p>
        </w:tc>
      </w:tr>
      <w:tr w:rsidR="00B47619" w:rsidRPr="00B47619" w:rsidTr="00B47619">
        <w:trPr>
          <w:trHeight w:val="246"/>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w:t>
            </w:r>
            <w:proofErr w:type="spellStart"/>
            <w:r w:rsidRPr="00B47619">
              <w:rPr>
                <w:sz w:val="20"/>
              </w:rPr>
              <w:t>С-Тех</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1 747,2</w:t>
            </w:r>
          </w:p>
        </w:tc>
      </w:tr>
      <w:tr w:rsidR="00B47619" w:rsidRPr="00B47619" w:rsidTr="00B47619">
        <w:trPr>
          <w:trHeight w:val="246"/>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Київ ТОВ </w:t>
            </w:r>
            <w:proofErr w:type="spellStart"/>
            <w:r w:rsidRPr="00B47619">
              <w:rPr>
                <w:sz w:val="20"/>
              </w:rPr>
              <w:t>Эл.тех</w:t>
            </w:r>
            <w:proofErr w:type="spellEnd"/>
            <w:r w:rsidRPr="00B47619">
              <w:rPr>
                <w:sz w:val="20"/>
              </w:rPr>
              <w:t xml:space="preserve">. </w:t>
            </w:r>
            <w:proofErr w:type="spellStart"/>
            <w:r w:rsidRPr="00B47619">
              <w:rPr>
                <w:sz w:val="20"/>
              </w:rPr>
              <w:t>компания</w:t>
            </w:r>
            <w:proofErr w:type="spellEnd"/>
            <w:r w:rsidRPr="00B47619">
              <w:rPr>
                <w:sz w:val="20"/>
              </w:rPr>
              <w:t>. ТДЛ</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78,6</w:t>
            </w:r>
          </w:p>
        </w:tc>
      </w:tr>
      <w:tr w:rsidR="00B47619" w:rsidRPr="00B47619" w:rsidTr="00B47619">
        <w:trPr>
          <w:trHeight w:val="246"/>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w:t>
            </w:r>
            <w:proofErr w:type="spellStart"/>
            <w:r w:rsidRPr="00B47619">
              <w:rPr>
                <w:sz w:val="20"/>
              </w:rPr>
              <w:t>Феросистема-Трейд</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448,0</w:t>
            </w:r>
          </w:p>
        </w:tc>
      </w:tr>
      <w:tr w:rsidR="00B47619" w:rsidRPr="00B47619" w:rsidTr="00B47619">
        <w:trPr>
          <w:trHeight w:val="92"/>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Полтава Транс Тур</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229,1</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Харків  "З-д ім. Фрунзе"</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234,5</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Обухов</w:t>
            </w:r>
            <w:proofErr w:type="spellEnd"/>
            <w:r w:rsidRPr="00B47619">
              <w:rPr>
                <w:sz w:val="20"/>
              </w:rPr>
              <w:t xml:space="preserve">  ТОВ "ЮНИСЕТ"</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240,3</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Київська обл.. ТОВ «АБСЕЛ»</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682,0</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Кам´янець-Подольський</w:t>
            </w:r>
            <w:proofErr w:type="spellEnd"/>
            <w:r w:rsidRPr="00B47619">
              <w:rPr>
                <w:sz w:val="20"/>
              </w:rPr>
              <w:t xml:space="preserve"> ТОВ «Кабельний завод»</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495,3</w:t>
            </w:r>
          </w:p>
        </w:tc>
      </w:tr>
      <w:tr w:rsidR="00B47619" w:rsidRPr="00B47619" w:rsidTr="00B47619">
        <w:trPr>
          <w:trHeight w:val="31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Червоноград "Завод </w:t>
            </w:r>
            <w:proofErr w:type="spellStart"/>
            <w:r w:rsidRPr="00B47619">
              <w:rPr>
                <w:sz w:val="20"/>
              </w:rPr>
              <w:t>металлоконструкцій</w:t>
            </w:r>
            <w:proofErr w:type="spellEnd"/>
            <w:r w:rsidRPr="00B47619">
              <w:rPr>
                <w:sz w:val="20"/>
              </w:rPr>
              <w:t>"</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328,5</w:t>
            </w:r>
          </w:p>
        </w:tc>
      </w:tr>
      <w:tr w:rsidR="00B47619" w:rsidRPr="00B47619" w:rsidTr="00B47619">
        <w:trPr>
          <w:trHeight w:val="315"/>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proofErr w:type="spellStart"/>
            <w:r w:rsidRPr="00B47619">
              <w:rPr>
                <w:sz w:val="20"/>
              </w:rPr>
              <w:t>Липецк</w:t>
            </w:r>
            <w:proofErr w:type="spellEnd"/>
            <w:r w:rsidRPr="00B47619">
              <w:rPr>
                <w:sz w:val="20"/>
              </w:rPr>
              <w:t xml:space="preserve"> ОАО «НЛМК», Росія</w:t>
            </w:r>
            <w:r w:rsidRPr="00B47619">
              <w:rPr>
                <w:sz w:val="20"/>
              </w:rPr>
              <w:tab/>
            </w:r>
            <w:r w:rsidRPr="00B47619">
              <w:rPr>
                <w:sz w:val="20"/>
              </w:rPr>
              <w:tab/>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2 677,4</w:t>
            </w:r>
          </w:p>
        </w:tc>
      </w:tr>
      <w:tr w:rsidR="00B47619" w:rsidRPr="00B47619" w:rsidTr="00B47619">
        <w:trPr>
          <w:trHeight w:val="24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Германія, </w:t>
            </w:r>
            <w:proofErr w:type="spellStart"/>
            <w:r w:rsidRPr="00B47619">
              <w:rPr>
                <w:sz w:val="20"/>
              </w:rPr>
              <w:t>Оффінген</w:t>
            </w:r>
            <w:proofErr w:type="spellEnd"/>
            <w:r w:rsidRPr="00B47619">
              <w:rPr>
                <w:sz w:val="20"/>
              </w:rPr>
              <w:t xml:space="preserve"> BWF</w:t>
            </w:r>
            <w:r w:rsidRPr="00B47619">
              <w:rPr>
                <w:sz w:val="20"/>
              </w:rPr>
              <w:tab/>
            </w:r>
            <w:r w:rsidRPr="00B47619">
              <w:rPr>
                <w:sz w:val="20"/>
              </w:rPr>
              <w:tab/>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385,1</w:t>
            </w:r>
          </w:p>
        </w:tc>
      </w:tr>
      <w:tr w:rsidR="00B47619" w:rsidRPr="00B47619" w:rsidTr="00B47619">
        <w:trPr>
          <w:trHeight w:val="45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proofErr w:type="spellStart"/>
            <w:r w:rsidRPr="00B47619">
              <w:rPr>
                <w:sz w:val="20"/>
              </w:rPr>
              <w:t>Швеция</w:t>
            </w:r>
            <w:proofErr w:type="spellEnd"/>
            <w:r w:rsidRPr="00B47619">
              <w:rPr>
                <w:sz w:val="20"/>
              </w:rPr>
              <w:t xml:space="preserve"> </w:t>
            </w:r>
            <w:proofErr w:type="spellStart"/>
            <w:r w:rsidRPr="00B47619">
              <w:rPr>
                <w:sz w:val="20"/>
              </w:rPr>
              <w:t>Брузахольм</w:t>
            </w:r>
            <w:proofErr w:type="spellEnd"/>
            <w:r w:rsidRPr="00B47619">
              <w:rPr>
                <w:sz w:val="20"/>
              </w:rPr>
              <w:t>, литво</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1 379,0</w:t>
            </w:r>
          </w:p>
        </w:tc>
      </w:tr>
      <w:tr w:rsidR="00B47619" w:rsidRPr="00B47619" w:rsidTr="00B47619">
        <w:trPr>
          <w:trHeight w:val="450"/>
        </w:trPr>
        <w:tc>
          <w:tcPr>
            <w:tcW w:w="581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Чехія, Брно, MASSENZA</w:t>
            </w:r>
          </w:p>
        </w:tc>
        <w:tc>
          <w:tcPr>
            <w:tcW w:w="212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2 143,8</w:t>
            </w:r>
          </w:p>
        </w:tc>
      </w:tr>
    </w:tbl>
    <w:p w:rsidR="00B47619" w:rsidRPr="00B47619" w:rsidRDefault="00B47619" w:rsidP="00B47619">
      <w:pPr>
        <w:keepNext/>
        <w:outlineLvl w:val="0"/>
        <w:rPr>
          <w:b/>
          <w:sz w:val="20"/>
          <w:lang w:val="ru-RU"/>
        </w:rPr>
      </w:pPr>
    </w:p>
    <w:p w:rsidR="00B47619" w:rsidRPr="00B47619" w:rsidRDefault="00B47619" w:rsidP="00B47619">
      <w:pPr>
        <w:keepNext/>
        <w:outlineLvl w:val="0"/>
        <w:rPr>
          <w:b/>
          <w:sz w:val="20"/>
        </w:rPr>
      </w:pPr>
      <w:r w:rsidRPr="00B47619">
        <w:rPr>
          <w:b/>
          <w:sz w:val="20"/>
        </w:rPr>
        <w:t>5.12.  Грошові кошти та їх еквіваленти.</w:t>
      </w:r>
    </w:p>
    <w:p w:rsidR="00B47619" w:rsidRPr="00B47619" w:rsidRDefault="00B47619" w:rsidP="00B47619">
      <w:pPr>
        <w:keepNext/>
        <w:outlineLvl w:val="0"/>
        <w:rPr>
          <w:b/>
          <w:sz w:val="20"/>
        </w:rPr>
      </w:pPr>
    </w:p>
    <w:p w:rsidR="00B47619" w:rsidRPr="00B47619" w:rsidRDefault="00B47619" w:rsidP="00B47619">
      <w:pPr>
        <w:keepNext/>
        <w:rPr>
          <w:sz w:val="20"/>
        </w:rPr>
      </w:pPr>
      <w:r w:rsidRPr="00B47619">
        <w:rPr>
          <w:sz w:val="20"/>
        </w:rPr>
        <w:t xml:space="preserve">                     Склад грошових коштів підприємства становить, тис. грн.:</w:t>
      </w:r>
    </w:p>
    <w:p w:rsidR="00B47619" w:rsidRPr="00B47619" w:rsidRDefault="00B47619" w:rsidP="00B47619">
      <w:pPr>
        <w:keepNex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1502"/>
        <w:gridCol w:w="1770"/>
        <w:gridCol w:w="1828"/>
      </w:tblGrid>
      <w:tr w:rsidR="00B47619" w:rsidRPr="00B47619" w:rsidTr="00B47619">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Грошові кошти</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Станом на 31.12.2018 року</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Станом на 31.12.2017 року</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Станом на 31.12.2016 року</w:t>
            </w:r>
          </w:p>
        </w:tc>
      </w:tr>
      <w:tr w:rsidR="00B47619" w:rsidRPr="00B47619" w:rsidTr="00B47619">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У касі в національній валюті</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23</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21</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18</w:t>
            </w:r>
          </w:p>
        </w:tc>
      </w:tr>
      <w:tr w:rsidR="00B47619" w:rsidRPr="00B47619" w:rsidTr="00B47619">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 поточних рахунках в національній валюті</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30 129</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17 509</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rPr>
            </w:pPr>
            <w:r w:rsidRPr="00B47619">
              <w:rPr>
                <w:sz w:val="20"/>
              </w:rPr>
              <w:t>3 322</w:t>
            </w:r>
          </w:p>
        </w:tc>
      </w:tr>
      <w:tr w:rsidR="00B47619" w:rsidRPr="00B47619" w:rsidTr="00B47619">
        <w:trPr>
          <w:trHeight w:val="617"/>
        </w:trPr>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 поточних рахунках в іноземній валюті</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6 883</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6 037</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5 375</w:t>
            </w:r>
          </w:p>
        </w:tc>
      </w:tr>
      <w:tr w:rsidR="00B47619" w:rsidRPr="00B47619" w:rsidTr="00B47619">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 депозитних рахунках в національній валюті</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39 500</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69 500</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43 000</w:t>
            </w:r>
          </w:p>
        </w:tc>
      </w:tr>
      <w:tr w:rsidR="00B47619" w:rsidRPr="00B47619" w:rsidTr="00B47619">
        <w:trPr>
          <w:trHeight w:val="687"/>
        </w:trPr>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На депозитних рахунках в іноземній валюті</w:t>
            </w:r>
          </w:p>
        </w:tc>
        <w:tc>
          <w:tcPr>
            <w:tcW w:w="1502" w:type="dxa"/>
            <w:tcBorders>
              <w:top w:val="single" w:sz="4" w:space="0" w:color="auto"/>
              <w:left w:val="single" w:sz="4" w:space="0" w:color="auto"/>
              <w:bottom w:val="single" w:sz="4" w:space="0" w:color="auto"/>
              <w:right w:val="single" w:sz="4" w:space="0" w:color="auto"/>
            </w:tcBorders>
          </w:tcPr>
          <w:p w:rsidR="00B47619" w:rsidRPr="00B47619" w:rsidRDefault="00B47619">
            <w:pPr>
              <w:keepNext/>
              <w:jc w:val="center"/>
              <w:rPr>
                <w:sz w:val="20"/>
                <w:lang w:val="ru-RU"/>
              </w:rPr>
            </w:pPr>
            <w:r w:rsidRPr="00B47619">
              <w:rPr>
                <w:sz w:val="20"/>
                <w:lang w:val="ru-RU"/>
              </w:rPr>
              <w:t>62 741</w:t>
            </w:r>
          </w:p>
          <w:p w:rsidR="00B47619" w:rsidRPr="00B47619" w:rsidRDefault="00B47619">
            <w:pPr>
              <w:keepNext/>
              <w:jc w:val="center"/>
              <w:rPr>
                <w:sz w:val="20"/>
                <w:lang w:val="ru-RU"/>
              </w:rPr>
            </w:pP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45 084</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26 226</w:t>
            </w:r>
          </w:p>
        </w:tc>
      </w:tr>
      <w:tr w:rsidR="00B47619" w:rsidRPr="00B47619" w:rsidTr="00B47619">
        <w:tc>
          <w:tcPr>
            <w:tcW w:w="2819"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rPr>
                <w:sz w:val="20"/>
              </w:rPr>
            </w:pPr>
            <w:r w:rsidRPr="00B47619">
              <w:rPr>
                <w:sz w:val="20"/>
              </w:rPr>
              <w:t>Грошові кошти в дорозі</w:t>
            </w:r>
          </w:p>
        </w:tc>
        <w:tc>
          <w:tcPr>
            <w:tcW w:w="1502"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4 349</w:t>
            </w:r>
          </w:p>
        </w:tc>
        <w:tc>
          <w:tcPr>
            <w:tcW w:w="1770"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6 545</w:t>
            </w:r>
          </w:p>
        </w:tc>
        <w:tc>
          <w:tcPr>
            <w:tcW w:w="1828" w:type="dxa"/>
            <w:tcBorders>
              <w:top w:val="single" w:sz="4" w:space="0" w:color="auto"/>
              <w:left w:val="single" w:sz="4" w:space="0" w:color="auto"/>
              <w:bottom w:val="single" w:sz="4" w:space="0" w:color="auto"/>
              <w:right w:val="single" w:sz="4" w:space="0" w:color="auto"/>
            </w:tcBorders>
            <w:hideMark/>
          </w:tcPr>
          <w:p w:rsidR="00B47619" w:rsidRPr="00B47619" w:rsidRDefault="00B47619">
            <w:pPr>
              <w:keepNext/>
              <w:jc w:val="center"/>
              <w:rPr>
                <w:sz w:val="20"/>
                <w:lang w:val="ru-RU"/>
              </w:rPr>
            </w:pPr>
            <w:r w:rsidRPr="00B47619">
              <w:rPr>
                <w:sz w:val="20"/>
                <w:lang w:val="ru-RU"/>
              </w:rPr>
              <w:t>4 151</w:t>
            </w:r>
          </w:p>
        </w:tc>
      </w:tr>
    </w:tbl>
    <w:p w:rsidR="00B47619" w:rsidRPr="00B47619" w:rsidRDefault="00B47619" w:rsidP="00B47619">
      <w:pPr>
        <w:keepNext/>
        <w:rPr>
          <w:sz w:val="20"/>
        </w:rPr>
      </w:pPr>
    </w:p>
    <w:p w:rsidR="00B47619" w:rsidRPr="00B47619" w:rsidRDefault="00B47619" w:rsidP="00B47619">
      <w:pPr>
        <w:tabs>
          <w:tab w:val="left" w:pos="567"/>
        </w:tabs>
        <w:spacing w:line="276" w:lineRule="auto"/>
        <w:ind w:firstLine="555"/>
        <w:rPr>
          <w:sz w:val="20"/>
        </w:rPr>
      </w:pPr>
    </w:p>
    <w:p w:rsidR="00B47619" w:rsidRPr="00B47619" w:rsidRDefault="00B47619" w:rsidP="00B47619">
      <w:pPr>
        <w:pStyle w:val="ad"/>
        <w:spacing w:line="276" w:lineRule="auto"/>
        <w:ind w:firstLine="555"/>
        <w:rPr>
          <w:sz w:val="20"/>
        </w:rPr>
      </w:pPr>
      <w:r w:rsidRPr="00B47619">
        <w:rPr>
          <w:sz w:val="20"/>
        </w:rPr>
        <w:t>Грошові кошти за станом на 31.12.201</w:t>
      </w:r>
      <w:r w:rsidRPr="00B47619">
        <w:rPr>
          <w:sz w:val="20"/>
          <w:lang w:val="ru-RU"/>
        </w:rPr>
        <w:t>8</w:t>
      </w:r>
      <w:r w:rsidRPr="00B47619">
        <w:rPr>
          <w:sz w:val="20"/>
        </w:rPr>
        <w:t xml:space="preserve"> р. зберігаються на банківських рахунках та у касі. Грошові кошти у банках і касі Товариства в національній валюті станом на 31.12.2017 р. та 31.12.201</w:t>
      </w:r>
      <w:r w:rsidRPr="00B47619">
        <w:rPr>
          <w:sz w:val="20"/>
          <w:lang w:val="ru-RU"/>
        </w:rPr>
        <w:t>8</w:t>
      </w:r>
      <w:r w:rsidRPr="00B47619">
        <w:rPr>
          <w:sz w:val="20"/>
        </w:rPr>
        <w:t xml:space="preserve">р. становлять </w:t>
      </w:r>
      <w:r w:rsidRPr="00B47619">
        <w:rPr>
          <w:sz w:val="20"/>
          <w:lang w:val="ru-RU"/>
        </w:rPr>
        <w:t>144 690</w:t>
      </w:r>
      <w:r w:rsidRPr="00B47619">
        <w:rPr>
          <w:sz w:val="20"/>
        </w:rPr>
        <w:t xml:space="preserve">тис. грн. та </w:t>
      </w:r>
      <w:r w:rsidRPr="00B47619">
        <w:rPr>
          <w:sz w:val="20"/>
          <w:lang w:val="ru-RU"/>
        </w:rPr>
        <w:t xml:space="preserve">143 625 </w:t>
      </w:r>
      <w:r w:rsidRPr="00B47619">
        <w:rPr>
          <w:sz w:val="20"/>
        </w:rPr>
        <w:t>тис. грн. відповідно. Обмеження права підприємства на користування грошовими коштами  відсутні.</w:t>
      </w:r>
    </w:p>
    <w:p w:rsidR="00B47619" w:rsidRPr="00B47619" w:rsidRDefault="00B47619" w:rsidP="00B47619">
      <w:pPr>
        <w:pStyle w:val="ad"/>
        <w:spacing w:line="276" w:lineRule="auto"/>
        <w:ind w:firstLine="555"/>
        <w:rPr>
          <w:sz w:val="20"/>
        </w:rPr>
      </w:pPr>
    </w:p>
    <w:p w:rsidR="00B47619" w:rsidRPr="00B47619" w:rsidRDefault="00B47619" w:rsidP="00B47619">
      <w:pPr>
        <w:jc w:val="both"/>
        <w:rPr>
          <w:sz w:val="20"/>
        </w:rPr>
      </w:pPr>
      <w:r w:rsidRPr="00B47619">
        <w:rPr>
          <w:b/>
          <w:sz w:val="20"/>
        </w:rPr>
        <w:t>5.13. Забезпечення наступних виплат і платежів</w:t>
      </w:r>
      <w:r w:rsidRPr="00B47619">
        <w:rPr>
          <w:sz w:val="20"/>
        </w:rPr>
        <w:t xml:space="preserve"> – це інші забезпечення на виконання гарантійних зобов’язань, та резерв для забезпечення виплат відпусток. На початок року ця сума складала 1 050 </w:t>
      </w:r>
      <w:proofErr w:type="spellStart"/>
      <w:r w:rsidRPr="00B47619">
        <w:rPr>
          <w:sz w:val="20"/>
        </w:rPr>
        <w:t>тис.грн</w:t>
      </w:r>
      <w:proofErr w:type="spellEnd"/>
      <w:r w:rsidRPr="00B47619">
        <w:rPr>
          <w:sz w:val="20"/>
        </w:rPr>
        <w:t>, в т.ч. резерв відпусток 607 тис. грн.  Залишок станом на  31.12.201</w:t>
      </w:r>
      <w:r w:rsidRPr="00B47619">
        <w:rPr>
          <w:sz w:val="20"/>
          <w:lang w:val="ru-RU"/>
        </w:rPr>
        <w:t>8</w:t>
      </w:r>
      <w:r w:rsidRPr="00B47619">
        <w:rPr>
          <w:sz w:val="20"/>
        </w:rPr>
        <w:t xml:space="preserve"> р. склав 1 117 </w:t>
      </w:r>
      <w:proofErr w:type="spellStart"/>
      <w:r w:rsidRPr="00B47619">
        <w:rPr>
          <w:sz w:val="20"/>
        </w:rPr>
        <w:t>тис.грн</w:t>
      </w:r>
      <w:proofErr w:type="spellEnd"/>
      <w:r w:rsidRPr="00B47619">
        <w:rPr>
          <w:sz w:val="20"/>
        </w:rPr>
        <w:t>, в т.ч. резерв відпусток-582 тис. грн.</w:t>
      </w:r>
    </w:p>
    <w:p w:rsidR="00B47619" w:rsidRPr="00B47619" w:rsidRDefault="00B47619" w:rsidP="00B47619">
      <w:pPr>
        <w:jc w:val="both"/>
        <w:rPr>
          <w:sz w:val="20"/>
        </w:rPr>
      </w:pPr>
      <w:r w:rsidRPr="00B47619">
        <w:rPr>
          <w:sz w:val="20"/>
        </w:rPr>
        <w:t xml:space="preserve">     Непередбачених зобов’язань Товариство не мало і їх облік на позабалансових рахунках не вівся.</w:t>
      </w:r>
    </w:p>
    <w:p w:rsidR="00B47619" w:rsidRPr="00B47619" w:rsidRDefault="00B47619" w:rsidP="00B47619">
      <w:pPr>
        <w:jc w:val="both"/>
        <w:rPr>
          <w:sz w:val="20"/>
        </w:rPr>
      </w:pPr>
    </w:p>
    <w:p w:rsidR="00B47619" w:rsidRPr="00B47619" w:rsidRDefault="00B47619" w:rsidP="00B47619">
      <w:pPr>
        <w:jc w:val="both"/>
        <w:rPr>
          <w:sz w:val="20"/>
        </w:rPr>
      </w:pPr>
    </w:p>
    <w:p w:rsidR="00B47619" w:rsidRPr="00B47619" w:rsidRDefault="00B47619" w:rsidP="00B47619">
      <w:pPr>
        <w:pStyle w:val="ad"/>
        <w:spacing w:line="276" w:lineRule="auto"/>
        <w:ind w:firstLine="555"/>
        <w:rPr>
          <w:color w:val="FF0000"/>
          <w:sz w:val="20"/>
        </w:rPr>
      </w:pPr>
    </w:p>
    <w:p w:rsidR="00B47619" w:rsidRPr="00B47619" w:rsidRDefault="00B47619" w:rsidP="00B47619">
      <w:pPr>
        <w:pStyle w:val="ad"/>
        <w:spacing w:line="276" w:lineRule="auto"/>
        <w:ind w:firstLine="0"/>
        <w:rPr>
          <w:b/>
          <w:sz w:val="20"/>
        </w:rPr>
      </w:pPr>
      <w:r w:rsidRPr="00B47619">
        <w:rPr>
          <w:b/>
          <w:sz w:val="20"/>
        </w:rPr>
        <w:t>5.14. Поточні зобов’язання</w:t>
      </w:r>
    </w:p>
    <w:p w:rsidR="00B47619" w:rsidRPr="00B47619" w:rsidRDefault="00B47619" w:rsidP="00B47619">
      <w:pPr>
        <w:jc w:val="both"/>
        <w:rPr>
          <w:sz w:val="20"/>
        </w:rPr>
      </w:pPr>
      <w:r w:rsidRPr="00B47619">
        <w:rPr>
          <w:sz w:val="20"/>
        </w:rPr>
        <w:t>З початку року поточні зобов'язання зменшились на 17 489 тис. грн. і складають на 31.12.2018 р. 225 355 тис. грн., з них:</w:t>
      </w:r>
    </w:p>
    <w:p w:rsidR="00B47619" w:rsidRPr="00B47619" w:rsidRDefault="00B47619" w:rsidP="00B47619">
      <w:pPr>
        <w:jc w:val="both"/>
        <w:rPr>
          <w:sz w:val="20"/>
        </w:rPr>
      </w:pPr>
      <w:r w:rsidRPr="00B47619">
        <w:rPr>
          <w:sz w:val="20"/>
        </w:rPr>
        <w:t>- короткострокові кредити банків</w:t>
      </w:r>
      <w:r w:rsidRPr="00B47619">
        <w:rPr>
          <w:sz w:val="20"/>
        </w:rPr>
        <w:tab/>
      </w:r>
      <w:r w:rsidRPr="00B47619">
        <w:rPr>
          <w:sz w:val="20"/>
        </w:rPr>
        <w:tab/>
      </w:r>
      <w:r w:rsidRPr="00B47619">
        <w:rPr>
          <w:sz w:val="20"/>
        </w:rPr>
        <w:tab/>
      </w:r>
      <w:r w:rsidRPr="00B47619">
        <w:rPr>
          <w:sz w:val="20"/>
        </w:rPr>
        <w:tab/>
      </w:r>
      <w:r w:rsidRPr="00B47619">
        <w:rPr>
          <w:sz w:val="20"/>
        </w:rPr>
        <w:tab/>
      </w:r>
      <w:r w:rsidRPr="00B47619">
        <w:rPr>
          <w:sz w:val="20"/>
        </w:rPr>
        <w:tab/>
        <w:t xml:space="preserve">- 1 900 </w:t>
      </w:r>
      <w:proofErr w:type="spellStart"/>
      <w:r w:rsidRPr="00B47619">
        <w:rPr>
          <w:sz w:val="20"/>
        </w:rPr>
        <w:t>тис.грн</w:t>
      </w:r>
      <w:proofErr w:type="spellEnd"/>
      <w:r w:rsidRPr="00B47619">
        <w:rPr>
          <w:sz w:val="20"/>
        </w:rPr>
        <w:t>.;</w:t>
      </w:r>
    </w:p>
    <w:p w:rsidR="00B47619" w:rsidRPr="00B47619" w:rsidRDefault="00B47619" w:rsidP="00B47619">
      <w:pPr>
        <w:jc w:val="both"/>
        <w:rPr>
          <w:sz w:val="20"/>
          <w:lang w:val="ru-RU"/>
        </w:rPr>
      </w:pPr>
      <w:r w:rsidRPr="00B47619">
        <w:rPr>
          <w:sz w:val="20"/>
        </w:rPr>
        <w:t>-  поточна заборгованість за довгостроковими зобов’язаннями</w:t>
      </w:r>
      <w:r w:rsidRPr="00B47619">
        <w:rPr>
          <w:sz w:val="20"/>
        </w:rPr>
        <w:tab/>
        <w:t xml:space="preserve">-   0 </w:t>
      </w:r>
      <w:proofErr w:type="spellStart"/>
      <w:r w:rsidRPr="00B47619">
        <w:rPr>
          <w:sz w:val="20"/>
        </w:rPr>
        <w:t>тис.грн</w:t>
      </w:r>
      <w:proofErr w:type="spellEnd"/>
      <w:r w:rsidRPr="00B47619">
        <w:rPr>
          <w:sz w:val="20"/>
        </w:rPr>
        <w:t>;</w:t>
      </w:r>
    </w:p>
    <w:p w:rsidR="00B47619" w:rsidRPr="00B47619" w:rsidRDefault="00B47619" w:rsidP="00B47619">
      <w:pPr>
        <w:jc w:val="both"/>
        <w:rPr>
          <w:sz w:val="20"/>
        </w:rPr>
      </w:pPr>
      <w:r w:rsidRPr="00B47619">
        <w:rPr>
          <w:sz w:val="20"/>
        </w:rPr>
        <w:t xml:space="preserve">- кредиторська заборгованість  за товари, роботи, послуги    </w:t>
      </w:r>
      <w:r w:rsidRPr="00B47619">
        <w:rPr>
          <w:sz w:val="20"/>
        </w:rPr>
        <w:tab/>
        <w:t xml:space="preserve"> </w:t>
      </w:r>
      <w:r w:rsidRPr="00B47619">
        <w:rPr>
          <w:sz w:val="20"/>
          <w:lang w:val="ru-RU"/>
        </w:rPr>
        <w:t xml:space="preserve">           </w:t>
      </w:r>
      <w:r w:rsidRPr="00B47619">
        <w:rPr>
          <w:sz w:val="20"/>
        </w:rPr>
        <w:t xml:space="preserve"> - </w:t>
      </w:r>
      <w:r w:rsidRPr="00B47619">
        <w:rPr>
          <w:sz w:val="20"/>
          <w:lang w:val="ru-RU"/>
        </w:rPr>
        <w:t xml:space="preserve"> 24 615</w:t>
      </w:r>
      <w:r w:rsidRPr="00B47619">
        <w:rPr>
          <w:sz w:val="20"/>
        </w:rPr>
        <w:t xml:space="preserve"> тис. грн.;</w:t>
      </w:r>
    </w:p>
    <w:p w:rsidR="00B47619" w:rsidRPr="00B47619" w:rsidRDefault="00B47619" w:rsidP="00B47619">
      <w:pPr>
        <w:jc w:val="both"/>
        <w:rPr>
          <w:sz w:val="20"/>
        </w:rPr>
      </w:pPr>
      <w:r w:rsidRPr="00B47619">
        <w:rPr>
          <w:sz w:val="20"/>
        </w:rPr>
        <w:t>- з одержаних авансів                                                                                 -   182010 тис. грн.;</w:t>
      </w:r>
    </w:p>
    <w:p w:rsidR="00B47619" w:rsidRPr="00B47619" w:rsidRDefault="00B47619" w:rsidP="00B47619">
      <w:pPr>
        <w:jc w:val="both"/>
        <w:rPr>
          <w:sz w:val="20"/>
        </w:rPr>
      </w:pPr>
      <w:r w:rsidRPr="00B47619">
        <w:rPr>
          <w:sz w:val="20"/>
        </w:rPr>
        <w:t xml:space="preserve">- розрахунки з бюджетом                                                         </w:t>
      </w:r>
      <w:r w:rsidRPr="00B47619">
        <w:rPr>
          <w:sz w:val="20"/>
        </w:rPr>
        <w:tab/>
        <w:t xml:space="preserve">  </w:t>
      </w:r>
      <w:r w:rsidRPr="00B47619">
        <w:rPr>
          <w:sz w:val="20"/>
        </w:rPr>
        <w:tab/>
        <w:t xml:space="preserve">-  </w:t>
      </w:r>
      <w:r w:rsidRPr="00B47619">
        <w:rPr>
          <w:sz w:val="20"/>
          <w:lang w:val="ru-RU"/>
        </w:rPr>
        <w:t xml:space="preserve">   1 332</w:t>
      </w:r>
      <w:r w:rsidRPr="00B47619">
        <w:rPr>
          <w:sz w:val="20"/>
        </w:rPr>
        <w:t xml:space="preserve"> тис. грн.;</w:t>
      </w:r>
    </w:p>
    <w:p w:rsidR="00B47619" w:rsidRPr="00B47619" w:rsidRDefault="00B47619" w:rsidP="00B47619">
      <w:pPr>
        <w:jc w:val="both"/>
        <w:rPr>
          <w:sz w:val="20"/>
        </w:rPr>
      </w:pPr>
      <w:r w:rsidRPr="00B47619">
        <w:rPr>
          <w:sz w:val="20"/>
        </w:rPr>
        <w:t xml:space="preserve">- зі страхування                                                                         </w:t>
      </w:r>
      <w:r w:rsidRPr="00B47619">
        <w:rPr>
          <w:sz w:val="20"/>
        </w:rPr>
        <w:tab/>
      </w:r>
      <w:r w:rsidRPr="00B47619">
        <w:rPr>
          <w:sz w:val="20"/>
        </w:rPr>
        <w:tab/>
        <w:t xml:space="preserve">-  </w:t>
      </w:r>
      <w:r w:rsidRPr="00B47619">
        <w:rPr>
          <w:sz w:val="20"/>
          <w:lang w:val="ru-RU"/>
        </w:rPr>
        <w:t xml:space="preserve">   2 918</w:t>
      </w:r>
      <w:r w:rsidRPr="00B47619">
        <w:rPr>
          <w:sz w:val="20"/>
        </w:rPr>
        <w:t xml:space="preserve"> тис. грн.;</w:t>
      </w:r>
    </w:p>
    <w:p w:rsidR="00B47619" w:rsidRPr="00B47619" w:rsidRDefault="00B47619" w:rsidP="00B47619">
      <w:pPr>
        <w:jc w:val="both"/>
        <w:rPr>
          <w:sz w:val="20"/>
        </w:rPr>
      </w:pPr>
      <w:r w:rsidRPr="00B47619">
        <w:rPr>
          <w:sz w:val="20"/>
        </w:rPr>
        <w:t xml:space="preserve">- з оплати праці                                                                         </w:t>
      </w:r>
      <w:r w:rsidRPr="00B47619">
        <w:rPr>
          <w:sz w:val="20"/>
        </w:rPr>
        <w:tab/>
      </w:r>
      <w:r w:rsidRPr="00B47619">
        <w:rPr>
          <w:sz w:val="20"/>
        </w:rPr>
        <w:tab/>
        <w:t>-    11 908 тис. грн.;</w:t>
      </w:r>
    </w:p>
    <w:p w:rsidR="00B47619" w:rsidRPr="00B47619" w:rsidRDefault="00B47619" w:rsidP="00B47619">
      <w:pPr>
        <w:jc w:val="both"/>
        <w:rPr>
          <w:sz w:val="20"/>
        </w:rPr>
      </w:pPr>
      <w:r w:rsidRPr="00B47619">
        <w:rPr>
          <w:sz w:val="20"/>
        </w:rPr>
        <w:t xml:space="preserve">- з учасниками                                                                           </w:t>
      </w:r>
      <w:r w:rsidRPr="00B47619">
        <w:rPr>
          <w:sz w:val="20"/>
        </w:rPr>
        <w:tab/>
      </w:r>
      <w:r w:rsidRPr="00B47619">
        <w:rPr>
          <w:sz w:val="20"/>
        </w:rPr>
        <w:tab/>
        <w:t xml:space="preserve">-      </w:t>
      </w:r>
      <w:r w:rsidRPr="00B47619">
        <w:rPr>
          <w:sz w:val="20"/>
          <w:lang w:val="ru-RU"/>
        </w:rPr>
        <w:t>668</w:t>
      </w:r>
      <w:r w:rsidRPr="00B47619">
        <w:rPr>
          <w:sz w:val="20"/>
        </w:rPr>
        <w:t xml:space="preserve"> тис. грн..</w:t>
      </w:r>
    </w:p>
    <w:p w:rsidR="00B47619" w:rsidRPr="00B47619" w:rsidRDefault="00B47619" w:rsidP="00B47619">
      <w:pPr>
        <w:jc w:val="both"/>
        <w:rPr>
          <w:sz w:val="20"/>
        </w:rPr>
      </w:pPr>
      <w:r w:rsidRPr="00B47619">
        <w:rPr>
          <w:sz w:val="20"/>
        </w:rPr>
        <w:t xml:space="preserve">    </w:t>
      </w:r>
    </w:p>
    <w:p w:rsidR="00B47619" w:rsidRPr="00B47619" w:rsidRDefault="00B47619" w:rsidP="00B47619">
      <w:pPr>
        <w:jc w:val="both"/>
        <w:rPr>
          <w:sz w:val="20"/>
        </w:rPr>
      </w:pPr>
    </w:p>
    <w:p w:rsidR="00B47619" w:rsidRPr="00B47619" w:rsidRDefault="00B47619" w:rsidP="00B47619">
      <w:pPr>
        <w:jc w:val="both"/>
        <w:rPr>
          <w:sz w:val="20"/>
        </w:rPr>
      </w:pPr>
      <w:r w:rsidRPr="00B47619">
        <w:rPr>
          <w:i/>
          <w:iCs/>
          <w:sz w:val="20"/>
        </w:rPr>
        <w:t xml:space="preserve">Основні кредитори за товари, роботи, послуги станом на кінець звітного року </w:t>
      </w:r>
      <w:r w:rsidRPr="00B47619">
        <w:rPr>
          <w:sz w:val="20"/>
        </w:rPr>
        <w:t>:</w:t>
      </w:r>
    </w:p>
    <w:p w:rsidR="00B47619" w:rsidRPr="00B47619" w:rsidRDefault="00B47619" w:rsidP="00B47619">
      <w:pPr>
        <w:jc w:val="both"/>
        <w:rPr>
          <w:sz w:val="20"/>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8"/>
        <w:gridCol w:w="2372"/>
      </w:tblGrid>
      <w:tr w:rsidR="00B47619" w:rsidRPr="00B47619" w:rsidTr="00B47619">
        <w:trPr>
          <w:cantSplit/>
          <w:trHeight w:val="276"/>
          <w:jc w:val="center"/>
        </w:trPr>
        <w:tc>
          <w:tcPr>
            <w:tcW w:w="5606" w:type="dxa"/>
            <w:vMerge w:val="restart"/>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Кредитор (повна назва підприємства, без скорочення)</w:t>
            </w:r>
          </w:p>
        </w:tc>
        <w:tc>
          <w:tcPr>
            <w:tcW w:w="2371" w:type="dxa"/>
            <w:vMerge w:val="restart"/>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Сума кредиторської заборгованості, тис. грн.</w:t>
            </w:r>
          </w:p>
        </w:tc>
      </w:tr>
      <w:tr w:rsidR="00B47619" w:rsidRPr="00B47619" w:rsidTr="00B47619">
        <w:trPr>
          <w:cantSplit/>
          <w:trHeight w:val="276"/>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rPr>
            </w:pPr>
          </w:p>
        </w:tc>
      </w:tr>
      <w:tr w:rsidR="00B47619" w:rsidRPr="00B47619" w:rsidTr="00B47619">
        <w:trPr>
          <w:trHeight w:val="360"/>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w:t>
            </w:r>
          </w:p>
        </w:tc>
        <w:tc>
          <w:tcPr>
            <w:tcW w:w="2371"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w:t>
            </w:r>
            <w:proofErr w:type="spellStart"/>
            <w:r w:rsidRPr="00B47619">
              <w:rPr>
                <w:sz w:val="20"/>
              </w:rPr>
              <w:t>Промінстумент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79,2</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Харків ТОВ «</w:t>
            </w:r>
            <w:proofErr w:type="spellStart"/>
            <w:r w:rsidRPr="00B47619">
              <w:rPr>
                <w:sz w:val="20"/>
              </w:rPr>
              <w:t>УГМК-Харків</w:t>
            </w:r>
            <w:proofErr w:type="spellEnd"/>
            <w:r w:rsidRPr="00B47619">
              <w:rPr>
                <w:sz w:val="20"/>
              </w:rPr>
              <w:t>»</w:t>
            </w:r>
            <w:r w:rsidRPr="00B47619">
              <w:rPr>
                <w:sz w:val="20"/>
              </w:rPr>
              <w:tab/>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310,0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Харків ТОВ"ТД Ірбіс"</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1 168,6</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ХарківТОВ</w:t>
            </w:r>
            <w:proofErr w:type="spellEnd"/>
            <w:r w:rsidRPr="00B47619">
              <w:rPr>
                <w:sz w:val="20"/>
              </w:rPr>
              <w:t xml:space="preserve"> "Солід </w:t>
            </w:r>
            <w:proofErr w:type="spellStart"/>
            <w:r w:rsidRPr="00B47619">
              <w:rPr>
                <w:sz w:val="20"/>
              </w:rPr>
              <w:t>Групп</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208,6</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Запоріжжя ТОВ"ТОРГ.ДІМ АЛЕКСАНДР"</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148,3</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w:t>
            </w:r>
            <w:proofErr w:type="spellStart"/>
            <w:r w:rsidRPr="00B47619">
              <w:rPr>
                <w:sz w:val="20"/>
              </w:rPr>
              <w:t>Метінвест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4 935,4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ТОВ "КДМ </w:t>
            </w:r>
            <w:proofErr w:type="spellStart"/>
            <w:r w:rsidRPr="00B47619">
              <w:rPr>
                <w:sz w:val="20"/>
              </w:rPr>
              <w:t>Інвест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945,8</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ТОВ «Виробнича Компанія </w:t>
            </w:r>
            <w:proofErr w:type="spellStart"/>
            <w:r w:rsidRPr="00B47619">
              <w:rPr>
                <w:sz w:val="20"/>
              </w:rPr>
              <w:t>промметиз</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362,9</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Кременчук ТОВ «</w:t>
            </w:r>
            <w:proofErr w:type="spellStart"/>
            <w:r w:rsidRPr="00B47619">
              <w:rPr>
                <w:sz w:val="20"/>
              </w:rPr>
              <w:t>Астра-Нафта</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377,6</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Дружковка</w:t>
            </w:r>
            <w:proofErr w:type="spellEnd"/>
            <w:r w:rsidRPr="00B47619">
              <w:rPr>
                <w:sz w:val="20"/>
              </w:rPr>
              <w:t xml:space="preserve"> ТОВ НПП "Метрика"</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156,9</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ТОВ «ТАКТ»</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729,0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lastRenderedPageBreak/>
              <w:t>Дніпро ТОВ «</w:t>
            </w:r>
            <w:proofErr w:type="spellStart"/>
            <w:r w:rsidRPr="00B47619">
              <w:rPr>
                <w:sz w:val="20"/>
              </w:rPr>
              <w:t>Вф</w:t>
            </w:r>
            <w:proofErr w:type="spellEnd"/>
            <w:r w:rsidRPr="00B47619">
              <w:rPr>
                <w:sz w:val="20"/>
              </w:rPr>
              <w:t xml:space="preserve"> </w:t>
            </w:r>
            <w:proofErr w:type="spellStart"/>
            <w:r w:rsidRPr="00B47619">
              <w:rPr>
                <w:sz w:val="20"/>
              </w:rPr>
              <w:t>Метпромтрест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140,4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Харків ТОВ "Нива </w:t>
            </w:r>
            <w:proofErr w:type="spellStart"/>
            <w:r w:rsidRPr="00B47619">
              <w:rPr>
                <w:sz w:val="20"/>
              </w:rPr>
              <w:t>запчасть</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505,0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Харків ПВТ «Харківський автогенний завод»</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170,5</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Херсон  ТОВ "</w:t>
            </w:r>
            <w:proofErr w:type="spellStart"/>
            <w:r w:rsidRPr="00B47619">
              <w:rPr>
                <w:sz w:val="20"/>
              </w:rPr>
              <w:t>ЮгСвет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431,7</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 ТОВ АВ метал груп "</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248,3</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ТОВ "ІТЦ ВАРІУС"</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503,4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ТОВ «САММІТ»</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121,0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Дніпро ТОВ «Енергія»</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243,0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 xml:space="preserve">Київ ТОВ "ТД </w:t>
            </w:r>
            <w:proofErr w:type="spellStart"/>
            <w:r w:rsidRPr="00B47619">
              <w:rPr>
                <w:sz w:val="20"/>
              </w:rPr>
              <w:t>Энергостройинвест</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465,0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«ЕКВІВЕС»</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442,0</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w:t>
            </w:r>
            <w:proofErr w:type="spellStart"/>
            <w:r w:rsidRPr="00B47619">
              <w:rPr>
                <w:sz w:val="20"/>
              </w:rPr>
              <w:t>ЛБЮ-Тех</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474,7</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Київ ТОВ ВИФ Етна</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rPr>
            </w:pPr>
            <w:r w:rsidRPr="00B47619">
              <w:rPr>
                <w:sz w:val="20"/>
              </w:rPr>
              <w:t>103,4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Донецьк ТОВ «</w:t>
            </w:r>
            <w:proofErr w:type="spellStart"/>
            <w:r w:rsidRPr="00B47619">
              <w:rPr>
                <w:sz w:val="20"/>
              </w:rPr>
              <w:t>Укрремсервіс</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490,2</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ТОВ «ВАМ Україна»</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2 085,6</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Київ ТОВ НПП </w:t>
            </w:r>
            <w:proofErr w:type="spellStart"/>
            <w:r w:rsidRPr="00B47619">
              <w:rPr>
                <w:sz w:val="20"/>
              </w:rPr>
              <w:t>Техприлад</w:t>
            </w:r>
            <w:proofErr w:type="spellEnd"/>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111,3</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3630"/>
              </w:tabs>
              <w:jc w:val="both"/>
              <w:rPr>
                <w:sz w:val="20"/>
              </w:rPr>
            </w:pPr>
            <w:r w:rsidRPr="00B47619">
              <w:rPr>
                <w:sz w:val="20"/>
              </w:rPr>
              <w:t>Київ ПП «</w:t>
            </w:r>
            <w:proofErr w:type="spellStart"/>
            <w:r w:rsidRPr="00B47619">
              <w:rPr>
                <w:sz w:val="20"/>
              </w:rPr>
              <w:t>Аконіт-ДС</w:t>
            </w:r>
            <w:proofErr w:type="spellEnd"/>
            <w:r w:rsidRPr="00B47619">
              <w:rPr>
                <w:sz w:val="20"/>
              </w:rPr>
              <w:t>»</w:t>
            </w:r>
            <w:r w:rsidRPr="00B47619">
              <w:rPr>
                <w:sz w:val="20"/>
              </w:rPr>
              <w:tab/>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940,3</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Київ ТОВ"</w:t>
            </w:r>
            <w:proofErr w:type="spellStart"/>
            <w:r w:rsidRPr="00B47619">
              <w:rPr>
                <w:sz w:val="20"/>
              </w:rPr>
              <w:t>Камоцци</w:t>
            </w:r>
            <w:proofErr w:type="spellEnd"/>
            <w:r w:rsidRPr="00B47619">
              <w:rPr>
                <w:sz w:val="20"/>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 xml:space="preserve"> 1 662,5</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Київ СВ "АЛЬТЕРА Київ"</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1 943,2</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lang w:val="ru-RU"/>
              </w:rPr>
            </w:pPr>
            <w:proofErr w:type="spellStart"/>
            <w:r w:rsidRPr="00B47619">
              <w:rPr>
                <w:sz w:val="20"/>
                <w:lang w:val="ru-RU"/>
              </w:rPr>
              <w:t>Германія</w:t>
            </w:r>
            <w:proofErr w:type="spellEnd"/>
            <w:r w:rsidRPr="00B47619">
              <w:rPr>
                <w:sz w:val="20"/>
                <w:lang w:val="ru-RU"/>
              </w:rPr>
              <w:t xml:space="preserve">, </w:t>
            </w:r>
            <w:proofErr w:type="spellStart"/>
            <w:r w:rsidRPr="00B47619">
              <w:rPr>
                <w:sz w:val="20"/>
                <w:lang w:val="ru-RU"/>
              </w:rPr>
              <w:t>Оффінген</w:t>
            </w:r>
            <w:proofErr w:type="spellEnd"/>
            <w:r w:rsidRPr="00B47619">
              <w:rPr>
                <w:sz w:val="20"/>
                <w:lang w:val="ru-RU"/>
              </w:rPr>
              <w:t xml:space="preserve"> BWF</w:t>
            </w:r>
            <w:r w:rsidRPr="00B47619">
              <w:rPr>
                <w:sz w:val="20"/>
                <w:lang w:val="ru-RU"/>
              </w:rPr>
              <w:tab/>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988,4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lang w:val="ru-RU"/>
              </w:rPr>
            </w:pPr>
            <w:r w:rsidRPr="00B47619">
              <w:rPr>
                <w:sz w:val="20"/>
                <w:lang w:val="ru-RU"/>
              </w:rPr>
              <w:t>Павлоград ЧП "</w:t>
            </w:r>
            <w:proofErr w:type="spellStart"/>
            <w:r w:rsidRPr="00B47619">
              <w:rPr>
                <w:sz w:val="20"/>
                <w:lang w:val="ru-RU"/>
              </w:rPr>
              <w:t>Промподшипник</w:t>
            </w:r>
            <w:proofErr w:type="spellEnd"/>
            <w:r w:rsidRPr="00B47619">
              <w:rPr>
                <w:sz w:val="20"/>
                <w:lang w:val="ru-RU"/>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highlight w:val="yellow"/>
                <w:lang w:val="ru-RU"/>
              </w:rPr>
            </w:pPr>
            <w:r w:rsidRPr="00B47619">
              <w:rPr>
                <w:sz w:val="20"/>
                <w:lang w:val="ru-RU"/>
              </w:rPr>
              <w:t>168,4</w:t>
            </w:r>
          </w:p>
        </w:tc>
      </w:tr>
      <w:tr w:rsidR="00B47619" w:rsidRPr="00B47619" w:rsidTr="00B47619">
        <w:trPr>
          <w:jc w:val="center"/>
        </w:trPr>
        <w:tc>
          <w:tcPr>
            <w:tcW w:w="56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lang w:val="ru-RU"/>
              </w:rPr>
            </w:pPr>
            <w:proofErr w:type="spellStart"/>
            <w:r w:rsidRPr="00B47619">
              <w:rPr>
                <w:sz w:val="20"/>
                <w:lang w:val="ru-RU"/>
              </w:rPr>
              <w:t>Кременчук</w:t>
            </w:r>
            <w:proofErr w:type="spellEnd"/>
            <w:r w:rsidRPr="00B47619">
              <w:rPr>
                <w:sz w:val="20"/>
                <w:lang w:val="ru-RU"/>
              </w:rPr>
              <w:t xml:space="preserve"> </w:t>
            </w:r>
            <w:proofErr w:type="spellStart"/>
            <w:r w:rsidRPr="00B47619">
              <w:rPr>
                <w:sz w:val="20"/>
                <w:lang w:val="ru-RU"/>
              </w:rPr>
              <w:t>ПрАТ</w:t>
            </w:r>
            <w:proofErr w:type="spellEnd"/>
            <w:r w:rsidRPr="00B47619">
              <w:rPr>
                <w:sz w:val="20"/>
                <w:lang w:val="ru-RU"/>
              </w:rPr>
              <w:t xml:space="preserve"> НТЦ «</w:t>
            </w:r>
            <w:proofErr w:type="spellStart"/>
            <w:r w:rsidRPr="00B47619">
              <w:rPr>
                <w:sz w:val="20"/>
                <w:lang w:val="ru-RU"/>
              </w:rPr>
              <w:t>Інформаційні</w:t>
            </w:r>
            <w:proofErr w:type="spellEnd"/>
            <w:r w:rsidRPr="00B47619">
              <w:rPr>
                <w:sz w:val="20"/>
                <w:lang w:val="ru-RU"/>
              </w:rPr>
              <w:t xml:space="preserve"> </w:t>
            </w:r>
            <w:proofErr w:type="spellStart"/>
            <w:r w:rsidRPr="00B47619">
              <w:rPr>
                <w:sz w:val="20"/>
                <w:lang w:val="ru-RU"/>
              </w:rPr>
              <w:t>системи</w:t>
            </w:r>
            <w:proofErr w:type="spellEnd"/>
            <w:r w:rsidRPr="00B47619">
              <w:rPr>
                <w:sz w:val="20"/>
                <w:lang w:val="ru-RU"/>
              </w:rPr>
              <w:t>»</w:t>
            </w:r>
          </w:p>
        </w:tc>
        <w:tc>
          <w:tcPr>
            <w:tcW w:w="2371"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lang w:val="ru-RU"/>
              </w:rPr>
            </w:pPr>
            <w:r w:rsidRPr="00B47619">
              <w:rPr>
                <w:sz w:val="20"/>
                <w:lang w:val="ru-RU"/>
              </w:rPr>
              <w:t>107,7</w:t>
            </w:r>
          </w:p>
        </w:tc>
      </w:tr>
    </w:tbl>
    <w:p w:rsidR="00B47619" w:rsidRPr="00B47619" w:rsidRDefault="00B47619" w:rsidP="00B47619">
      <w:pPr>
        <w:pStyle w:val="ad"/>
        <w:ind w:firstLine="555"/>
        <w:rPr>
          <w:sz w:val="20"/>
        </w:rPr>
      </w:pPr>
    </w:p>
    <w:p w:rsidR="00B47619" w:rsidRPr="00B47619" w:rsidRDefault="00B47619" w:rsidP="00B47619">
      <w:pPr>
        <w:pStyle w:val="ad"/>
        <w:ind w:firstLine="555"/>
        <w:rPr>
          <w:sz w:val="20"/>
        </w:rPr>
      </w:pPr>
    </w:p>
    <w:p w:rsidR="00B47619" w:rsidRPr="00B47619" w:rsidRDefault="00B47619" w:rsidP="00B47619">
      <w:pPr>
        <w:pStyle w:val="ad"/>
        <w:ind w:firstLine="555"/>
        <w:rPr>
          <w:sz w:val="20"/>
        </w:rPr>
      </w:pPr>
      <w:r w:rsidRPr="00B47619">
        <w:rPr>
          <w:sz w:val="20"/>
        </w:rPr>
        <w:t>Поточна кредиторська заборгованість за одержаними авансами станом на 31.12.2018 року</w:t>
      </w:r>
    </w:p>
    <w:p w:rsidR="00B47619" w:rsidRPr="00B47619" w:rsidRDefault="00B47619" w:rsidP="00B47619">
      <w:pPr>
        <w:pStyle w:val="ad"/>
        <w:ind w:firstLine="555"/>
        <w:rPr>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409"/>
      </w:tblGrid>
      <w:tr w:rsidR="00B47619" w:rsidRPr="00B47619" w:rsidTr="00B47619">
        <w:trPr>
          <w:trHeight w:val="555"/>
        </w:trPr>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Кредитор (повна назва підприємства)</w:t>
            </w:r>
            <w:r w:rsidRPr="00B47619">
              <w:rPr>
                <w:sz w:val="20"/>
              </w:rPr>
              <w:tab/>
            </w:r>
            <w:r w:rsidRPr="00B47619">
              <w:rPr>
                <w:sz w:val="20"/>
              </w:rPr>
              <w:tab/>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Сума заборгованості, тис. грн.</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ТОВ СВР </w:t>
            </w:r>
            <w:proofErr w:type="spellStart"/>
            <w:r w:rsidRPr="00B47619">
              <w:rPr>
                <w:sz w:val="20"/>
              </w:rPr>
              <w:t>Укрбудспецекспорт</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2 189,3</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Кременчук ТОВ Атмосфера доріг</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8 777,9</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ТОВ </w:t>
            </w:r>
            <w:proofErr w:type="spellStart"/>
            <w:r w:rsidRPr="00B47619">
              <w:rPr>
                <w:sz w:val="20"/>
              </w:rPr>
              <w:t>Кредмаш</w:t>
            </w:r>
            <w:proofErr w:type="spellEnd"/>
            <w:r w:rsidRPr="00B47619">
              <w:rPr>
                <w:sz w:val="20"/>
              </w:rPr>
              <w:t xml:space="preserve"> Сервіс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29 980,3</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 xml:space="preserve">Богуслав ФОП </w:t>
            </w:r>
            <w:proofErr w:type="spellStart"/>
            <w:r w:rsidRPr="00B47619">
              <w:rPr>
                <w:sz w:val="20"/>
              </w:rPr>
              <w:t>Татоян</w:t>
            </w:r>
            <w:proofErr w:type="spellEnd"/>
            <w:r w:rsidRPr="00B47619">
              <w:rPr>
                <w:sz w:val="20"/>
              </w:rPr>
              <w:t xml:space="preserve"> А.Г.</w:t>
            </w:r>
            <w:r w:rsidRPr="00B47619">
              <w:rPr>
                <w:sz w:val="20"/>
                <w:highlight w:val="yellow"/>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100,0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ПП </w:t>
            </w:r>
            <w:proofErr w:type="spellStart"/>
            <w:r w:rsidRPr="00B47619">
              <w:rPr>
                <w:sz w:val="20"/>
              </w:rPr>
              <w:t>Доркомплект</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125,4</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 xml:space="preserve">РАВА - </w:t>
            </w:r>
            <w:proofErr w:type="spellStart"/>
            <w:r w:rsidRPr="00B47619">
              <w:rPr>
                <w:sz w:val="20"/>
              </w:rPr>
              <w:t>Руская</w:t>
            </w:r>
            <w:proofErr w:type="spellEnd"/>
            <w:r w:rsidRPr="00B47619">
              <w:rPr>
                <w:sz w:val="20"/>
              </w:rPr>
              <w:t xml:space="preserve"> ПП РОМА</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9 000,0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Пустомити</w:t>
            </w:r>
            <w:proofErr w:type="spellEnd"/>
            <w:r w:rsidRPr="00B47619">
              <w:rPr>
                <w:sz w:val="20"/>
              </w:rPr>
              <w:t xml:space="preserve"> ТОВ </w:t>
            </w:r>
            <w:proofErr w:type="spellStart"/>
            <w:r w:rsidRPr="00B47619">
              <w:rPr>
                <w:sz w:val="20"/>
              </w:rPr>
              <w:t>Захид</w:t>
            </w:r>
            <w:proofErr w:type="spellEnd"/>
            <w:r w:rsidRPr="00B47619">
              <w:rPr>
                <w:sz w:val="20"/>
              </w:rPr>
              <w:t xml:space="preserve"> </w:t>
            </w:r>
            <w:proofErr w:type="spellStart"/>
            <w:r w:rsidRPr="00B47619">
              <w:rPr>
                <w:sz w:val="20"/>
              </w:rPr>
              <w:t>Гранит</w:t>
            </w:r>
            <w:proofErr w:type="spellEnd"/>
            <w:r w:rsidRPr="00B47619">
              <w:rPr>
                <w:sz w:val="20"/>
              </w:rPr>
              <w:t xml:space="preserve"> </w:t>
            </w:r>
            <w:proofErr w:type="spellStart"/>
            <w:r w:rsidRPr="00B47619">
              <w:rPr>
                <w:sz w:val="20"/>
              </w:rPr>
              <w:t>Сервис</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2 383,2</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Вінниця ТОВ СУНП Автострада</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35 640,0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Славянск</w:t>
            </w:r>
            <w:proofErr w:type="spellEnd"/>
            <w:r w:rsidRPr="00B47619">
              <w:rPr>
                <w:sz w:val="20"/>
              </w:rPr>
              <w:t xml:space="preserve"> ООО СЛАВ АБЗ</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1 489,1</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r w:rsidRPr="00B47619">
              <w:rPr>
                <w:sz w:val="20"/>
              </w:rPr>
              <w:t xml:space="preserve">Вінниця ТОВ </w:t>
            </w:r>
            <w:proofErr w:type="spellStart"/>
            <w:r w:rsidRPr="00B47619">
              <w:rPr>
                <w:sz w:val="20"/>
              </w:rPr>
              <w:t>Шляхбуд</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8 642,2</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Могилев</w:t>
            </w:r>
            <w:proofErr w:type="spellEnd"/>
            <w:r w:rsidRPr="00B47619">
              <w:rPr>
                <w:sz w:val="20"/>
              </w:rPr>
              <w:t xml:space="preserve"> - </w:t>
            </w:r>
            <w:proofErr w:type="spellStart"/>
            <w:r w:rsidRPr="00B47619">
              <w:rPr>
                <w:sz w:val="20"/>
              </w:rPr>
              <w:t>Подольський</w:t>
            </w:r>
            <w:proofErr w:type="spellEnd"/>
            <w:r w:rsidRPr="00B47619">
              <w:rPr>
                <w:sz w:val="20"/>
              </w:rPr>
              <w:t xml:space="preserve"> ФОП Наумова Л.С.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160,0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proofErr w:type="spellStart"/>
            <w:r w:rsidRPr="00B47619">
              <w:rPr>
                <w:sz w:val="20"/>
              </w:rPr>
              <w:t>Чорноморськ</w:t>
            </w:r>
            <w:proofErr w:type="spellEnd"/>
            <w:r w:rsidRPr="00B47619">
              <w:rPr>
                <w:sz w:val="20"/>
              </w:rPr>
              <w:t xml:space="preserve"> ВКФ Кварц</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152,2</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Судилков</w:t>
            </w:r>
            <w:proofErr w:type="spellEnd"/>
            <w:r w:rsidRPr="00B47619">
              <w:rPr>
                <w:sz w:val="20"/>
              </w:rPr>
              <w:t xml:space="preserve"> ПП МВМ 13</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15 000,0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Харків ТОВ ПОЛІМЕРГРАД</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20 778,0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proofErr w:type="spellStart"/>
            <w:r w:rsidRPr="00B47619">
              <w:rPr>
                <w:sz w:val="20"/>
              </w:rPr>
              <w:t>Святопетровське</w:t>
            </w:r>
            <w:proofErr w:type="spellEnd"/>
            <w:r w:rsidRPr="00B47619">
              <w:rPr>
                <w:sz w:val="20"/>
              </w:rPr>
              <w:t xml:space="preserve"> ТОВ РАБУС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182,3</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Білоцерківка</w:t>
            </w:r>
            <w:proofErr w:type="spellEnd"/>
            <w:r w:rsidRPr="00B47619">
              <w:rPr>
                <w:sz w:val="20"/>
              </w:rPr>
              <w:t xml:space="preserve"> ПП ВМ - </w:t>
            </w:r>
            <w:proofErr w:type="spellStart"/>
            <w:r w:rsidRPr="00B47619">
              <w:rPr>
                <w:sz w:val="20"/>
              </w:rPr>
              <w:t>Транссервіс</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249,6</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Одесса</w:t>
            </w:r>
            <w:proofErr w:type="spellEnd"/>
            <w:r w:rsidRPr="00B47619">
              <w:rPr>
                <w:sz w:val="20"/>
              </w:rPr>
              <w:t xml:space="preserve"> </w:t>
            </w:r>
            <w:proofErr w:type="spellStart"/>
            <w:r w:rsidRPr="00B47619">
              <w:rPr>
                <w:sz w:val="20"/>
              </w:rPr>
              <w:t>ТзОВ</w:t>
            </w:r>
            <w:proofErr w:type="spellEnd"/>
            <w:r w:rsidRPr="00B47619">
              <w:rPr>
                <w:sz w:val="20"/>
              </w:rPr>
              <w:t xml:space="preserve"> БК ЕСКАДОР</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109,2</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Павлоград ТОВ </w:t>
            </w:r>
            <w:proofErr w:type="spellStart"/>
            <w:r w:rsidRPr="00B47619">
              <w:rPr>
                <w:sz w:val="20"/>
              </w:rPr>
              <w:t>Укрбудвироб</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7 500,0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Запоріжжя ТОВ КАПИТАЛ ИНВЕСТ ПЛЮС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110,0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Тернопіль ТОВ Партнер - Авто - </w:t>
            </w:r>
            <w:proofErr w:type="spellStart"/>
            <w:r w:rsidRPr="00B47619">
              <w:rPr>
                <w:sz w:val="20"/>
              </w:rPr>
              <w:t>Пром</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1 000,0</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Белгород</w:t>
            </w:r>
            <w:proofErr w:type="spellEnd"/>
            <w:r w:rsidRPr="00B47619">
              <w:rPr>
                <w:sz w:val="20"/>
              </w:rPr>
              <w:t xml:space="preserve"> ООО ЕС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614,5</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highlight w:val="yellow"/>
              </w:rPr>
            </w:pPr>
            <w:proofErr w:type="spellStart"/>
            <w:r w:rsidRPr="00B47619">
              <w:rPr>
                <w:sz w:val="20"/>
              </w:rPr>
              <w:t>Уральск</w:t>
            </w:r>
            <w:proofErr w:type="spellEnd"/>
            <w:r w:rsidRPr="00B47619">
              <w:rPr>
                <w:sz w:val="20"/>
              </w:rPr>
              <w:t xml:space="preserve"> ТОО UNISERV TRANS</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highlight w:val="yellow"/>
              </w:rPr>
            </w:pPr>
            <w:r w:rsidRPr="00B47619">
              <w:rPr>
                <w:sz w:val="20"/>
              </w:rPr>
              <w:t>149,4</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Кременчук ТОВ </w:t>
            </w:r>
            <w:proofErr w:type="spellStart"/>
            <w:r w:rsidRPr="00B47619">
              <w:rPr>
                <w:sz w:val="20"/>
              </w:rPr>
              <w:t>Кредмаш</w:t>
            </w:r>
            <w:proofErr w:type="spellEnd"/>
            <w:r w:rsidRPr="00B47619">
              <w:rPr>
                <w:sz w:val="20"/>
              </w:rPr>
              <w:t xml:space="preserve"> </w:t>
            </w:r>
            <w:proofErr w:type="spellStart"/>
            <w:r w:rsidRPr="00B47619">
              <w:rPr>
                <w:sz w:val="20"/>
              </w:rPr>
              <w:t>Імпекс</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561,5</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Самара ТОВ Самарське ДС</w:t>
            </w:r>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11 002,4</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proofErr w:type="spellStart"/>
            <w:r w:rsidRPr="00B47619">
              <w:rPr>
                <w:sz w:val="20"/>
              </w:rPr>
              <w:t>Екатеринбург</w:t>
            </w:r>
            <w:proofErr w:type="spellEnd"/>
            <w:r w:rsidRPr="00B47619">
              <w:rPr>
                <w:sz w:val="20"/>
              </w:rPr>
              <w:t xml:space="preserve"> ТОВ </w:t>
            </w:r>
            <w:proofErr w:type="spellStart"/>
            <w:r w:rsidRPr="00B47619">
              <w:rPr>
                <w:sz w:val="20"/>
              </w:rPr>
              <w:t>Дорожное</w:t>
            </w:r>
            <w:proofErr w:type="spellEnd"/>
            <w:r w:rsidRPr="00B47619">
              <w:rPr>
                <w:sz w:val="20"/>
              </w:rPr>
              <w:t xml:space="preserve"> </w:t>
            </w:r>
            <w:proofErr w:type="spellStart"/>
            <w:r w:rsidRPr="00B47619">
              <w:rPr>
                <w:sz w:val="20"/>
              </w:rPr>
              <w:t>снабжение</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6 734,6</w:t>
            </w:r>
          </w:p>
        </w:tc>
      </w:tr>
      <w:tr w:rsidR="00B47619" w:rsidRPr="00B47619" w:rsidTr="00B47619">
        <w:tc>
          <w:tcPr>
            <w:tcW w:w="552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Самара ТОВ Самарське </w:t>
            </w:r>
            <w:proofErr w:type="spellStart"/>
            <w:r w:rsidRPr="00B47619">
              <w:rPr>
                <w:sz w:val="20"/>
              </w:rPr>
              <w:t>Дорожное</w:t>
            </w:r>
            <w:proofErr w:type="spellEnd"/>
            <w:r w:rsidRPr="00B47619">
              <w:rPr>
                <w:sz w:val="20"/>
              </w:rPr>
              <w:t xml:space="preserve"> </w:t>
            </w:r>
            <w:proofErr w:type="spellStart"/>
            <w:r w:rsidRPr="00B47619">
              <w:rPr>
                <w:sz w:val="20"/>
              </w:rPr>
              <w:t>снабжение</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42 972,5</w:t>
            </w:r>
          </w:p>
        </w:tc>
      </w:tr>
    </w:tbl>
    <w:p w:rsidR="00B47619" w:rsidRPr="00B47619" w:rsidRDefault="00B47619" w:rsidP="00B47619">
      <w:pPr>
        <w:pStyle w:val="ad"/>
        <w:tabs>
          <w:tab w:val="left" w:pos="567"/>
        </w:tabs>
        <w:spacing w:line="276" w:lineRule="auto"/>
        <w:ind w:firstLine="0"/>
        <w:rPr>
          <w:b/>
          <w:sz w:val="20"/>
        </w:rPr>
      </w:pPr>
    </w:p>
    <w:p w:rsidR="00B47619" w:rsidRPr="00B47619" w:rsidRDefault="00B47619" w:rsidP="00B47619">
      <w:pPr>
        <w:pStyle w:val="ad"/>
        <w:tabs>
          <w:tab w:val="left" w:pos="567"/>
        </w:tabs>
        <w:spacing w:line="276" w:lineRule="auto"/>
        <w:ind w:firstLine="0"/>
        <w:rPr>
          <w:sz w:val="20"/>
        </w:rPr>
      </w:pPr>
      <w:r w:rsidRPr="00B47619">
        <w:rPr>
          <w:b/>
          <w:sz w:val="20"/>
        </w:rPr>
        <w:tab/>
      </w:r>
      <w:r w:rsidRPr="00B47619">
        <w:rPr>
          <w:sz w:val="20"/>
        </w:rPr>
        <w:t xml:space="preserve">Заборгованість по виплаті заробітної плати є поточною і складає </w:t>
      </w:r>
      <w:r w:rsidRPr="00B47619">
        <w:rPr>
          <w:sz w:val="20"/>
          <w:lang w:val="ru-RU"/>
        </w:rPr>
        <w:t>11 908</w:t>
      </w:r>
      <w:r w:rsidRPr="00B47619">
        <w:rPr>
          <w:sz w:val="20"/>
        </w:rPr>
        <w:t>тис. грн.</w:t>
      </w:r>
    </w:p>
    <w:p w:rsidR="00B47619" w:rsidRPr="00B47619" w:rsidRDefault="00B47619" w:rsidP="00B47619">
      <w:pPr>
        <w:pStyle w:val="ad"/>
        <w:tabs>
          <w:tab w:val="left" w:pos="567"/>
        </w:tabs>
        <w:spacing w:line="276" w:lineRule="auto"/>
        <w:ind w:firstLine="0"/>
        <w:rPr>
          <w:sz w:val="20"/>
        </w:rPr>
      </w:pPr>
      <w:r w:rsidRPr="00B47619">
        <w:rPr>
          <w:sz w:val="20"/>
        </w:rPr>
        <w:tab/>
        <w:t>Заборгованість за</w:t>
      </w:r>
      <w:r w:rsidRPr="00B47619">
        <w:rPr>
          <w:sz w:val="20"/>
          <w:lang w:val="ru-RU"/>
        </w:rPr>
        <w:t xml:space="preserve"> </w:t>
      </w:r>
      <w:proofErr w:type="spellStart"/>
      <w:r w:rsidRPr="00B47619">
        <w:rPr>
          <w:sz w:val="20"/>
          <w:lang w:val="ru-RU"/>
        </w:rPr>
        <w:t>єдиним</w:t>
      </w:r>
      <w:proofErr w:type="spellEnd"/>
      <w:r w:rsidRPr="00B47619">
        <w:rPr>
          <w:sz w:val="20"/>
          <w:lang w:val="ru-RU"/>
        </w:rPr>
        <w:t xml:space="preserve"> </w:t>
      </w:r>
      <w:proofErr w:type="spellStart"/>
      <w:r w:rsidRPr="00B47619">
        <w:rPr>
          <w:sz w:val="20"/>
          <w:lang w:val="ru-RU"/>
        </w:rPr>
        <w:t>соціальним</w:t>
      </w:r>
      <w:proofErr w:type="spellEnd"/>
      <w:r w:rsidRPr="00B47619">
        <w:rPr>
          <w:sz w:val="20"/>
          <w:lang w:val="ru-RU"/>
        </w:rPr>
        <w:t xml:space="preserve"> </w:t>
      </w:r>
      <w:proofErr w:type="spellStart"/>
      <w:r w:rsidRPr="00B47619">
        <w:rPr>
          <w:sz w:val="20"/>
          <w:lang w:val="ru-RU"/>
        </w:rPr>
        <w:t>внеском</w:t>
      </w:r>
      <w:proofErr w:type="spellEnd"/>
      <w:r w:rsidRPr="00B47619">
        <w:rPr>
          <w:sz w:val="20"/>
        </w:rPr>
        <w:t xml:space="preserve"> є поточною і складає </w:t>
      </w:r>
      <w:r w:rsidRPr="00B47619">
        <w:rPr>
          <w:sz w:val="20"/>
          <w:lang w:val="ru-RU"/>
        </w:rPr>
        <w:t xml:space="preserve">2 918 </w:t>
      </w:r>
      <w:r w:rsidRPr="00B47619">
        <w:rPr>
          <w:sz w:val="20"/>
        </w:rPr>
        <w:t xml:space="preserve">тис. грн. Розрахунок </w:t>
      </w:r>
      <w:proofErr w:type="spellStart"/>
      <w:r w:rsidRPr="00B47619">
        <w:rPr>
          <w:sz w:val="20"/>
        </w:rPr>
        <w:t>актуарних</w:t>
      </w:r>
      <w:proofErr w:type="spellEnd"/>
      <w:r w:rsidRPr="00B47619">
        <w:rPr>
          <w:sz w:val="20"/>
        </w:rPr>
        <w:t xml:space="preserve"> припущень за зобов’язаннями, що виникають у межах плану зі встановленими внесками, Товариство не здійснювало. </w:t>
      </w:r>
    </w:p>
    <w:p w:rsidR="00B47619" w:rsidRPr="00B47619" w:rsidRDefault="00B47619" w:rsidP="00B47619">
      <w:pPr>
        <w:pStyle w:val="ad"/>
        <w:tabs>
          <w:tab w:val="left" w:pos="567"/>
        </w:tabs>
        <w:spacing w:line="276" w:lineRule="auto"/>
        <w:ind w:firstLine="0"/>
        <w:rPr>
          <w:sz w:val="20"/>
        </w:rPr>
      </w:pPr>
      <w:r w:rsidRPr="00B47619">
        <w:rPr>
          <w:sz w:val="20"/>
        </w:rPr>
        <w:tab/>
        <w:t xml:space="preserve">Товариство фінансує свої зобов’язання за таким принципом, що за рахунок бюджету поточного періоду покриваються фактичні виплати (компенсація ПФУ), що припадають на цей період. Товариство не створює будь-яких спеціальних резервів чи фондів для фінансування виплат за Програмою з визначеними виплатами </w:t>
      </w:r>
      <w:r w:rsidRPr="00B47619">
        <w:rPr>
          <w:sz w:val="20"/>
        </w:rPr>
        <w:lastRenderedPageBreak/>
        <w:t xml:space="preserve">(згідно МСБО 19). Тому, Товариство для відображення  пенсійних зобов’язань  по компенсації витрат на виплату пільгових пенсій не застосовує  Програму з визначеними виплатами, яка  б потребувала додаткових нарахувань, та не визнає </w:t>
      </w:r>
      <w:proofErr w:type="spellStart"/>
      <w:r w:rsidRPr="00B47619">
        <w:rPr>
          <w:sz w:val="20"/>
        </w:rPr>
        <w:t>актуарних</w:t>
      </w:r>
      <w:proofErr w:type="spellEnd"/>
      <w:r w:rsidRPr="00B47619">
        <w:rPr>
          <w:sz w:val="20"/>
        </w:rPr>
        <w:t xml:space="preserve"> прибутків та збитків у періоді, в якому вони виникли.</w:t>
      </w:r>
    </w:p>
    <w:p w:rsidR="00B47619" w:rsidRPr="00B47619" w:rsidRDefault="00B47619" w:rsidP="00B47619">
      <w:pPr>
        <w:pStyle w:val="ad"/>
        <w:tabs>
          <w:tab w:val="left" w:pos="567"/>
        </w:tabs>
        <w:spacing w:line="276" w:lineRule="auto"/>
        <w:ind w:firstLine="0"/>
        <w:rPr>
          <w:b/>
          <w:sz w:val="20"/>
        </w:rPr>
      </w:pPr>
    </w:p>
    <w:p w:rsidR="00B47619" w:rsidRPr="00B47619" w:rsidRDefault="00B47619" w:rsidP="00B47619">
      <w:pPr>
        <w:pStyle w:val="ad"/>
        <w:tabs>
          <w:tab w:val="left" w:pos="567"/>
        </w:tabs>
        <w:spacing w:line="276" w:lineRule="auto"/>
        <w:ind w:firstLine="0"/>
        <w:rPr>
          <w:b/>
          <w:sz w:val="20"/>
        </w:rPr>
      </w:pPr>
      <w:r w:rsidRPr="00B47619">
        <w:rPr>
          <w:b/>
          <w:sz w:val="20"/>
        </w:rPr>
        <w:t>5.15. Розкриття інформації про пов’язані сторони</w:t>
      </w:r>
    </w:p>
    <w:p w:rsidR="00B47619" w:rsidRPr="00B47619" w:rsidRDefault="00B47619" w:rsidP="00B47619">
      <w:pPr>
        <w:pStyle w:val="ad"/>
        <w:tabs>
          <w:tab w:val="left" w:pos="567"/>
        </w:tabs>
        <w:spacing w:line="276" w:lineRule="auto"/>
        <w:ind w:firstLine="0"/>
        <w:rPr>
          <w:sz w:val="20"/>
        </w:rPr>
      </w:pPr>
      <w:r w:rsidRPr="00B47619">
        <w:rPr>
          <w:sz w:val="20"/>
        </w:rPr>
        <w:tab/>
        <w:t>Протягом 2018 року підприємство здійснювало операцій з пов'язаними сторонами з реалізації готової продукції, робіт, послуг:</w:t>
      </w:r>
    </w:p>
    <w:p w:rsidR="00B47619" w:rsidRPr="00B47619" w:rsidRDefault="00B47619" w:rsidP="00B47619">
      <w:pPr>
        <w:pStyle w:val="ad"/>
        <w:tabs>
          <w:tab w:val="left" w:pos="567"/>
        </w:tabs>
        <w:spacing w:line="276" w:lineRule="auto"/>
        <w:ind w:firstLine="0"/>
        <w:jc w:val="right"/>
        <w:rPr>
          <w:b/>
          <w:sz w:val="20"/>
        </w:rPr>
      </w:pPr>
      <w:r w:rsidRPr="00B47619">
        <w:rPr>
          <w:sz w:val="20"/>
        </w:rPr>
        <w:t xml:space="preserve">                                                                                                                                          </w:t>
      </w:r>
      <w:proofErr w:type="spellStart"/>
      <w:r w:rsidRPr="00B47619">
        <w:rPr>
          <w:b/>
          <w:sz w:val="20"/>
        </w:rPr>
        <w:t>тис.грн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92"/>
        <w:gridCol w:w="1134"/>
        <w:gridCol w:w="1418"/>
      </w:tblGrid>
      <w:tr w:rsidR="00B47619" w:rsidRPr="00B47619" w:rsidTr="00B47619">
        <w:tc>
          <w:tcPr>
            <w:tcW w:w="406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Організація</w:t>
            </w: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Вид операції</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продаж</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придбання</w:t>
            </w:r>
          </w:p>
        </w:tc>
      </w:tr>
      <w:tr w:rsidR="00B47619" w:rsidRPr="00B47619" w:rsidTr="00B47619">
        <w:tc>
          <w:tcPr>
            <w:tcW w:w="4062" w:type="dxa"/>
            <w:vMerge w:val="restart"/>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rPr>
                <w:sz w:val="20"/>
              </w:rPr>
            </w:pPr>
          </w:p>
          <w:p w:rsidR="00B47619" w:rsidRPr="00B47619" w:rsidRDefault="00B47619">
            <w:pPr>
              <w:pStyle w:val="ad"/>
              <w:tabs>
                <w:tab w:val="left" w:pos="567"/>
              </w:tabs>
              <w:spacing w:line="276" w:lineRule="auto"/>
              <w:ind w:firstLine="0"/>
              <w:rPr>
                <w:sz w:val="20"/>
              </w:rPr>
            </w:pPr>
            <w:proofErr w:type="spellStart"/>
            <w:r w:rsidRPr="00B47619">
              <w:rPr>
                <w:sz w:val="20"/>
              </w:rPr>
              <w:t>ПрАТ</w:t>
            </w:r>
            <w:proofErr w:type="spellEnd"/>
            <w:r w:rsidRPr="00B47619">
              <w:rPr>
                <w:sz w:val="20"/>
              </w:rPr>
              <w:t xml:space="preserve"> НТЦ «Інформаційні системи»</w:t>
            </w: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комунальні послуги</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1 137,0</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інформаційні послуги</w:t>
            </w:r>
          </w:p>
        </w:tc>
        <w:tc>
          <w:tcPr>
            <w:tcW w:w="1134"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8 152,2</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ТМЦ (комплектуючі)</w:t>
            </w:r>
          </w:p>
        </w:tc>
        <w:tc>
          <w:tcPr>
            <w:tcW w:w="1134"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29 769,4</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готова продукція</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3 129,5</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програмне забезпечення</w:t>
            </w:r>
          </w:p>
        </w:tc>
        <w:tc>
          <w:tcPr>
            <w:tcW w:w="1134"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679,1</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right"/>
              <w:rPr>
                <w:sz w:val="20"/>
              </w:rPr>
            </w:pPr>
            <w:r w:rsidRPr="00B47619">
              <w:rPr>
                <w:sz w:val="20"/>
              </w:rPr>
              <w:t>Разом:</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4 266,5</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38 600,7</w:t>
            </w:r>
          </w:p>
        </w:tc>
      </w:tr>
      <w:tr w:rsidR="00B47619" w:rsidRPr="00B47619" w:rsidTr="00B47619">
        <w:tc>
          <w:tcPr>
            <w:tcW w:w="4062" w:type="dxa"/>
            <w:vMerge w:val="restart"/>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 xml:space="preserve"> </w:t>
            </w:r>
          </w:p>
          <w:p w:rsidR="00B47619" w:rsidRPr="00B47619" w:rsidRDefault="00B47619">
            <w:pPr>
              <w:pStyle w:val="ad"/>
              <w:tabs>
                <w:tab w:val="left" w:pos="567"/>
              </w:tabs>
              <w:spacing w:line="276" w:lineRule="auto"/>
              <w:ind w:firstLine="0"/>
              <w:rPr>
                <w:sz w:val="20"/>
              </w:rPr>
            </w:pPr>
            <w:r w:rsidRPr="00B47619">
              <w:rPr>
                <w:sz w:val="20"/>
              </w:rPr>
              <w:t>ТОВ «</w:t>
            </w:r>
            <w:proofErr w:type="spellStart"/>
            <w:r w:rsidRPr="00B47619">
              <w:rPr>
                <w:sz w:val="20"/>
              </w:rPr>
              <w:t>Кредмаш-Імпекс</w:t>
            </w:r>
            <w:proofErr w:type="spellEnd"/>
            <w:r w:rsidRPr="00B47619">
              <w:rPr>
                <w:sz w:val="20"/>
              </w:rPr>
              <w:t>»</w:t>
            </w: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комунальні послуги</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73,0</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комісійна винагорода</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118,2</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419,6</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агентська винагорода</w:t>
            </w:r>
          </w:p>
        </w:tc>
        <w:tc>
          <w:tcPr>
            <w:tcW w:w="1134"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389,3</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готова продукція</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78 622,5</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right"/>
              <w:rPr>
                <w:sz w:val="20"/>
              </w:rPr>
            </w:pPr>
            <w:r w:rsidRPr="00B47619">
              <w:rPr>
                <w:sz w:val="20"/>
              </w:rPr>
              <w:t>Разом:</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78 813,7</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rPr>
            </w:pPr>
            <w:r w:rsidRPr="00B47619">
              <w:rPr>
                <w:sz w:val="20"/>
              </w:rPr>
              <w:t>808,9</w:t>
            </w:r>
          </w:p>
        </w:tc>
      </w:tr>
      <w:tr w:rsidR="00B47619" w:rsidRPr="00B47619" w:rsidTr="00B47619">
        <w:tc>
          <w:tcPr>
            <w:tcW w:w="4062" w:type="dxa"/>
            <w:vMerge w:val="restart"/>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rPr>
                <w:sz w:val="20"/>
              </w:rPr>
            </w:pPr>
          </w:p>
          <w:p w:rsidR="00B47619" w:rsidRPr="00B47619" w:rsidRDefault="00B47619">
            <w:pPr>
              <w:pStyle w:val="ad"/>
              <w:tabs>
                <w:tab w:val="left" w:pos="567"/>
              </w:tabs>
              <w:spacing w:line="276" w:lineRule="auto"/>
              <w:ind w:firstLine="0"/>
              <w:rPr>
                <w:sz w:val="20"/>
              </w:rPr>
            </w:pPr>
            <w:r w:rsidRPr="00B47619">
              <w:rPr>
                <w:sz w:val="20"/>
              </w:rPr>
              <w:t xml:space="preserve">ТОВ «КДМ </w:t>
            </w:r>
            <w:proofErr w:type="spellStart"/>
            <w:r w:rsidRPr="00B47619">
              <w:rPr>
                <w:sz w:val="20"/>
              </w:rPr>
              <w:t>Інвест</w:t>
            </w:r>
            <w:proofErr w:type="spellEnd"/>
            <w:r w:rsidRPr="00B47619">
              <w:rPr>
                <w:sz w:val="20"/>
              </w:rPr>
              <w:t>»</w:t>
            </w: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комунальні послуги</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34,9</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комісійна винагорода</w:t>
            </w:r>
          </w:p>
        </w:tc>
        <w:tc>
          <w:tcPr>
            <w:tcW w:w="1134"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11,7</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proofErr w:type="spellStart"/>
            <w:r w:rsidRPr="00B47619">
              <w:rPr>
                <w:sz w:val="20"/>
              </w:rPr>
              <w:t>автопослуги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519,6</w:t>
            </w:r>
          </w:p>
        </w:tc>
        <w:tc>
          <w:tcPr>
            <w:tcW w:w="1418" w:type="dxa"/>
            <w:tcBorders>
              <w:top w:val="single" w:sz="4" w:space="0" w:color="auto"/>
              <w:left w:val="single" w:sz="4" w:space="0" w:color="auto"/>
              <w:bottom w:val="single" w:sz="4" w:space="0" w:color="auto"/>
              <w:right w:val="single" w:sz="4" w:space="0" w:color="auto"/>
            </w:tcBorders>
          </w:tcPr>
          <w:p w:rsidR="00B47619" w:rsidRPr="00B47619" w:rsidRDefault="00B47619">
            <w:pPr>
              <w:pStyle w:val="ad"/>
              <w:tabs>
                <w:tab w:val="left" w:pos="567"/>
              </w:tabs>
              <w:spacing w:line="276" w:lineRule="auto"/>
              <w:ind w:firstLine="0"/>
              <w:jc w:val="center"/>
              <w:rPr>
                <w:sz w:val="20"/>
                <w:highlight w:val="yellow"/>
              </w:rPr>
            </w:pP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rPr>
                <w:sz w:val="20"/>
              </w:rPr>
            </w:pPr>
            <w:r w:rsidRPr="00B47619">
              <w:rPr>
                <w:sz w:val="20"/>
              </w:rPr>
              <w:t>ТМЦ (матеріали)</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324,4</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sz w:val="20"/>
                <w:highlight w:val="yellow"/>
              </w:rPr>
            </w:pPr>
            <w:r w:rsidRPr="00B47619">
              <w:rPr>
                <w:sz w:val="20"/>
              </w:rPr>
              <w:t>28 117,9</w:t>
            </w:r>
          </w:p>
        </w:tc>
      </w:tr>
      <w:tr w:rsidR="00B47619" w:rsidRPr="00B47619" w:rsidTr="00B47619">
        <w:tc>
          <w:tcPr>
            <w:tcW w:w="0" w:type="auto"/>
            <w:vMerge/>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rPr>
                <w:sz w:val="20"/>
                <w:lang w:eastAsia="x-none"/>
              </w:rPr>
            </w:pPr>
          </w:p>
        </w:tc>
        <w:tc>
          <w:tcPr>
            <w:tcW w:w="2992"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right"/>
              <w:rPr>
                <w:b/>
                <w:sz w:val="20"/>
              </w:rPr>
            </w:pPr>
            <w:r w:rsidRPr="00B47619">
              <w:rPr>
                <w:b/>
                <w:sz w:val="20"/>
              </w:rPr>
              <w:t>Разом:</w:t>
            </w:r>
          </w:p>
        </w:tc>
        <w:tc>
          <w:tcPr>
            <w:tcW w:w="1134"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b/>
                <w:sz w:val="20"/>
                <w:highlight w:val="yellow"/>
              </w:rPr>
            </w:pPr>
            <w:r w:rsidRPr="00B47619">
              <w:rPr>
                <w:b/>
                <w:sz w:val="20"/>
              </w:rPr>
              <w:t>878,9</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ad"/>
              <w:tabs>
                <w:tab w:val="left" w:pos="567"/>
              </w:tabs>
              <w:spacing w:line="276" w:lineRule="auto"/>
              <w:ind w:firstLine="0"/>
              <w:jc w:val="center"/>
              <w:rPr>
                <w:b/>
                <w:sz w:val="20"/>
                <w:highlight w:val="yellow"/>
              </w:rPr>
            </w:pPr>
            <w:r w:rsidRPr="00B47619">
              <w:rPr>
                <w:b/>
                <w:sz w:val="20"/>
              </w:rPr>
              <w:t>28 129,6</w:t>
            </w:r>
          </w:p>
        </w:tc>
      </w:tr>
    </w:tbl>
    <w:p w:rsidR="00B47619" w:rsidRPr="00B47619" w:rsidRDefault="00B47619" w:rsidP="00B47619">
      <w:pPr>
        <w:pStyle w:val="ad"/>
        <w:tabs>
          <w:tab w:val="left" w:pos="567"/>
        </w:tabs>
        <w:spacing w:line="276" w:lineRule="auto"/>
        <w:ind w:firstLine="0"/>
        <w:rPr>
          <w:b/>
          <w:sz w:val="20"/>
        </w:rPr>
      </w:pPr>
    </w:p>
    <w:p w:rsidR="00B47619" w:rsidRPr="00B47619" w:rsidRDefault="00B47619" w:rsidP="00B47619">
      <w:pPr>
        <w:pStyle w:val="3"/>
        <w:ind w:firstLine="0"/>
        <w:jc w:val="left"/>
        <w:rPr>
          <w:i w:val="0"/>
          <w:sz w:val="20"/>
          <w:szCs w:val="20"/>
          <w:lang w:val="ru-RU"/>
        </w:rPr>
      </w:pPr>
      <w:r w:rsidRPr="00B47619">
        <w:rPr>
          <w:i w:val="0"/>
          <w:sz w:val="20"/>
          <w:szCs w:val="20"/>
        </w:rPr>
        <w:t>5.16. Персонал та оплата праці</w:t>
      </w:r>
    </w:p>
    <w:p w:rsidR="00B47619" w:rsidRPr="00B47619" w:rsidRDefault="00B47619" w:rsidP="00B47619">
      <w:pPr>
        <w:ind w:firstLine="709"/>
        <w:jc w:val="both"/>
        <w:rPr>
          <w:sz w:val="20"/>
        </w:rPr>
      </w:pPr>
      <w:r w:rsidRPr="00B47619">
        <w:rPr>
          <w:rStyle w:val="hps"/>
          <w:sz w:val="20"/>
        </w:rPr>
        <w:t xml:space="preserve">Середньооблікова чисельність персоналу в 2018 році склала </w:t>
      </w:r>
      <w:r w:rsidRPr="00B47619">
        <w:rPr>
          <w:rStyle w:val="hps"/>
          <w:sz w:val="20"/>
          <w:lang w:val="ru-RU"/>
        </w:rPr>
        <w:t>2 082</w:t>
      </w:r>
      <w:r w:rsidRPr="00B47619">
        <w:rPr>
          <w:rStyle w:val="hps"/>
          <w:sz w:val="20"/>
        </w:rPr>
        <w:t xml:space="preserve"> осіб. </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r w:rsidRPr="00B47619">
        <w:rPr>
          <w:sz w:val="20"/>
        </w:rPr>
        <w:t>Нараховані витрати на персонал за звітний період:</w:t>
      </w:r>
    </w:p>
    <w:p w:rsidR="00B47619" w:rsidRPr="00B47619" w:rsidRDefault="00B47619" w:rsidP="00B47619">
      <w:pPr>
        <w:ind w:firstLine="709"/>
        <w:jc w:val="center"/>
        <w:rPr>
          <w:sz w:val="20"/>
        </w:rPr>
      </w:pPr>
      <w:r w:rsidRPr="00B47619">
        <w:rPr>
          <w:sz w:val="20"/>
        </w:rPr>
        <w:t xml:space="preserve">                                                  тис. грн.</w:t>
      </w:r>
    </w:p>
    <w:tbl>
      <w:tblPr>
        <w:tblW w:w="79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8"/>
        <w:gridCol w:w="1204"/>
        <w:gridCol w:w="1363"/>
        <w:gridCol w:w="1582"/>
      </w:tblGrid>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 xml:space="preserve">Види виплат </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color w:val="000000"/>
                <w:sz w:val="20"/>
                <w:lang w:eastAsia="en-US"/>
              </w:rPr>
            </w:pPr>
            <w:r w:rsidRPr="00B47619">
              <w:rPr>
                <w:b/>
                <w:color w:val="000000"/>
                <w:sz w:val="20"/>
                <w:lang w:eastAsia="en-US"/>
              </w:rPr>
              <w:t>2018 р.</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color w:val="000000"/>
                <w:sz w:val="20"/>
                <w:lang w:eastAsia="en-US"/>
              </w:rPr>
            </w:pPr>
            <w:r w:rsidRPr="00B47619">
              <w:rPr>
                <w:b/>
                <w:color w:val="000000"/>
                <w:sz w:val="20"/>
                <w:lang w:eastAsia="en-US"/>
              </w:rPr>
              <w:t>2017 р.</w:t>
            </w:r>
          </w:p>
        </w:tc>
        <w:tc>
          <w:tcPr>
            <w:tcW w:w="1582"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color w:val="000000"/>
                <w:sz w:val="20"/>
                <w:lang w:eastAsia="en-US"/>
              </w:rPr>
              <w:t>2016 р.</w:t>
            </w:r>
          </w:p>
        </w:tc>
      </w:tr>
      <w:tr w:rsidR="00B47619" w:rsidRPr="00B47619" w:rsidTr="00B47619">
        <w:trPr>
          <w:trHeight w:val="331"/>
        </w:trPr>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Фонд оплати праці усіх працівників, усього</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286 153,6</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219 617,6</w:t>
            </w:r>
          </w:p>
        </w:tc>
        <w:tc>
          <w:tcPr>
            <w:tcW w:w="1582"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shd w:val="clear" w:color="auto" w:fill="FFFFFF"/>
                <w:lang w:val="ru-RU"/>
              </w:rPr>
            </w:pPr>
          </w:p>
          <w:p w:rsidR="00B47619" w:rsidRPr="00B47619" w:rsidRDefault="00B47619">
            <w:pPr>
              <w:jc w:val="center"/>
              <w:rPr>
                <w:sz w:val="20"/>
                <w:shd w:val="clear" w:color="auto" w:fill="FFFFFF"/>
                <w:lang w:val="ru-RU"/>
              </w:rPr>
            </w:pPr>
            <w:r w:rsidRPr="00B47619">
              <w:rPr>
                <w:sz w:val="20"/>
                <w:shd w:val="clear" w:color="auto" w:fill="FFFFFF"/>
                <w:lang w:val="ru-RU"/>
              </w:rPr>
              <w:t>132 835,6</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Фонд основної заробітної плати</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150 045,0</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110 634,4</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67 300,4</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Фонд додаткової заробітної плати</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99 805,3</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80 422,8</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54 680,1</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з нього:    </w:t>
            </w:r>
          </w:p>
        </w:tc>
        <w:tc>
          <w:tcPr>
            <w:tcW w:w="1204"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shd w:val="clear" w:color="auto" w:fill="FFFFFF"/>
              </w:rPr>
            </w:pPr>
          </w:p>
        </w:tc>
        <w:tc>
          <w:tcPr>
            <w:tcW w:w="1363"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shd w:val="clear" w:color="auto" w:fill="FFFFFF"/>
              </w:rPr>
            </w:pPr>
          </w:p>
        </w:tc>
        <w:tc>
          <w:tcPr>
            <w:tcW w:w="1582"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shd w:val="clear" w:color="auto" w:fill="FFFFFF"/>
              </w:rPr>
            </w:pP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оплата за роботу в нічну зміну</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1 148,0</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837,7</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631,5</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оплата за роботу у святкові дні</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169,6</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139,2</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94,0</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Премії</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60 082,7</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50 022,7</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36 001,7</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оплата відпусток</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21 563,3</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15 559,2</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9 598,8</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      Інші</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16 841,7</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13 864,0</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8 354,1</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Заохочувальні та компенсаційні виплати</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35 339,3</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shd w:val="clear" w:color="auto" w:fill="FFFFFF"/>
                <w:lang w:val="ru-RU"/>
              </w:rPr>
            </w:pPr>
            <w:r w:rsidRPr="00B47619">
              <w:rPr>
                <w:sz w:val="20"/>
                <w:shd w:val="clear" w:color="auto" w:fill="FFFFFF"/>
                <w:lang w:val="ru-RU"/>
              </w:rPr>
              <w:t>28 078,7</w:t>
            </w:r>
          </w:p>
        </w:tc>
        <w:tc>
          <w:tcPr>
            <w:tcW w:w="1582"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shd w:val="clear" w:color="auto" w:fill="FFFFFF"/>
                <w:lang w:val="ru-RU"/>
              </w:rPr>
            </w:pPr>
          </w:p>
          <w:p w:rsidR="00B47619" w:rsidRPr="00B47619" w:rsidRDefault="00B47619">
            <w:pPr>
              <w:jc w:val="center"/>
              <w:rPr>
                <w:sz w:val="20"/>
                <w:shd w:val="clear" w:color="auto" w:fill="FFFFFF"/>
                <w:lang w:val="ru-RU"/>
              </w:rPr>
            </w:pPr>
            <w:r w:rsidRPr="00B47619">
              <w:rPr>
                <w:sz w:val="20"/>
                <w:shd w:val="clear" w:color="auto" w:fill="FFFFFF"/>
                <w:lang w:val="ru-RU"/>
              </w:rPr>
              <w:t>10 180,8</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Виплати, що не входять до фонду оплати праці:</w:t>
            </w:r>
          </w:p>
          <w:p w:rsidR="00B47619" w:rsidRPr="00B47619" w:rsidRDefault="00B47619">
            <w:pPr>
              <w:jc w:val="both"/>
              <w:rPr>
                <w:sz w:val="20"/>
              </w:rPr>
            </w:pPr>
            <w:r w:rsidRPr="00B47619">
              <w:rPr>
                <w:sz w:val="20"/>
              </w:rPr>
              <w:t>оплата лікарняних листів</w:t>
            </w:r>
          </w:p>
        </w:tc>
        <w:tc>
          <w:tcPr>
            <w:tcW w:w="1204"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lang w:val="ru-RU"/>
              </w:rPr>
            </w:pPr>
          </w:p>
          <w:p w:rsidR="00B47619" w:rsidRPr="00B47619" w:rsidRDefault="00B47619">
            <w:pPr>
              <w:jc w:val="center"/>
              <w:rPr>
                <w:sz w:val="20"/>
                <w:lang w:val="ru-RU"/>
              </w:rPr>
            </w:pPr>
            <w:r w:rsidRPr="00B47619">
              <w:rPr>
                <w:sz w:val="20"/>
                <w:lang w:val="ru-RU"/>
              </w:rPr>
              <w:t>2 394,3</w:t>
            </w:r>
          </w:p>
          <w:p w:rsidR="00B47619" w:rsidRPr="00B47619" w:rsidRDefault="00B47619">
            <w:pPr>
              <w:jc w:val="center"/>
              <w:rPr>
                <w:sz w:val="20"/>
                <w:highlight w:val="yellow"/>
                <w:lang w:val="ru-RU"/>
              </w:rPr>
            </w:pPr>
          </w:p>
        </w:tc>
        <w:tc>
          <w:tcPr>
            <w:tcW w:w="1363"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lang w:val="ru-RU"/>
              </w:rPr>
            </w:pPr>
          </w:p>
          <w:p w:rsidR="00B47619" w:rsidRPr="00B47619" w:rsidRDefault="00B47619">
            <w:pPr>
              <w:jc w:val="center"/>
              <w:rPr>
                <w:sz w:val="20"/>
                <w:highlight w:val="yellow"/>
                <w:lang w:val="ru-RU"/>
              </w:rPr>
            </w:pPr>
            <w:r w:rsidRPr="00B47619">
              <w:rPr>
                <w:sz w:val="20"/>
                <w:lang w:val="ru-RU"/>
              </w:rPr>
              <w:t>1 820,6</w:t>
            </w:r>
          </w:p>
        </w:tc>
        <w:tc>
          <w:tcPr>
            <w:tcW w:w="1582"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highlight w:val="yellow"/>
                <w:lang w:val="ru-RU"/>
              </w:rPr>
            </w:pPr>
          </w:p>
          <w:p w:rsidR="00B47619" w:rsidRPr="00B47619" w:rsidRDefault="00B47619">
            <w:pPr>
              <w:jc w:val="center"/>
              <w:rPr>
                <w:sz w:val="20"/>
                <w:highlight w:val="yellow"/>
                <w:lang w:val="ru-RU"/>
              </w:rPr>
            </w:pPr>
            <w:r w:rsidRPr="00B47619">
              <w:rPr>
                <w:sz w:val="20"/>
                <w:lang w:val="ru-RU"/>
              </w:rPr>
              <w:t>1 053,1</w:t>
            </w:r>
          </w:p>
        </w:tc>
      </w:tr>
      <w:tr w:rsidR="00B47619" w:rsidRPr="00B47619" w:rsidTr="00B47619">
        <w:tc>
          <w:tcPr>
            <w:tcW w:w="38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Військовий збір</w:t>
            </w:r>
          </w:p>
        </w:tc>
        <w:tc>
          <w:tcPr>
            <w:tcW w:w="1204"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4 593,5</w:t>
            </w:r>
          </w:p>
        </w:tc>
        <w:tc>
          <w:tcPr>
            <w:tcW w:w="1363"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3 373,4</w:t>
            </w:r>
          </w:p>
        </w:tc>
        <w:tc>
          <w:tcPr>
            <w:tcW w:w="1582"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2 132,1</w:t>
            </w:r>
          </w:p>
        </w:tc>
      </w:tr>
    </w:tbl>
    <w:p w:rsidR="00B47619" w:rsidRPr="00B47619" w:rsidRDefault="00B47619" w:rsidP="00B47619">
      <w:pPr>
        <w:rPr>
          <w:sz w:val="20"/>
        </w:rPr>
      </w:pPr>
    </w:p>
    <w:p w:rsidR="00B47619" w:rsidRPr="00B47619" w:rsidRDefault="00B47619" w:rsidP="00B47619">
      <w:pPr>
        <w:ind w:firstLine="709"/>
        <w:jc w:val="both"/>
        <w:rPr>
          <w:sz w:val="20"/>
        </w:rPr>
      </w:pPr>
      <w:r w:rsidRPr="00B47619">
        <w:rPr>
          <w:sz w:val="20"/>
        </w:rPr>
        <w:t>У році, що завершився 31.12.2018 року, посадові особи товариства (члени наглядової ради та правління) інших винагород в грошовій та в натуральній формі не отримували.</w:t>
      </w:r>
    </w:p>
    <w:p w:rsidR="00B47619" w:rsidRPr="00B47619" w:rsidRDefault="00B47619" w:rsidP="00B47619">
      <w:pPr>
        <w:pStyle w:val="ad"/>
        <w:tabs>
          <w:tab w:val="left" w:pos="567"/>
        </w:tabs>
        <w:spacing w:line="276" w:lineRule="auto"/>
        <w:ind w:firstLine="0"/>
        <w:rPr>
          <w:b/>
          <w:sz w:val="20"/>
          <w:lang w:val="ru-RU"/>
        </w:rPr>
      </w:pPr>
    </w:p>
    <w:p w:rsidR="00B47619" w:rsidRPr="00B47619" w:rsidRDefault="00B47619" w:rsidP="00B47619">
      <w:pPr>
        <w:pStyle w:val="ad"/>
        <w:tabs>
          <w:tab w:val="left" w:pos="567"/>
        </w:tabs>
        <w:spacing w:line="276" w:lineRule="auto"/>
        <w:ind w:firstLine="0"/>
        <w:rPr>
          <w:b/>
          <w:color w:val="000000"/>
          <w:sz w:val="20"/>
          <w:lang w:val="ru-RU"/>
        </w:rPr>
      </w:pPr>
      <w:bookmarkStart w:id="0" w:name="_GoBack"/>
      <w:bookmarkEnd w:id="0"/>
      <w:r w:rsidRPr="00B47619">
        <w:rPr>
          <w:b/>
          <w:sz w:val="20"/>
        </w:rPr>
        <w:t>5.17.</w:t>
      </w:r>
      <w:r w:rsidRPr="00B47619">
        <w:rPr>
          <w:sz w:val="20"/>
        </w:rPr>
        <w:t xml:space="preserve"> </w:t>
      </w:r>
      <w:r w:rsidRPr="00B47619">
        <w:rPr>
          <w:b/>
          <w:sz w:val="20"/>
        </w:rPr>
        <w:t>Умовні</w:t>
      </w:r>
      <w:r w:rsidRPr="00B47619">
        <w:rPr>
          <w:b/>
          <w:color w:val="000000"/>
          <w:sz w:val="20"/>
        </w:rPr>
        <w:t xml:space="preserve"> зобов’язання та активи</w:t>
      </w:r>
    </w:p>
    <w:p w:rsidR="00B47619" w:rsidRPr="00B47619" w:rsidRDefault="00B47619" w:rsidP="00B47619">
      <w:pPr>
        <w:pStyle w:val="ad"/>
        <w:tabs>
          <w:tab w:val="left" w:pos="567"/>
        </w:tabs>
        <w:spacing w:line="276" w:lineRule="auto"/>
        <w:ind w:firstLine="0"/>
        <w:rPr>
          <w:sz w:val="20"/>
          <w:lang w:val="ru-RU"/>
        </w:rPr>
      </w:pPr>
    </w:p>
    <w:p w:rsidR="00B47619" w:rsidRPr="00B47619" w:rsidRDefault="00B47619" w:rsidP="00B47619">
      <w:pPr>
        <w:tabs>
          <w:tab w:val="left" w:pos="567"/>
        </w:tabs>
        <w:spacing w:line="276" w:lineRule="auto"/>
        <w:rPr>
          <w:sz w:val="20"/>
        </w:rPr>
      </w:pPr>
      <w:r w:rsidRPr="00B47619">
        <w:rPr>
          <w:sz w:val="20"/>
        </w:rPr>
        <w:t xml:space="preserve">      У</w:t>
      </w:r>
      <w:r w:rsidRPr="00B47619">
        <w:rPr>
          <w:b/>
          <w:sz w:val="20"/>
        </w:rPr>
        <w:t xml:space="preserve"> </w:t>
      </w:r>
      <w:r w:rsidRPr="00B47619">
        <w:rPr>
          <w:sz w:val="20"/>
        </w:rPr>
        <w:t xml:space="preserve">Товариства не було підстав для визнання умовних активів та  зобов’язань, так як це привело б до визнання доходу, який ніколи не буде отриманий, а як наслідок, вплине на результати його діяльності та викривлення фінансової звітності. </w:t>
      </w:r>
    </w:p>
    <w:p w:rsidR="00B47619" w:rsidRPr="00B47619" w:rsidRDefault="00B47619" w:rsidP="00B47619">
      <w:pPr>
        <w:pStyle w:val="4"/>
        <w:rPr>
          <w:i w:val="0"/>
          <w:sz w:val="20"/>
          <w:szCs w:val="20"/>
        </w:rPr>
      </w:pPr>
      <w:r w:rsidRPr="00B47619">
        <w:rPr>
          <w:i w:val="0"/>
          <w:sz w:val="20"/>
          <w:szCs w:val="20"/>
        </w:rPr>
        <w:lastRenderedPageBreak/>
        <w:t>Страхування</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володіє страховими полісами на транспортні засоби та у всіх випадках, що підлягають обов'язковому страхуванню. </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схильне політичним, законодавчим, податковим і регулюючим змінам і ризикам, які не покриваються страхуванням. Ніякі резерви зі самострахування не включені до фінансової звітності та виникнення суттєвих втрат і погіршень, пов'язаних з майном, може мати суттєвий ефект для діяльності </w:t>
      </w:r>
      <w:proofErr w:type="spellStart"/>
      <w:r w:rsidRPr="00B47619">
        <w:rPr>
          <w:sz w:val="20"/>
        </w:rPr>
        <w:t>ПрАТ</w:t>
      </w:r>
      <w:proofErr w:type="spellEnd"/>
      <w:r w:rsidRPr="00B47619">
        <w:rPr>
          <w:sz w:val="20"/>
        </w:rPr>
        <w:t xml:space="preserve"> «Кременчуцький завод дорожніх машин».</w:t>
      </w:r>
    </w:p>
    <w:p w:rsidR="00B47619" w:rsidRPr="00B47619" w:rsidRDefault="00B47619" w:rsidP="00B47619">
      <w:pPr>
        <w:pStyle w:val="4"/>
        <w:rPr>
          <w:i w:val="0"/>
          <w:sz w:val="20"/>
          <w:szCs w:val="20"/>
        </w:rPr>
      </w:pPr>
      <w:r w:rsidRPr="00B47619">
        <w:rPr>
          <w:i w:val="0"/>
          <w:sz w:val="20"/>
          <w:szCs w:val="20"/>
        </w:rPr>
        <w:t>Судові  процеси</w:t>
      </w:r>
    </w:p>
    <w:p w:rsidR="00B47619" w:rsidRPr="00B47619" w:rsidRDefault="00B47619" w:rsidP="00B47619">
      <w:pPr>
        <w:ind w:firstLine="709"/>
        <w:jc w:val="both"/>
        <w:rPr>
          <w:sz w:val="20"/>
        </w:rPr>
      </w:pPr>
      <w:r w:rsidRPr="00B47619">
        <w:rPr>
          <w:sz w:val="20"/>
        </w:rPr>
        <w:t xml:space="preserve">У звітному періоді товариство  виступало позивачем у судових справах на загальну суму 150 тис </w:t>
      </w:r>
      <w:proofErr w:type="spellStart"/>
      <w:r w:rsidRPr="00B47619">
        <w:rPr>
          <w:sz w:val="20"/>
        </w:rPr>
        <w:t>дол..США</w:t>
      </w:r>
      <w:proofErr w:type="spellEnd"/>
      <w:r w:rsidRPr="00B47619">
        <w:rPr>
          <w:sz w:val="20"/>
        </w:rPr>
        <w:t xml:space="preserve"> та 7 508,2 </w:t>
      </w:r>
      <w:proofErr w:type="spellStart"/>
      <w:r w:rsidRPr="00B47619">
        <w:rPr>
          <w:sz w:val="20"/>
        </w:rPr>
        <w:t>тис.грн</w:t>
      </w:r>
      <w:proofErr w:type="spellEnd"/>
      <w:r w:rsidRPr="00B47619">
        <w:rPr>
          <w:sz w:val="20"/>
        </w:rPr>
        <w:t>. Станом на кінець 2018 року остаточного рішення по справах не винесено.</w:t>
      </w:r>
    </w:p>
    <w:p w:rsidR="00B47619" w:rsidRPr="00B47619" w:rsidRDefault="00B47619" w:rsidP="00B47619">
      <w:pPr>
        <w:ind w:firstLine="709"/>
        <w:jc w:val="both"/>
        <w:rPr>
          <w:sz w:val="20"/>
        </w:rPr>
      </w:pPr>
      <w:r w:rsidRPr="00B47619">
        <w:rPr>
          <w:sz w:val="20"/>
        </w:rPr>
        <w:t xml:space="preserve">  У розумінні параграфу </w:t>
      </w:r>
      <w:r w:rsidRPr="00B47619">
        <w:rPr>
          <w:bCs/>
          <w:sz w:val="20"/>
        </w:rPr>
        <w:t xml:space="preserve">92 </w:t>
      </w:r>
      <w:r w:rsidRPr="00B47619">
        <w:rPr>
          <w:sz w:val="20"/>
        </w:rPr>
        <w:t xml:space="preserve">МСФЗ (IAS) 37, з причини запобігання </w:t>
      </w:r>
      <w:r w:rsidRPr="00B47619">
        <w:rPr>
          <w:bCs/>
          <w:sz w:val="20"/>
        </w:rPr>
        <w:t xml:space="preserve">завдання серйозної шкоди позиціям суб’єкта господарювання в суперечці з іншими сторонами щодо предмету забезпечення, умовного зобов’язання чи умовного активу розкриття інформації, що її вимагають параграфи 84–89 </w:t>
      </w:r>
      <w:r w:rsidRPr="00B47619">
        <w:rPr>
          <w:sz w:val="20"/>
        </w:rPr>
        <w:t xml:space="preserve">МСФЗ (IAS) 37 </w:t>
      </w:r>
      <w:proofErr w:type="spellStart"/>
      <w:r w:rsidRPr="00B47619">
        <w:rPr>
          <w:sz w:val="20"/>
        </w:rPr>
        <w:t>ПрАТ</w:t>
      </w:r>
      <w:proofErr w:type="spellEnd"/>
      <w:r w:rsidRPr="00B47619">
        <w:rPr>
          <w:sz w:val="20"/>
        </w:rPr>
        <w:t xml:space="preserve"> «Кременчуцький завод дорожніх машин»</w:t>
      </w:r>
      <w:r w:rsidRPr="00B47619">
        <w:rPr>
          <w:bCs/>
          <w:sz w:val="20"/>
        </w:rPr>
        <w:t xml:space="preserve"> не здійснював.</w:t>
      </w:r>
    </w:p>
    <w:p w:rsidR="00B47619" w:rsidRPr="00B47619" w:rsidRDefault="00B47619" w:rsidP="00B47619">
      <w:pPr>
        <w:pStyle w:val="3"/>
        <w:ind w:firstLine="0"/>
        <w:jc w:val="left"/>
        <w:rPr>
          <w:i w:val="0"/>
          <w:sz w:val="20"/>
          <w:szCs w:val="20"/>
        </w:rPr>
      </w:pPr>
      <w:r w:rsidRPr="00B47619">
        <w:rPr>
          <w:i w:val="0"/>
          <w:sz w:val="20"/>
          <w:szCs w:val="20"/>
        </w:rPr>
        <w:t xml:space="preserve">5.18. Ризики  </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схильне до ринкового ризику, кредитного ризику й ризику ліквідності.</w:t>
      </w:r>
    </w:p>
    <w:p w:rsidR="00B47619" w:rsidRPr="00B47619" w:rsidRDefault="00B47619" w:rsidP="00B47619">
      <w:pPr>
        <w:ind w:firstLine="709"/>
        <w:jc w:val="both"/>
        <w:rPr>
          <w:sz w:val="20"/>
        </w:rPr>
      </w:pPr>
      <w:r w:rsidRPr="00B47619">
        <w:rPr>
          <w:sz w:val="20"/>
        </w:rPr>
        <w:t xml:space="preserve">Вище керівництво </w:t>
      </w:r>
      <w:proofErr w:type="spellStart"/>
      <w:r w:rsidRPr="00B47619">
        <w:rPr>
          <w:sz w:val="20"/>
        </w:rPr>
        <w:t>ПрАТ</w:t>
      </w:r>
      <w:proofErr w:type="spellEnd"/>
      <w:r w:rsidRPr="00B47619">
        <w:rPr>
          <w:sz w:val="20"/>
        </w:rPr>
        <w:t xml:space="preserve"> «Кременчуцький завод дорожніх машин» контролює процес управління цими ризиками. </w:t>
      </w:r>
    </w:p>
    <w:p w:rsidR="00B47619" w:rsidRPr="00B47619" w:rsidRDefault="00B47619" w:rsidP="00B47619">
      <w:pPr>
        <w:pStyle w:val="4"/>
        <w:rPr>
          <w:sz w:val="20"/>
          <w:szCs w:val="20"/>
        </w:rPr>
      </w:pPr>
      <w:r w:rsidRPr="00B47619">
        <w:rPr>
          <w:sz w:val="20"/>
          <w:szCs w:val="20"/>
        </w:rPr>
        <w:t>Ринковий ризик</w:t>
      </w:r>
    </w:p>
    <w:p w:rsidR="00B47619" w:rsidRPr="00B47619" w:rsidRDefault="00B47619" w:rsidP="00B47619">
      <w:pPr>
        <w:ind w:firstLine="709"/>
        <w:jc w:val="both"/>
        <w:rPr>
          <w:sz w:val="20"/>
        </w:rPr>
      </w:pPr>
      <w:r w:rsidRPr="00B47619">
        <w:rPr>
          <w:sz w:val="20"/>
        </w:rPr>
        <w:t xml:space="preserve">Ринковий ризик - це ризик того, що справедлива вартість майбутніх грошових потоків за фінансовим інструментом коливатиметься внаслідок змін ринкових цін. Ринкові ціни включають в себе чотири типи ризику: ризик зміни процентної ставки, валютний ризик, </w:t>
      </w:r>
      <w:proofErr w:type="spellStart"/>
      <w:r w:rsidRPr="00B47619">
        <w:rPr>
          <w:sz w:val="20"/>
        </w:rPr>
        <w:t>ризик</w:t>
      </w:r>
      <w:proofErr w:type="spellEnd"/>
      <w:r w:rsidRPr="00B47619">
        <w:rPr>
          <w:sz w:val="20"/>
        </w:rPr>
        <w:t xml:space="preserve"> зміни цін на товари й інші цінові ризики, наприклад, ризик зміни цін на інструменти капіталу. Фінансові інструменти, піддані ринковому ризику включають в себе кредити та позики, депозити.</w:t>
      </w:r>
    </w:p>
    <w:p w:rsidR="00B47619" w:rsidRPr="00B47619" w:rsidRDefault="00B47619" w:rsidP="00B47619">
      <w:pPr>
        <w:ind w:firstLine="709"/>
        <w:jc w:val="both"/>
        <w:rPr>
          <w:sz w:val="20"/>
        </w:rPr>
      </w:pPr>
      <w:r w:rsidRPr="00B47619">
        <w:rPr>
          <w:sz w:val="20"/>
        </w:rPr>
        <w:t xml:space="preserve">Керівництво </w:t>
      </w:r>
      <w:proofErr w:type="spellStart"/>
      <w:r w:rsidRPr="00B47619">
        <w:rPr>
          <w:sz w:val="20"/>
        </w:rPr>
        <w:t>ПрАТ</w:t>
      </w:r>
      <w:proofErr w:type="spellEnd"/>
      <w:r w:rsidRPr="00B47619">
        <w:rPr>
          <w:sz w:val="20"/>
        </w:rPr>
        <w:t xml:space="preserve"> «Кременчуцький завод дорожніх машин» вважає вплив ринкового ризику на фінансову звітність незначним.</w:t>
      </w:r>
    </w:p>
    <w:p w:rsidR="00B47619" w:rsidRPr="00B47619" w:rsidRDefault="00B47619" w:rsidP="00B47619">
      <w:pPr>
        <w:pStyle w:val="4"/>
        <w:rPr>
          <w:sz w:val="20"/>
          <w:szCs w:val="20"/>
        </w:rPr>
      </w:pPr>
      <w:r w:rsidRPr="00B47619">
        <w:rPr>
          <w:sz w:val="20"/>
          <w:szCs w:val="20"/>
        </w:rPr>
        <w:t>Кредитний ризик</w:t>
      </w:r>
    </w:p>
    <w:p w:rsidR="00B47619" w:rsidRPr="00B47619" w:rsidRDefault="00B47619" w:rsidP="00B47619">
      <w:pPr>
        <w:ind w:firstLine="709"/>
        <w:jc w:val="both"/>
        <w:rPr>
          <w:sz w:val="20"/>
        </w:rPr>
      </w:pPr>
      <w:r w:rsidRPr="00B47619">
        <w:rPr>
          <w:sz w:val="20"/>
        </w:rPr>
        <w:t xml:space="preserve">Кредитний ризик - це ризик того, що </w:t>
      </w:r>
      <w:proofErr w:type="spellStart"/>
      <w:r w:rsidRPr="00B47619">
        <w:rPr>
          <w:sz w:val="20"/>
        </w:rPr>
        <w:t>ПрАТ</w:t>
      </w:r>
      <w:proofErr w:type="spellEnd"/>
      <w:r w:rsidRPr="00B47619">
        <w:rPr>
          <w:sz w:val="20"/>
        </w:rPr>
        <w:t xml:space="preserve"> «Кременчуцький завод дорожніх машин» понесе фінансові збитки, оскільки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засобами на депозитних рахунках у банках, виданими позиками, авансами, векселями, а також торгової та іншої дебіторської заборгованістю та іншими інвестиціями в цінні папери.</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схильне до кредитного ризику, пов'язаному з її операційною діяльністю (насамперед, у відношенні торгової дебіторської заборгованості) та фінансовою діяльністю, включаючи депозити в банках і фінансових організаціях, валютні операції та інші фінансові інструменти.</w:t>
      </w:r>
    </w:p>
    <w:p w:rsidR="00B47619" w:rsidRPr="00B47619" w:rsidRDefault="00B47619" w:rsidP="00B47619">
      <w:pPr>
        <w:ind w:firstLine="709"/>
        <w:jc w:val="both"/>
        <w:rPr>
          <w:sz w:val="20"/>
        </w:rPr>
      </w:pPr>
      <w:r w:rsidRPr="00B47619">
        <w:rPr>
          <w:sz w:val="20"/>
        </w:rPr>
        <w:t>Концентрація кредитного ризику щодо поточної дебіторської заборгованості є незначною, оскільки клієнтська база є диверсифікованою, а готова продукція користується попитом, про що свідчать несуттєві її залишки на кінець звітного періоду.</w:t>
      </w:r>
    </w:p>
    <w:p w:rsidR="00B47619" w:rsidRPr="00B47619" w:rsidRDefault="00B47619" w:rsidP="00B47619">
      <w:pPr>
        <w:ind w:firstLine="709"/>
        <w:jc w:val="both"/>
        <w:rPr>
          <w:sz w:val="20"/>
        </w:rPr>
      </w:pPr>
      <w:r w:rsidRPr="00B47619">
        <w:rPr>
          <w:sz w:val="20"/>
        </w:rPr>
        <w:t xml:space="preserve">З метою зменшення кредитного ризику, </w:t>
      </w:r>
      <w:proofErr w:type="spellStart"/>
      <w:r w:rsidRPr="00B47619">
        <w:rPr>
          <w:sz w:val="20"/>
        </w:rPr>
        <w:t>ПрАТ</w:t>
      </w:r>
      <w:proofErr w:type="spellEnd"/>
      <w:r w:rsidRPr="00B47619">
        <w:rPr>
          <w:sz w:val="20"/>
        </w:rPr>
        <w:t xml:space="preserve"> «Кременчуцький завод дорожніх машин» веде діяльність з кредитоспроможними і надійними контрагентами, мінімізує авансові платежі видані постачальникам.</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співпрацює з більшістю покупців на довгостроковій основі, практика якої дозволяє керівництву вважати ризики непогашення дебіторської заборгованості незначними.  </w:t>
      </w:r>
    </w:p>
    <w:p w:rsidR="00B47619" w:rsidRPr="00B47619" w:rsidRDefault="00B47619" w:rsidP="00B47619">
      <w:pPr>
        <w:pStyle w:val="4"/>
        <w:rPr>
          <w:sz w:val="20"/>
          <w:szCs w:val="20"/>
        </w:rPr>
      </w:pPr>
      <w:r w:rsidRPr="00B47619">
        <w:rPr>
          <w:sz w:val="20"/>
          <w:szCs w:val="20"/>
        </w:rPr>
        <w:t>Ризик ліквідності</w:t>
      </w:r>
    </w:p>
    <w:p w:rsidR="00B47619" w:rsidRPr="00B47619" w:rsidRDefault="00B47619" w:rsidP="00B47619">
      <w:pPr>
        <w:ind w:firstLine="709"/>
        <w:jc w:val="both"/>
        <w:rPr>
          <w:sz w:val="20"/>
        </w:rPr>
      </w:pPr>
      <w:r w:rsidRPr="00B47619">
        <w:rPr>
          <w:sz w:val="20"/>
        </w:rPr>
        <w:t xml:space="preserve">Ризик ліквідності – це ризик того, що </w:t>
      </w:r>
      <w:proofErr w:type="spellStart"/>
      <w:r w:rsidRPr="00B47619">
        <w:rPr>
          <w:sz w:val="20"/>
        </w:rPr>
        <w:t>ПрАТ</w:t>
      </w:r>
      <w:proofErr w:type="spellEnd"/>
      <w:r w:rsidRPr="00B47619">
        <w:rPr>
          <w:sz w:val="20"/>
        </w:rPr>
        <w:t xml:space="preserve"> «Кременчуцький завод дорожніх машин» зіткнеться з труднощами при виконанні фінансових зобов'язань.</w:t>
      </w:r>
    </w:p>
    <w:p w:rsidR="00B47619" w:rsidRPr="00B47619" w:rsidRDefault="00B47619" w:rsidP="00B47619">
      <w:pPr>
        <w:ind w:firstLine="709"/>
        <w:jc w:val="both"/>
        <w:rPr>
          <w:sz w:val="20"/>
        </w:rPr>
      </w:pPr>
      <w:r w:rsidRPr="00B47619">
        <w:rPr>
          <w:sz w:val="20"/>
        </w:rPr>
        <w:t>Методи управління ліквідністю включають середньострокове прогнозування (бюджет затверджується щорічно і коригується щокварталу), короткострокове прогнозування.</w:t>
      </w:r>
    </w:p>
    <w:p w:rsidR="00B47619" w:rsidRPr="00B47619" w:rsidRDefault="00B47619" w:rsidP="00B47619">
      <w:pPr>
        <w:ind w:firstLine="709"/>
        <w:jc w:val="both"/>
        <w:rPr>
          <w:sz w:val="20"/>
        </w:rPr>
      </w:pPr>
      <w:proofErr w:type="spellStart"/>
      <w:r w:rsidRPr="00B47619">
        <w:rPr>
          <w:sz w:val="20"/>
        </w:rPr>
        <w:t>ПрАТ</w:t>
      </w:r>
      <w:proofErr w:type="spellEnd"/>
      <w:r w:rsidRPr="00B47619">
        <w:rPr>
          <w:sz w:val="20"/>
        </w:rPr>
        <w:t xml:space="preserve"> «Кременчуцький завод дорожніх машин» затвердило та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і забезпечення достатності грошових коштів для розрахунків.</w:t>
      </w:r>
    </w:p>
    <w:p w:rsidR="00B47619" w:rsidRPr="00B47619" w:rsidRDefault="00B47619" w:rsidP="00B47619">
      <w:pPr>
        <w:jc w:val="center"/>
        <w:rPr>
          <w:i/>
          <w:sz w:val="20"/>
        </w:rPr>
      </w:pPr>
      <w:r w:rsidRPr="00B47619">
        <w:rPr>
          <w:i/>
          <w:sz w:val="20"/>
        </w:rPr>
        <w:t xml:space="preserve">Інші фактори ризику, які можуть вплинути на фінансово-господарську діяльність </w:t>
      </w:r>
      <w:proofErr w:type="spellStart"/>
      <w:r w:rsidRPr="00B47619">
        <w:rPr>
          <w:i/>
          <w:sz w:val="20"/>
        </w:rPr>
        <w:t>ПрАТ</w:t>
      </w:r>
      <w:proofErr w:type="spellEnd"/>
      <w:r w:rsidRPr="00B47619">
        <w:rPr>
          <w:i/>
          <w:sz w:val="20"/>
        </w:rPr>
        <w:t xml:space="preserve"> «Кременчуцький завод дорожніх машин»:</w:t>
      </w:r>
    </w:p>
    <w:p w:rsidR="00B47619" w:rsidRPr="00B47619" w:rsidRDefault="00B47619" w:rsidP="00B47619">
      <w:pPr>
        <w:numPr>
          <w:ilvl w:val="0"/>
          <w:numId w:val="6"/>
        </w:numPr>
        <w:jc w:val="both"/>
        <w:rPr>
          <w:sz w:val="20"/>
        </w:rPr>
      </w:pPr>
      <w:r w:rsidRPr="00B47619">
        <w:rPr>
          <w:sz w:val="20"/>
        </w:rPr>
        <w:t>політична нестабільність;</w:t>
      </w:r>
    </w:p>
    <w:p w:rsidR="00B47619" w:rsidRPr="00B47619" w:rsidRDefault="00B47619" w:rsidP="00B47619">
      <w:pPr>
        <w:numPr>
          <w:ilvl w:val="0"/>
          <w:numId w:val="6"/>
        </w:numPr>
        <w:jc w:val="both"/>
        <w:rPr>
          <w:sz w:val="20"/>
        </w:rPr>
      </w:pPr>
      <w:r w:rsidRPr="00B47619">
        <w:rPr>
          <w:sz w:val="20"/>
        </w:rPr>
        <w:t>рецесія;</w:t>
      </w:r>
    </w:p>
    <w:p w:rsidR="00B47619" w:rsidRPr="00B47619" w:rsidRDefault="00B47619" w:rsidP="00B47619">
      <w:pPr>
        <w:numPr>
          <w:ilvl w:val="0"/>
          <w:numId w:val="6"/>
        </w:numPr>
        <w:jc w:val="both"/>
        <w:rPr>
          <w:sz w:val="20"/>
        </w:rPr>
      </w:pPr>
      <w:r w:rsidRPr="00B47619">
        <w:rPr>
          <w:sz w:val="20"/>
        </w:rPr>
        <w:t>зниження темпів економічного розвитку;</w:t>
      </w:r>
    </w:p>
    <w:p w:rsidR="00B47619" w:rsidRPr="00B47619" w:rsidRDefault="00B47619" w:rsidP="00B47619">
      <w:pPr>
        <w:numPr>
          <w:ilvl w:val="0"/>
          <w:numId w:val="6"/>
        </w:numPr>
        <w:jc w:val="both"/>
        <w:rPr>
          <w:sz w:val="20"/>
        </w:rPr>
      </w:pPr>
      <w:r w:rsidRPr="00B47619">
        <w:rPr>
          <w:sz w:val="20"/>
        </w:rPr>
        <w:t>зростання інфляції;</w:t>
      </w:r>
    </w:p>
    <w:p w:rsidR="00B47619" w:rsidRPr="00B47619" w:rsidRDefault="00B47619" w:rsidP="00B47619">
      <w:pPr>
        <w:numPr>
          <w:ilvl w:val="0"/>
          <w:numId w:val="6"/>
        </w:numPr>
        <w:jc w:val="both"/>
        <w:rPr>
          <w:sz w:val="20"/>
        </w:rPr>
      </w:pPr>
      <w:r w:rsidRPr="00B47619">
        <w:rPr>
          <w:sz w:val="20"/>
        </w:rPr>
        <w:lastRenderedPageBreak/>
        <w:t>зниження у споживачів упевненості в майбутньому;</w:t>
      </w:r>
    </w:p>
    <w:p w:rsidR="00B47619" w:rsidRPr="00B47619" w:rsidRDefault="00B47619" w:rsidP="00B47619">
      <w:pPr>
        <w:numPr>
          <w:ilvl w:val="0"/>
          <w:numId w:val="6"/>
        </w:numPr>
        <w:jc w:val="both"/>
        <w:rPr>
          <w:sz w:val="20"/>
        </w:rPr>
      </w:pPr>
      <w:r w:rsidRPr="00B47619">
        <w:rPr>
          <w:sz w:val="20"/>
        </w:rPr>
        <w:t>зростаюча конкуренція;</w:t>
      </w:r>
    </w:p>
    <w:p w:rsidR="00B47619" w:rsidRPr="00B47619" w:rsidRDefault="00B47619" w:rsidP="00B47619">
      <w:pPr>
        <w:numPr>
          <w:ilvl w:val="0"/>
          <w:numId w:val="6"/>
        </w:numPr>
        <w:jc w:val="both"/>
        <w:rPr>
          <w:sz w:val="20"/>
        </w:rPr>
      </w:pPr>
      <w:r w:rsidRPr="00B47619">
        <w:rPr>
          <w:sz w:val="20"/>
        </w:rPr>
        <w:t xml:space="preserve">внутрішня економічна політика країн-імпортерів; </w:t>
      </w:r>
    </w:p>
    <w:p w:rsidR="00B47619" w:rsidRPr="00B47619" w:rsidRDefault="00B47619" w:rsidP="00B47619">
      <w:pPr>
        <w:numPr>
          <w:ilvl w:val="0"/>
          <w:numId w:val="6"/>
        </w:numPr>
        <w:jc w:val="both"/>
        <w:rPr>
          <w:sz w:val="20"/>
        </w:rPr>
      </w:pPr>
      <w:r w:rsidRPr="00B47619">
        <w:rPr>
          <w:sz w:val="20"/>
        </w:rPr>
        <w:t>порядок сертифікації продукції підприємства в країнах-імпортерах;</w:t>
      </w:r>
    </w:p>
    <w:p w:rsidR="00B47619" w:rsidRPr="00B47619" w:rsidRDefault="00B47619" w:rsidP="00B47619">
      <w:pPr>
        <w:numPr>
          <w:ilvl w:val="0"/>
          <w:numId w:val="6"/>
        </w:numPr>
        <w:jc w:val="both"/>
        <w:rPr>
          <w:sz w:val="20"/>
        </w:rPr>
      </w:pPr>
      <w:r w:rsidRPr="00B47619">
        <w:rPr>
          <w:sz w:val="20"/>
        </w:rPr>
        <w:t>розвиток нових технологій та орієнтація споживачів на  технічні інновації визначеного характеру;</w:t>
      </w:r>
    </w:p>
    <w:p w:rsidR="00B47619" w:rsidRPr="00B47619" w:rsidRDefault="00B47619" w:rsidP="00B47619">
      <w:pPr>
        <w:numPr>
          <w:ilvl w:val="0"/>
          <w:numId w:val="6"/>
        </w:numPr>
        <w:jc w:val="both"/>
        <w:rPr>
          <w:sz w:val="20"/>
        </w:rPr>
      </w:pPr>
      <w:r w:rsidRPr="00B47619">
        <w:rPr>
          <w:sz w:val="20"/>
        </w:rPr>
        <w:t>висока ступінь залежності виробництва від постачань комплектуючих та матеріалів.</w:t>
      </w:r>
    </w:p>
    <w:p w:rsidR="00B47619" w:rsidRPr="00B47619" w:rsidRDefault="00B47619" w:rsidP="00B47619">
      <w:pPr>
        <w:jc w:val="both"/>
        <w:rPr>
          <w:sz w:val="20"/>
        </w:rPr>
      </w:pPr>
    </w:p>
    <w:p w:rsidR="00B47619" w:rsidRPr="00B47619" w:rsidRDefault="00B47619" w:rsidP="00B47619">
      <w:pPr>
        <w:pStyle w:val="2"/>
        <w:rPr>
          <w:sz w:val="20"/>
          <w:szCs w:val="20"/>
        </w:rPr>
      </w:pPr>
      <w:r w:rsidRPr="00B47619">
        <w:rPr>
          <w:sz w:val="20"/>
          <w:szCs w:val="20"/>
        </w:rPr>
        <w:t>6</w:t>
      </w:r>
      <w:r w:rsidRPr="00B47619">
        <w:rPr>
          <w:rStyle w:val="a5"/>
          <w:bCs w:val="0"/>
          <w:color w:val="auto"/>
          <w:sz w:val="20"/>
          <w:szCs w:val="20"/>
        </w:rPr>
        <w:t xml:space="preserve">. </w:t>
      </w:r>
      <w:r w:rsidRPr="00B47619">
        <w:rPr>
          <w:rStyle w:val="a5"/>
          <w:bCs w:val="0"/>
          <w:i/>
          <w:color w:val="auto"/>
          <w:sz w:val="20"/>
          <w:szCs w:val="20"/>
        </w:rPr>
        <w:t>ДОХОДИ ТА ВИТРАТИ</w:t>
      </w:r>
    </w:p>
    <w:p w:rsidR="00B47619" w:rsidRPr="00B47619" w:rsidRDefault="00B47619" w:rsidP="00B47619">
      <w:pPr>
        <w:pStyle w:val="ad"/>
        <w:spacing w:line="276" w:lineRule="auto"/>
        <w:ind w:firstLine="567"/>
        <w:rPr>
          <w:sz w:val="20"/>
        </w:rPr>
      </w:pPr>
      <w:r w:rsidRPr="00B47619">
        <w:rPr>
          <w:sz w:val="20"/>
        </w:rPr>
        <w:t>Товариство відображає чистий дохід від реалізації, який дорівнює валовому доходу від реалізації за мінусом знижок, повернення проданих товарів та податків з продажу (ПДВ).</w:t>
      </w:r>
    </w:p>
    <w:p w:rsidR="00B47619" w:rsidRPr="00B47619" w:rsidRDefault="00B47619" w:rsidP="00B47619">
      <w:pPr>
        <w:tabs>
          <w:tab w:val="left" w:pos="567"/>
        </w:tabs>
        <w:spacing w:line="276" w:lineRule="auto"/>
        <w:rPr>
          <w:b/>
          <w:sz w:val="20"/>
        </w:rPr>
      </w:pPr>
    </w:p>
    <w:p w:rsidR="00B47619" w:rsidRPr="00B47619" w:rsidRDefault="00B47619" w:rsidP="00B47619">
      <w:pPr>
        <w:jc w:val="both"/>
        <w:rPr>
          <w:b/>
          <w:sz w:val="20"/>
        </w:rPr>
      </w:pPr>
      <w:r w:rsidRPr="00B47619">
        <w:rPr>
          <w:b/>
          <w:sz w:val="20"/>
        </w:rPr>
        <w:t xml:space="preserve">Фінансові результати діяльності </w:t>
      </w:r>
      <w:proofErr w:type="spellStart"/>
      <w:r w:rsidRPr="00B47619">
        <w:rPr>
          <w:b/>
          <w:sz w:val="20"/>
        </w:rPr>
        <w:t>ПрАТ</w:t>
      </w:r>
      <w:proofErr w:type="spellEnd"/>
      <w:r w:rsidRPr="00B47619">
        <w:rPr>
          <w:b/>
          <w:sz w:val="20"/>
        </w:rPr>
        <w:t xml:space="preserve"> “Кременчуцький завод дорожніх машин” за</w:t>
      </w:r>
      <w:r w:rsidRPr="00B47619">
        <w:rPr>
          <w:b/>
          <w:sz w:val="20"/>
          <w:lang w:val="ru-RU"/>
        </w:rPr>
        <w:t xml:space="preserve"> 2017 та</w:t>
      </w:r>
      <w:r w:rsidRPr="00B47619">
        <w:rPr>
          <w:b/>
          <w:sz w:val="20"/>
        </w:rPr>
        <w:t xml:space="preserve">  201</w:t>
      </w:r>
      <w:r w:rsidRPr="00B47619">
        <w:rPr>
          <w:b/>
          <w:sz w:val="20"/>
          <w:lang w:val="ru-RU"/>
        </w:rPr>
        <w:t>8</w:t>
      </w:r>
      <w:r w:rsidRPr="00B47619">
        <w:rPr>
          <w:b/>
          <w:sz w:val="20"/>
        </w:rPr>
        <w:t xml:space="preserve"> рік складають, тис. грн.:</w:t>
      </w:r>
    </w:p>
    <w:p w:rsidR="00B47619" w:rsidRPr="00B47619" w:rsidRDefault="00B47619" w:rsidP="00B47619">
      <w:pPr>
        <w:jc w:val="both"/>
        <w:rPr>
          <w:b/>
          <w:sz w:val="20"/>
        </w:rPr>
      </w:pPr>
      <w:r w:rsidRPr="00B47619">
        <w:rPr>
          <w:b/>
          <w:sz w:val="20"/>
        </w:rPr>
        <w:tab/>
        <w:t xml:space="preserve">                                                                                                   2018 рік           2017 рік</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 Чистий дохід від реалізації продукції (товарів, послуг)          </w:t>
      </w:r>
      <w:r w:rsidRPr="00B47619">
        <w:rPr>
          <w:sz w:val="20"/>
        </w:rPr>
        <w:tab/>
        <w:t xml:space="preserve">-   1 074 933            894583  </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Собівартість реалізованої продукції (товарів, послуг)        </w:t>
      </w:r>
      <w:r w:rsidRPr="00B47619">
        <w:rPr>
          <w:sz w:val="20"/>
        </w:rPr>
        <w:tab/>
        <w:t>-     898 427            703 094</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Інші операційні доходи                                                          </w:t>
      </w:r>
      <w:r w:rsidRPr="00B47619">
        <w:rPr>
          <w:sz w:val="20"/>
        </w:rPr>
        <w:tab/>
        <w:t>-    30 669                27 080</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Адміністративні витрати                                                        </w:t>
      </w:r>
      <w:r w:rsidRPr="00B47619">
        <w:rPr>
          <w:sz w:val="20"/>
        </w:rPr>
        <w:tab/>
        <w:t>-    68 526                57 001</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Витрати на збут                                                                       </w:t>
      </w:r>
      <w:r w:rsidRPr="00B47619">
        <w:rPr>
          <w:sz w:val="20"/>
        </w:rPr>
        <w:tab/>
        <w:t xml:space="preserve">-    17 834                18 540  </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Інші операційні витрати                                                         </w:t>
      </w:r>
      <w:r w:rsidRPr="00B47619">
        <w:rPr>
          <w:sz w:val="20"/>
        </w:rPr>
        <w:tab/>
        <w:t>-     42 919               27 522</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Інші фінансові доходи                                                            </w:t>
      </w:r>
      <w:r w:rsidRPr="00B47619">
        <w:rPr>
          <w:sz w:val="20"/>
        </w:rPr>
        <w:tab/>
        <w:t>-      6 706                  4 238</w:t>
      </w:r>
    </w:p>
    <w:p w:rsidR="00B47619" w:rsidRPr="00B47619" w:rsidRDefault="00B47619" w:rsidP="00B47619">
      <w:pPr>
        <w:pStyle w:val="32"/>
        <w:pBdr>
          <w:top w:val="single" w:sz="4" w:space="1" w:color="auto"/>
          <w:left w:val="single" w:sz="4" w:space="4" w:color="auto"/>
          <w:bottom w:val="single" w:sz="4" w:space="1" w:color="auto"/>
          <w:right w:val="single" w:sz="4" w:space="15" w:color="auto"/>
          <w:between w:val="single" w:sz="4" w:space="1" w:color="auto"/>
        </w:pBdr>
        <w:rPr>
          <w:sz w:val="20"/>
          <w:szCs w:val="20"/>
        </w:rPr>
      </w:pPr>
      <w:r w:rsidRPr="00B47619">
        <w:rPr>
          <w:sz w:val="20"/>
          <w:szCs w:val="20"/>
        </w:rPr>
        <w:t xml:space="preserve">Інші доходи                                                                              </w:t>
      </w:r>
      <w:r w:rsidRPr="00B47619">
        <w:rPr>
          <w:sz w:val="20"/>
          <w:szCs w:val="20"/>
        </w:rPr>
        <w:tab/>
        <w:t>-     10 881                 4 435</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Фінансові витрати                                                                   </w:t>
      </w:r>
      <w:r w:rsidRPr="00B47619">
        <w:rPr>
          <w:sz w:val="20"/>
        </w:rPr>
        <w:tab/>
        <w:t>-             6                    32</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Інші витрати                                                                             </w:t>
      </w:r>
      <w:r w:rsidRPr="00B47619">
        <w:rPr>
          <w:sz w:val="20"/>
        </w:rPr>
        <w:tab/>
        <w:t>-     15 933                  6 800</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 xml:space="preserve">Податок на прибуток                                                               </w:t>
      </w:r>
      <w:r w:rsidRPr="00B47619">
        <w:rPr>
          <w:sz w:val="20"/>
        </w:rPr>
        <w:tab/>
        <w:t>-      14 651               21 578</w:t>
      </w:r>
    </w:p>
    <w:p w:rsidR="00B47619" w:rsidRPr="00B47619" w:rsidRDefault="00B47619" w:rsidP="00B47619">
      <w:pPr>
        <w:pBdr>
          <w:top w:val="single" w:sz="4" w:space="1" w:color="auto"/>
          <w:left w:val="single" w:sz="4" w:space="4" w:color="auto"/>
          <w:bottom w:val="single" w:sz="4" w:space="1" w:color="auto"/>
          <w:right w:val="single" w:sz="4" w:space="15" w:color="auto"/>
          <w:between w:val="single" w:sz="4" w:space="1" w:color="auto"/>
        </w:pBdr>
        <w:jc w:val="both"/>
        <w:rPr>
          <w:sz w:val="20"/>
        </w:rPr>
      </w:pPr>
      <w:r w:rsidRPr="00B47619">
        <w:rPr>
          <w:sz w:val="20"/>
        </w:rPr>
        <w:t>Чистий прибуток                                                                            -      64 883                95 769</w:t>
      </w:r>
    </w:p>
    <w:p w:rsidR="00B47619" w:rsidRPr="00B47619" w:rsidRDefault="00B47619" w:rsidP="00B47619">
      <w:pPr>
        <w:jc w:val="both"/>
        <w:rPr>
          <w:sz w:val="20"/>
        </w:rPr>
      </w:pPr>
    </w:p>
    <w:p w:rsidR="00B47619" w:rsidRPr="00B47619" w:rsidRDefault="00B47619" w:rsidP="00B47619">
      <w:pPr>
        <w:jc w:val="both"/>
        <w:rPr>
          <w:sz w:val="20"/>
        </w:rPr>
      </w:pPr>
      <w:r w:rsidRPr="00B47619">
        <w:rPr>
          <w:sz w:val="20"/>
        </w:rPr>
        <w:t xml:space="preserve">      Надзвичайних доходів і витрат в 2018 році товариство не отримувало.</w:t>
      </w:r>
    </w:p>
    <w:p w:rsidR="00B47619" w:rsidRPr="00B47619" w:rsidRDefault="00B47619" w:rsidP="00B47619">
      <w:pPr>
        <w:pStyle w:val="ad"/>
        <w:tabs>
          <w:tab w:val="left" w:pos="567"/>
        </w:tabs>
        <w:spacing w:line="276" w:lineRule="auto"/>
        <w:ind w:firstLine="555"/>
        <w:rPr>
          <w:sz w:val="20"/>
        </w:rPr>
      </w:pPr>
    </w:p>
    <w:p w:rsidR="00B47619" w:rsidRPr="00B47619" w:rsidRDefault="00B47619" w:rsidP="00B47619">
      <w:pPr>
        <w:pStyle w:val="2"/>
        <w:rPr>
          <w:sz w:val="20"/>
          <w:szCs w:val="20"/>
        </w:rPr>
      </w:pPr>
      <w:r w:rsidRPr="00B47619">
        <w:rPr>
          <w:sz w:val="20"/>
          <w:szCs w:val="20"/>
        </w:rPr>
        <w:t>Собівартість реалізації</w:t>
      </w:r>
    </w:p>
    <w:p w:rsidR="00B47619" w:rsidRPr="00B47619" w:rsidRDefault="00B47619" w:rsidP="00B47619">
      <w:pPr>
        <w:rPr>
          <w:sz w:val="20"/>
        </w:rPr>
      </w:pPr>
      <w:r w:rsidRPr="00B47619">
        <w:rPr>
          <w:sz w:val="20"/>
        </w:rPr>
        <w:t>Собівартість від реалізації представлена наступним чином  (тис. грн.):</w:t>
      </w:r>
    </w:p>
    <w:p w:rsidR="00B47619" w:rsidRPr="00B47619" w:rsidRDefault="00B47619" w:rsidP="00B47619">
      <w:pPr>
        <w:rPr>
          <w:sz w:val="20"/>
        </w:rPr>
      </w:pPr>
    </w:p>
    <w:tbl>
      <w:tblPr>
        <w:tblW w:w="9210" w:type="dxa"/>
        <w:tblInd w:w="108" w:type="dxa"/>
        <w:tblLayout w:type="fixed"/>
        <w:tblLook w:val="04A0" w:firstRow="1" w:lastRow="0" w:firstColumn="1" w:lastColumn="0" w:noHBand="0" w:noVBand="1"/>
      </w:tblPr>
      <w:tblGrid>
        <w:gridCol w:w="5667"/>
        <w:gridCol w:w="2267"/>
        <w:gridCol w:w="1276"/>
      </w:tblGrid>
      <w:tr w:rsidR="00B47619" w:rsidRPr="00B47619" w:rsidTr="00B47619">
        <w:trPr>
          <w:trHeight w:val="480"/>
        </w:trPr>
        <w:tc>
          <w:tcPr>
            <w:tcW w:w="5670" w:type="dxa"/>
            <w:tcBorders>
              <w:top w:val="single" w:sz="4" w:space="0" w:color="000000"/>
              <w:left w:val="single" w:sz="4" w:space="0" w:color="000000"/>
              <w:bottom w:val="single" w:sz="4" w:space="0" w:color="000000"/>
              <w:right w:val="nil"/>
            </w:tcBorders>
            <w:vAlign w:val="bottom"/>
          </w:tcPr>
          <w:p w:rsidR="00B47619" w:rsidRPr="00B47619" w:rsidRDefault="00B47619">
            <w:pPr>
              <w:snapToGrid w:val="0"/>
              <w:jc w:val="center"/>
              <w:rPr>
                <w:color w:val="000000"/>
                <w:sz w:val="20"/>
              </w:rPr>
            </w:pPr>
          </w:p>
        </w:tc>
        <w:tc>
          <w:tcPr>
            <w:tcW w:w="2268" w:type="dxa"/>
            <w:tcBorders>
              <w:top w:val="single" w:sz="4" w:space="0" w:color="000000"/>
              <w:left w:val="single" w:sz="4" w:space="0" w:color="000000"/>
              <w:bottom w:val="single" w:sz="4" w:space="0" w:color="000000"/>
              <w:right w:val="nil"/>
            </w:tcBorders>
            <w:hideMark/>
          </w:tcPr>
          <w:p w:rsidR="00B47619" w:rsidRPr="00B47619" w:rsidRDefault="00B47619">
            <w:pPr>
              <w:tabs>
                <w:tab w:val="left" w:pos="567"/>
              </w:tabs>
              <w:spacing w:line="276" w:lineRule="auto"/>
              <w:jc w:val="center"/>
              <w:rPr>
                <w:b/>
                <w:sz w:val="20"/>
              </w:rPr>
            </w:pPr>
            <w:r w:rsidRPr="00B47619">
              <w:rPr>
                <w:b/>
                <w:sz w:val="20"/>
              </w:rPr>
              <w:t>2018 рік</w:t>
            </w:r>
          </w:p>
        </w:tc>
        <w:tc>
          <w:tcPr>
            <w:tcW w:w="1276" w:type="dxa"/>
            <w:tcBorders>
              <w:top w:val="single" w:sz="4" w:space="0" w:color="000000"/>
              <w:left w:val="single" w:sz="4" w:space="0" w:color="000000"/>
              <w:bottom w:val="single" w:sz="4" w:space="0" w:color="000000"/>
              <w:right w:val="single" w:sz="4" w:space="0" w:color="000000"/>
            </w:tcBorders>
            <w:hideMark/>
          </w:tcPr>
          <w:p w:rsidR="00B47619" w:rsidRPr="00B47619" w:rsidRDefault="00B47619">
            <w:pPr>
              <w:tabs>
                <w:tab w:val="left" w:pos="567"/>
              </w:tabs>
              <w:spacing w:line="276" w:lineRule="auto"/>
              <w:jc w:val="center"/>
              <w:rPr>
                <w:b/>
                <w:sz w:val="20"/>
              </w:rPr>
            </w:pPr>
            <w:r w:rsidRPr="00B47619">
              <w:rPr>
                <w:b/>
                <w:sz w:val="20"/>
              </w:rPr>
              <w:t>2017 рік</w:t>
            </w:r>
          </w:p>
        </w:tc>
      </w:tr>
      <w:tr w:rsidR="00B47619" w:rsidRPr="00B47619" w:rsidTr="00B47619">
        <w:trPr>
          <w:trHeight w:val="300"/>
        </w:trPr>
        <w:tc>
          <w:tcPr>
            <w:tcW w:w="5670" w:type="dxa"/>
            <w:tcBorders>
              <w:top w:val="nil"/>
              <w:left w:val="single" w:sz="4" w:space="0" w:color="000000"/>
              <w:bottom w:val="single" w:sz="4" w:space="0" w:color="000000"/>
              <w:right w:val="nil"/>
            </w:tcBorders>
            <w:vAlign w:val="bottom"/>
            <w:hideMark/>
          </w:tcPr>
          <w:p w:rsidR="00B47619" w:rsidRPr="00B47619" w:rsidRDefault="00B47619">
            <w:pPr>
              <w:snapToGrid w:val="0"/>
              <w:rPr>
                <w:color w:val="000000"/>
                <w:sz w:val="20"/>
              </w:rPr>
            </w:pPr>
            <w:r w:rsidRPr="00B47619">
              <w:rPr>
                <w:color w:val="000000"/>
                <w:sz w:val="20"/>
              </w:rPr>
              <w:t>Собівартість реалізованої продукції (товарів, робіт, послуг)</w:t>
            </w:r>
          </w:p>
        </w:tc>
        <w:tc>
          <w:tcPr>
            <w:tcW w:w="2268" w:type="dxa"/>
            <w:tcBorders>
              <w:top w:val="nil"/>
              <w:left w:val="single" w:sz="4" w:space="0" w:color="000000"/>
              <w:bottom w:val="single" w:sz="4" w:space="0" w:color="000000"/>
              <w:right w:val="nil"/>
            </w:tcBorders>
            <w:hideMark/>
          </w:tcPr>
          <w:p w:rsidR="00B47619" w:rsidRPr="00B47619" w:rsidRDefault="00B47619">
            <w:pPr>
              <w:snapToGrid w:val="0"/>
              <w:jc w:val="center"/>
              <w:rPr>
                <w:sz w:val="20"/>
              </w:rPr>
            </w:pPr>
            <w:r w:rsidRPr="00B47619">
              <w:rPr>
                <w:sz w:val="20"/>
              </w:rPr>
              <w:t>898 427</w:t>
            </w:r>
          </w:p>
        </w:tc>
        <w:tc>
          <w:tcPr>
            <w:tcW w:w="1276" w:type="dxa"/>
            <w:tcBorders>
              <w:top w:val="nil"/>
              <w:left w:val="single" w:sz="4" w:space="0" w:color="000000"/>
              <w:bottom w:val="single" w:sz="4" w:space="0" w:color="000000"/>
              <w:right w:val="single" w:sz="4" w:space="0" w:color="000000"/>
            </w:tcBorders>
            <w:vAlign w:val="center"/>
            <w:hideMark/>
          </w:tcPr>
          <w:p w:rsidR="00B47619" w:rsidRPr="00B47619" w:rsidRDefault="00B47619">
            <w:pPr>
              <w:snapToGrid w:val="0"/>
              <w:rPr>
                <w:sz w:val="20"/>
              </w:rPr>
            </w:pPr>
            <w:r w:rsidRPr="00B47619">
              <w:rPr>
                <w:sz w:val="20"/>
              </w:rPr>
              <w:t>703 094</w:t>
            </w:r>
          </w:p>
        </w:tc>
      </w:tr>
    </w:tbl>
    <w:p w:rsidR="00B47619" w:rsidRPr="00B47619" w:rsidRDefault="00B47619" w:rsidP="00B47619">
      <w:pPr>
        <w:rPr>
          <w:sz w:val="20"/>
        </w:rPr>
      </w:pPr>
    </w:p>
    <w:p w:rsidR="00B47619" w:rsidRPr="00B47619" w:rsidRDefault="00B47619" w:rsidP="00B47619">
      <w:pPr>
        <w:rPr>
          <w:sz w:val="20"/>
        </w:rPr>
      </w:pPr>
    </w:p>
    <w:p w:rsidR="00B47619" w:rsidRPr="00B47619" w:rsidRDefault="00B47619" w:rsidP="00B47619">
      <w:pPr>
        <w:rPr>
          <w:sz w:val="20"/>
          <w:lang w:val="en-US"/>
        </w:rPr>
      </w:pPr>
    </w:p>
    <w:p w:rsidR="00B47619" w:rsidRPr="00B47619" w:rsidRDefault="00B47619" w:rsidP="00B47619">
      <w:pPr>
        <w:rPr>
          <w:sz w:val="20"/>
        </w:rPr>
      </w:pPr>
      <w:r w:rsidRPr="00B47619">
        <w:rPr>
          <w:sz w:val="20"/>
        </w:rPr>
        <w:t>Елементи операційних витрат  представлена наступним чином:</w:t>
      </w:r>
    </w:p>
    <w:p w:rsidR="00B47619" w:rsidRPr="00B47619" w:rsidRDefault="00B47619" w:rsidP="00B47619">
      <w:pPr>
        <w:tabs>
          <w:tab w:val="left" w:pos="567"/>
        </w:tabs>
        <w:spacing w:line="276" w:lineRule="auto"/>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1"/>
        <w:gridCol w:w="1855"/>
        <w:gridCol w:w="1560"/>
      </w:tblGrid>
      <w:tr w:rsidR="00B47619" w:rsidRPr="00B47619" w:rsidTr="00B47619">
        <w:tc>
          <w:tcPr>
            <w:tcW w:w="5871"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567"/>
              </w:tabs>
              <w:spacing w:line="276" w:lineRule="auto"/>
              <w:rPr>
                <w:sz w:val="20"/>
              </w:rPr>
            </w:pP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jc w:val="center"/>
              <w:rPr>
                <w:b/>
                <w:sz w:val="20"/>
              </w:rPr>
            </w:pPr>
            <w:r w:rsidRPr="00B47619">
              <w:rPr>
                <w:b/>
                <w:sz w:val="20"/>
              </w:rPr>
              <w:t>2018 рік</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jc w:val="center"/>
              <w:rPr>
                <w:b/>
                <w:sz w:val="20"/>
              </w:rPr>
            </w:pPr>
            <w:r w:rsidRPr="00B47619">
              <w:rPr>
                <w:b/>
                <w:sz w:val="20"/>
              </w:rPr>
              <w:t>2017 рік</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ind w:right="-1242"/>
              <w:rPr>
                <w:sz w:val="20"/>
              </w:rPr>
            </w:pPr>
            <w:r w:rsidRPr="00B47619">
              <w:rPr>
                <w:sz w:val="20"/>
              </w:rPr>
              <w:t>Виробничі витрати:</w:t>
            </w:r>
          </w:p>
        </w:tc>
        <w:tc>
          <w:tcPr>
            <w:tcW w:w="1855"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567"/>
              </w:tabs>
              <w:spacing w:line="276" w:lineRule="auto"/>
              <w:rPr>
                <w:sz w:val="20"/>
              </w:rPr>
            </w:pPr>
          </w:p>
        </w:tc>
        <w:tc>
          <w:tcPr>
            <w:tcW w:w="1560" w:type="dxa"/>
            <w:tcBorders>
              <w:top w:val="single" w:sz="4" w:space="0" w:color="auto"/>
              <w:left w:val="single" w:sz="4" w:space="0" w:color="auto"/>
              <w:bottom w:val="single" w:sz="4" w:space="0" w:color="auto"/>
              <w:right w:val="single" w:sz="4" w:space="0" w:color="auto"/>
            </w:tcBorders>
          </w:tcPr>
          <w:p w:rsidR="00B47619" w:rsidRPr="00B47619" w:rsidRDefault="00B47619">
            <w:pPr>
              <w:tabs>
                <w:tab w:val="left" w:pos="567"/>
              </w:tabs>
              <w:spacing w:line="276" w:lineRule="auto"/>
              <w:rPr>
                <w:sz w:val="20"/>
              </w:rPr>
            </w:pP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 xml:space="preserve"> матеріальні витрати</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rPr>
                <w:sz w:val="20"/>
              </w:rPr>
            </w:pPr>
            <w:r w:rsidRPr="00B47619">
              <w:rPr>
                <w:sz w:val="20"/>
              </w:rPr>
              <w:t xml:space="preserve">           712876</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592 481</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Витрати на оплату праці</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288 548</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221 438</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Відрахування на соціальні заходи</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63 754</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48 963</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 xml:space="preserve">Амортизація </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13 412</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11 049</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sz w:val="20"/>
              </w:rPr>
            </w:pPr>
            <w:r w:rsidRPr="00B47619">
              <w:rPr>
                <w:sz w:val="20"/>
              </w:rPr>
              <w:t>Інші операційні витрати</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39 959</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sz w:val="20"/>
              </w:rPr>
            </w:pPr>
            <w:r w:rsidRPr="00B47619">
              <w:rPr>
                <w:sz w:val="20"/>
              </w:rPr>
              <w:t>34 247</w:t>
            </w:r>
          </w:p>
        </w:tc>
      </w:tr>
      <w:tr w:rsidR="00B47619" w:rsidRPr="00B47619" w:rsidTr="00B47619">
        <w:tc>
          <w:tcPr>
            <w:tcW w:w="5871" w:type="dxa"/>
            <w:tcBorders>
              <w:top w:val="single" w:sz="4" w:space="0" w:color="auto"/>
              <w:left w:val="single" w:sz="4" w:space="0" w:color="auto"/>
              <w:bottom w:val="single" w:sz="4" w:space="0" w:color="auto"/>
              <w:right w:val="single" w:sz="4" w:space="0" w:color="auto"/>
            </w:tcBorders>
            <w:hideMark/>
          </w:tcPr>
          <w:p w:rsidR="00B47619" w:rsidRPr="00B47619" w:rsidRDefault="00B47619">
            <w:pPr>
              <w:tabs>
                <w:tab w:val="left" w:pos="567"/>
              </w:tabs>
              <w:spacing w:line="276" w:lineRule="auto"/>
              <w:rPr>
                <w:b/>
                <w:sz w:val="20"/>
              </w:rPr>
            </w:pPr>
            <w:r w:rsidRPr="00B47619">
              <w:rPr>
                <w:b/>
                <w:sz w:val="20"/>
              </w:rPr>
              <w:t>Всього</w:t>
            </w:r>
          </w:p>
        </w:tc>
        <w:tc>
          <w:tcPr>
            <w:tcW w:w="185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b/>
                <w:sz w:val="20"/>
              </w:rPr>
            </w:pPr>
            <w:r w:rsidRPr="00B47619">
              <w:rPr>
                <w:b/>
                <w:sz w:val="20"/>
              </w:rPr>
              <w:t>1 118 549</w:t>
            </w:r>
          </w:p>
        </w:tc>
        <w:tc>
          <w:tcPr>
            <w:tcW w:w="15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right"/>
              <w:rPr>
                <w:b/>
                <w:sz w:val="20"/>
              </w:rPr>
            </w:pPr>
            <w:r w:rsidRPr="00B47619">
              <w:rPr>
                <w:b/>
                <w:sz w:val="20"/>
              </w:rPr>
              <w:t>908 178</w:t>
            </w:r>
          </w:p>
        </w:tc>
      </w:tr>
    </w:tbl>
    <w:p w:rsidR="00B47619" w:rsidRPr="00B47619" w:rsidRDefault="00B47619" w:rsidP="00B47619">
      <w:pPr>
        <w:rPr>
          <w:sz w:val="20"/>
        </w:rPr>
      </w:pPr>
    </w:p>
    <w:p w:rsidR="00B47619" w:rsidRPr="00B47619" w:rsidRDefault="00B47619" w:rsidP="00B47619">
      <w:pPr>
        <w:pStyle w:val="3"/>
        <w:jc w:val="center"/>
        <w:rPr>
          <w:sz w:val="20"/>
          <w:szCs w:val="20"/>
          <w:lang w:val="ru-RU"/>
        </w:rPr>
      </w:pPr>
      <w:r w:rsidRPr="00B47619">
        <w:rPr>
          <w:sz w:val="20"/>
          <w:szCs w:val="20"/>
        </w:rPr>
        <w:t>Прибуток на акцію</w:t>
      </w:r>
    </w:p>
    <w:p w:rsidR="00B47619" w:rsidRPr="00B47619" w:rsidRDefault="00B47619" w:rsidP="00B47619">
      <w:pPr>
        <w:rPr>
          <w:sz w:val="20"/>
          <w:lang w:val="ru-RU"/>
        </w:rPr>
      </w:pPr>
    </w:p>
    <w:p w:rsidR="00B47619" w:rsidRPr="00B47619" w:rsidRDefault="00B47619" w:rsidP="00B47619">
      <w:pPr>
        <w:ind w:firstLine="709"/>
        <w:jc w:val="both"/>
        <w:rPr>
          <w:sz w:val="20"/>
        </w:rPr>
      </w:pPr>
      <w:r w:rsidRPr="00B47619">
        <w:rPr>
          <w:sz w:val="20"/>
        </w:rPr>
        <w:t xml:space="preserve">Прибуток на акцію розраховується шляхом ділення прибутку, що припадає на власників простих акцій, на середньозважену кількість простих акцій, що знаходилися в обігу протягом періоду. У </w:t>
      </w:r>
      <w:proofErr w:type="spellStart"/>
      <w:r w:rsidRPr="00B47619">
        <w:rPr>
          <w:sz w:val="20"/>
        </w:rPr>
        <w:t>ПрАТ</w:t>
      </w:r>
      <w:proofErr w:type="spellEnd"/>
      <w:r w:rsidRPr="00B47619">
        <w:rPr>
          <w:sz w:val="20"/>
        </w:rPr>
        <w:t xml:space="preserve"> «Кременчуцький завод дорожніх машин» відсутні конвертовані облігації й опціони на акції, які потенційно можуть бути конвертовані у прості  акції, що унеможливлює ефект розбавлення прибутку на акцію.</w:t>
      </w:r>
    </w:p>
    <w:p w:rsidR="00B47619" w:rsidRPr="00B47619" w:rsidRDefault="00B47619" w:rsidP="00B47619">
      <w:pPr>
        <w:ind w:firstLine="709"/>
        <w:jc w:val="both"/>
        <w:rPr>
          <w:sz w:val="20"/>
        </w:rPr>
      </w:pPr>
    </w:p>
    <w:p w:rsidR="00B47619" w:rsidRPr="00B47619" w:rsidRDefault="00B47619" w:rsidP="00B47619">
      <w:pPr>
        <w:ind w:firstLine="709"/>
        <w:jc w:val="right"/>
        <w:rPr>
          <w:sz w:val="20"/>
        </w:rPr>
      </w:pPr>
      <w:r w:rsidRPr="00B47619">
        <w:rPr>
          <w:sz w:val="20"/>
        </w:rPr>
        <w:lastRenderedPageBreak/>
        <w:t xml:space="preserve">                                                   грн.</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1620"/>
        <w:gridCol w:w="1620"/>
      </w:tblGrid>
      <w:tr w:rsidR="00B47619" w:rsidRPr="00B47619" w:rsidTr="00B47619">
        <w:trPr>
          <w:trHeight w:val="336"/>
        </w:trPr>
        <w:tc>
          <w:tcPr>
            <w:tcW w:w="6048" w:type="dxa"/>
            <w:tcBorders>
              <w:top w:val="single" w:sz="4" w:space="0" w:color="auto"/>
              <w:left w:val="single" w:sz="4" w:space="0" w:color="auto"/>
              <w:bottom w:val="single" w:sz="4" w:space="0" w:color="auto"/>
              <w:right w:val="single" w:sz="4" w:space="0" w:color="auto"/>
            </w:tcBorders>
          </w:tcPr>
          <w:p w:rsidR="00B47619" w:rsidRPr="00B47619" w:rsidRDefault="00B47619">
            <w:pPr>
              <w:jc w:val="both"/>
              <w:rPr>
                <w:sz w:val="20"/>
              </w:rPr>
            </w:pP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2018 р.</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2017 р.</w:t>
            </w:r>
          </w:p>
        </w:tc>
      </w:tr>
      <w:tr w:rsidR="00B47619" w:rsidRPr="00B47619" w:rsidTr="00B47619">
        <w:trPr>
          <w:trHeight w:val="352"/>
        </w:trPr>
        <w:tc>
          <w:tcPr>
            <w:tcW w:w="604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Прибуток, що припадає на власників простих акцій</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189,87238</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280,25659</w:t>
            </w:r>
          </w:p>
        </w:tc>
      </w:tr>
      <w:tr w:rsidR="00B47619" w:rsidRPr="00B47619" w:rsidTr="00B47619">
        <w:trPr>
          <w:trHeight w:val="336"/>
        </w:trPr>
        <w:tc>
          <w:tcPr>
            <w:tcW w:w="604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Середньозважена кількість простих акцій, що знаходилися в обігу протягом періоду</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341 719</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341 719</w:t>
            </w:r>
          </w:p>
        </w:tc>
      </w:tr>
      <w:tr w:rsidR="00B47619" w:rsidRPr="00B47619" w:rsidTr="00B47619">
        <w:trPr>
          <w:trHeight w:val="336"/>
        </w:trPr>
        <w:tc>
          <w:tcPr>
            <w:tcW w:w="604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 xml:space="preserve">скоригований прибуток на акцію за звітний рік, що припадає на власників простих акцій </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189,87238</w:t>
            </w:r>
          </w:p>
        </w:tc>
        <w:tc>
          <w:tcPr>
            <w:tcW w:w="162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280,25659</w:t>
            </w:r>
          </w:p>
        </w:tc>
      </w:tr>
    </w:tbl>
    <w:p w:rsidR="00B47619" w:rsidRPr="00B47619" w:rsidRDefault="00B47619" w:rsidP="00B47619">
      <w:pPr>
        <w:jc w:val="both"/>
        <w:rPr>
          <w:sz w:val="20"/>
        </w:rPr>
      </w:pPr>
    </w:p>
    <w:p w:rsidR="00B47619" w:rsidRPr="00B47619" w:rsidRDefault="00B47619" w:rsidP="00B47619">
      <w:pPr>
        <w:ind w:firstLine="709"/>
        <w:jc w:val="both"/>
        <w:rPr>
          <w:rStyle w:val="a5"/>
          <w:i w:val="0"/>
          <w:iCs w:val="0"/>
          <w:sz w:val="20"/>
        </w:rPr>
      </w:pPr>
      <w:r w:rsidRPr="00B47619">
        <w:rPr>
          <w:sz w:val="20"/>
        </w:rPr>
        <w:t xml:space="preserve">Прибуток на акцію та прибуток на акцію від триваючої діяльності співпадають, оскільки </w:t>
      </w:r>
      <w:proofErr w:type="spellStart"/>
      <w:r w:rsidRPr="00B47619">
        <w:rPr>
          <w:sz w:val="20"/>
        </w:rPr>
        <w:t>ПрАТ</w:t>
      </w:r>
      <w:proofErr w:type="spellEnd"/>
      <w:r w:rsidRPr="00B47619">
        <w:rPr>
          <w:sz w:val="20"/>
        </w:rPr>
        <w:t xml:space="preserve"> «Кременчуцький завод дорожніх машин», у році, що закінчився 31.12.2018 р. не здійснювало видів діяльності, що припиняється.</w:t>
      </w:r>
    </w:p>
    <w:p w:rsidR="00B47619" w:rsidRPr="00B47619" w:rsidRDefault="00B47619" w:rsidP="00B47619">
      <w:pPr>
        <w:keepNext/>
        <w:tabs>
          <w:tab w:val="left" w:pos="567"/>
        </w:tabs>
        <w:spacing w:line="276" w:lineRule="auto"/>
        <w:rPr>
          <w:rStyle w:val="a5"/>
          <w:b/>
          <w:i w:val="0"/>
          <w:sz w:val="20"/>
        </w:rPr>
      </w:pPr>
    </w:p>
    <w:p w:rsidR="00B47619" w:rsidRPr="00B47619" w:rsidRDefault="00B47619" w:rsidP="00B47619">
      <w:pPr>
        <w:keepNext/>
        <w:tabs>
          <w:tab w:val="left" w:pos="567"/>
        </w:tabs>
        <w:spacing w:line="276" w:lineRule="auto"/>
        <w:rPr>
          <w:bCs/>
          <w:i/>
          <w:smallCaps/>
          <w:color w:val="000000"/>
          <w:sz w:val="20"/>
          <w:lang w:eastAsia="x-none"/>
        </w:rPr>
      </w:pPr>
      <w:r w:rsidRPr="00B47619">
        <w:rPr>
          <w:rStyle w:val="a5"/>
          <w:b/>
          <w:i w:val="0"/>
          <w:sz w:val="20"/>
        </w:rPr>
        <w:t>7</w:t>
      </w:r>
      <w:r w:rsidRPr="00B47619">
        <w:rPr>
          <w:b/>
          <w:bCs/>
          <w:i/>
          <w:iCs/>
          <w:smallCaps/>
          <w:color w:val="000000"/>
          <w:sz w:val="20"/>
          <w:lang w:eastAsia="x-none"/>
        </w:rPr>
        <w:t>. ВЛАСНИЙ КАПІТАЛ</w:t>
      </w:r>
    </w:p>
    <w:p w:rsidR="00B47619" w:rsidRPr="00B47619" w:rsidRDefault="00B47619" w:rsidP="00B47619">
      <w:pPr>
        <w:keepNext/>
        <w:tabs>
          <w:tab w:val="left" w:pos="567"/>
        </w:tabs>
        <w:spacing w:line="276" w:lineRule="auto"/>
        <w:rPr>
          <w:b/>
          <w:sz w:val="20"/>
        </w:rPr>
      </w:pPr>
      <w:r w:rsidRPr="00B47619">
        <w:rPr>
          <w:b/>
          <w:sz w:val="20"/>
        </w:rPr>
        <w:t xml:space="preserve">   </w:t>
      </w:r>
    </w:p>
    <w:tbl>
      <w:tblPr>
        <w:tblW w:w="9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4"/>
        <w:gridCol w:w="2267"/>
        <w:gridCol w:w="2267"/>
        <w:gridCol w:w="2267"/>
      </w:tblGrid>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b/>
                <w:sz w:val="20"/>
              </w:rPr>
            </w:pPr>
            <w:r w:rsidRPr="00B47619">
              <w:rPr>
                <w:b/>
                <w:sz w:val="20"/>
              </w:rPr>
              <w:t>Склад власного капіталу</w:t>
            </w:r>
          </w:p>
          <w:p w:rsidR="00B47619" w:rsidRPr="00B47619" w:rsidRDefault="00B47619">
            <w:pPr>
              <w:jc w:val="both"/>
              <w:rPr>
                <w:b/>
                <w:sz w:val="20"/>
              </w:rPr>
            </w:pPr>
            <w:r w:rsidRPr="00B47619">
              <w:rPr>
                <w:b/>
                <w:sz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станом на 01.01.201</w:t>
            </w:r>
            <w:r w:rsidRPr="00B47619">
              <w:rPr>
                <w:b/>
                <w:sz w:val="20"/>
                <w:lang w:val="ru-RU"/>
              </w:rPr>
              <w:t>8</w:t>
            </w:r>
            <w:r w:rsidRPr="00B47619">
              <w:rPr>
                <w:b/>
                <w:sz w:val="20"/>
              </w:rPr>
              <w:t xml:space="preserve">р., </w:t>
            </w:r>
            <w:proofErr w:type="spellStart"/>
            <w:r w:rsidRPr="00B47619">
              <w:rPr>
                <w:b/>
                <w:sz w:val="20"/>
              </w:rPr>
              <w:t>тис.грн</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станом на 01.12.201</w:t>
            </w:r>
            <w:r w:rsidRPr="00B47619">
              <w:rPr>
                <w:b/>
                <w:sz w:val="20"/>
                <w:lang w:val="ru-RU"/>
              </w:rPr>
              <w:t>7</w:t>
            </w:r>
            <w:r w:rsidRPr="00B47619">
              <w:rPr>
                <w:b/>
                <w:sz w:val="20"/>
              </w:rPr>
              <w:t xml:space="preserve">р., </w:t>
            </w:r>
            <w:proofErr w:type="spellStart"/>
            <w:r w:rsidRPr="00B47619">
              <w:rPr>
                <w:b/>
                <w:sz w:val="20"/>
              </w:rPr>
              <w:t>тис.грн</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станом на 01.12.201</w:t>
            </w:r>
            <w:r w:rsidRPr="00B47619">
              <w:rPr>
                <w:b/>
                <w:sz w:val="20"/>
                <w:lang w:val="ru-RU"/>
              </w:rPr>
              <w:t>6</w:t>
            </w:r>
            <w:r w:rsidRPr="00B47619">
              <w:rPr>
                <w:b/>
                <w:sz w:val="20"/>
              </w:rPr>
              <w:t xml:space="preserve">р., </w:t>
            </w:r>
            <w:proofErr w:type="spellStart"/>
            <w:r w:rsidRPr="00B47619">
              <w:rPr>
                <w:b/>
                <w:sz w:val="20"/>
              </w:rPr>
              <w:t>тис.грн</w:t>
            </w:r>
            <w:proofErr w:type="spellEnd"/>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9"/>
              <w:rPr>
                <w:sz w:val="20"/>
                <w:szCs w:val="20"/>
                <w:lang w:eastAsia="ru-RU"/>
              </w:rPr>
            </w:pPr>
            <w:r w:rsidRPr="00B47619">
              <w:rPr>
                <w:sz w:val="20"/>
                <w:szCs w:val="20"/>
                <w:lang w:eastAsia="ru-RU"/>
              </w:rPr>
              <w:t>Зареєстрований капітал</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8 543</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8 543</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8 543</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9"/>
              <w:rPr>
                <w:sz w:val="20"/>
                <w:szCs w:val="20"/>
                <w:lang w:eastAsia="ru-RU"/>
              </w:rPr>
            </w:pPr>
            <w:r w:rsidRPr="00B47619">
              <w:rPr>
                <w:sz w:val="20"/>
                <w:szCs w:val="20"/>
                <w:lang w:eastAsia="ru-RU"/>
              </w:rPr>
              <w:t>Капітал у дооцінках</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68 411</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69 232</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lang w:val="ru-RU"/>
              </w:rPr>
            </w:pPr>
            <w:r w:rsidRPr="00B47619">
              <w:rPr>
                <w:sz w:val="20"/>
                <w:lang w:val="ru-RU"/>
              </w:rPr>
              <w:t>70 232</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9"/>
              <w:rPr>
                <w:sz w:val="20"/>
                <w:szCs w:val="20"/>
                <w:lang w:eastAsia="ru-RU"/>
              </w:rPr>
            </w:pPr>
            <w:r w:rsidRPr="00B47619">
              <w:rPr>
                <w:sz w:val="20"/>
                <w:szCs w:val="20"/>
                <w:lang w:eastAsia="ru-RU"/>
              </w:rPr>
              <w:t>Додатковий капітал</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309 462</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233 378</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191 295</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sz w:val="20"/>
              </w:rPr>
            </w:pPr>
            <w:r w:rsidRPr="00B47619">
              <w:rPr>
                <w:sz w:val="20"/>
              </w:rPr>
              <w:t>Резервний капітал</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2301</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2301</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2301</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9"/>
              <w:rPr>
                <w:sz w:val="20"/>
                <w:szCs w:val="20"/>
                <w:lang w:eastAsia="ru-RU"/>
              </w:rPr>
            </w:pPr>
            <w:r w:rsidRPr="00B47619">
              <w:rPr>
                <w:sz w:val="20"/>
                <w:szCs w:val="20"/>
                <w:lang w:eastAsia="ru-RU"/>
              </w:rPr>
              <w:t>Нерозподілений прибуток</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 xml:space="preserve">64 883 </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95 769</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51 434</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9"/>
              <w:rPr>
                <w:sz w:val="20"/>
                <w:szCs w:val="20"/>
                <w:lang w:eastAsia="ru-RU"/>
              </w:rPr>
            </w:pPr>
            <w:r w:rsidRPr="00B47619">
              <w:rPr>
                <w:sz w:val="20"/>
                <w:szCs w:val="20"/>
                <w:lang w:eastAsia="ru-RU"/>
              </w:rPr>
              <w:t>Вилучений капітал</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w:t>
            </w:r>
          </w:p>
        </w:tc>
      </w:tr>
      <w:tr w:rsidR="00B47619" w:rsidRPr="00B47619" w:rsidTr="00B47619">
        <w:tc>
          <w:tcPr>
            <w:tcW w:w="308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b/>
                <w:sz w:val="20"/>
              </w:rPr>
            </w:pPr>
            <w:r w:rsidRPr="00B47619">
              <w:rPr>
                <w:b/>
                <w:sz w:val="20"/>
              </w:rPr>
              <w:t>Усього:</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453 600</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409 223</w:t>
            </w:r>
          </w:p>
        </w:tc>
        <w:tc>
          <w:tcPr>
            <w:tcW w:w="226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323 805</w:t>
            </w:r>
          </w:p>
        </w:tc>
      </w:tr>
    </w:tbl>
    <w:p w:rsidR="00B47619" w:rsidRPr="00B47619" w:rsidRDefault="00B47619" w:rsidP="00B47619">
      <w:pPr>
        <w:jc w:val="both"/>
        <w:rPr>
          <w:sz w:val="20"/>
        </w:rPr>
      </w:pPr>
    </w:p>
    <w:p w:rsidR="00B47619" w:rsidRPr="00B47619" w:rsidRDefault="00B47619" w:rsidP="00B47619">
      <w:pPr>
        <w:jc w:val="both"/>
        <w:rPr>
          <w:sz w:val="20"/>
        </w:rPr>
      </w:pPr>
      <w:r w:rsidRPr="00B47619">
        <w:rPr>
          <w:sz w:val="20"/>
        </w:rPr>
        <w:t>Засновником товариства є Фонд державного майна України. Станом на 31.12.2018 року доля засновника в статутному капіталі відсутня.</w:t>
      </w:r>
    </w:p>
    <w:p w:rsidR="00B47619" w:rsidRPr="00B47619" w:rsidRDefault="00B47619" w:rsidP="00B47619">
      <w:pPr>
        <w:jc w:val="both"/>
        <w:rPr>
          <w:sz w:val="20"/>
        </w:rPr>
      </w:pPr>
    </w:p>
    <w:p w:rsidR="00B47619" w:rsidRPr="00B47619" w:rsidRDefault="00B47619" w:rsidP="00B47619">
      <w:pPr>
        <w:jc w:val="both"/>
        <w:rPr>
          <w:b/>
          <w:sz w:val="20"/>
        </w:rPr>
      </w:pPr>
      <w:r w:rsidRPr="00B47619">
        <w:rPr>
          <w:b/>
          <w:sz w:val="20"/>
        </w:rPr>
        <w:t>Відомості про акціонерів :</w:t>
      </w:r>
    </w:p>
    <w:p w:rsidR="00B47619" w:rsidRPr="00B47619" w:rsidRDefault="00B47619" w:rsidP="00B47619">
      <w:pPr>
        <w:jc w:val="both"/>
        <w:rPr>
          <w:b/>
          <w:sz w:val="20"/>
        </w:rPr>
      </w:pPr>
    </w:p>
    <w:tbl>
      <w:tblPr>
        <w:tblW w:w="9360" w:type="dxa"/>
        <w:tblInd w:w="108" w:type="dxa"/>
        <w:tblBorders>
          <w:top w:val="single" w:sz="12" w:space="0" w:color="008000"/>
          <w:bottom w:val="single" w:sz="12" w:space="0" w:color="008000"/>
        </w:tblBorders>
        <w:tblLayout w:type="fixed"/>
        <w:tblLook w:val="04A0" w:firstRow="1" w:lastRow="0" w:firstColumn="1" w:lastColumn="0" w:noHBand="0" w:noVBand="1"/>
      </w:tblPr>
      <w:tblGrid>
        <w:gridCol w:w="566"/>
        <w:gridCol w:w="4207"/>
        <w:gridCol w:w="1761"/>
        <w:gridCol w:w="1407"/>
        <w:gridCol w:w="1419"/>
      </w:tblGrid>
      <w:tr w:rsidR="00B47619" w:rsidRPr="00B47619" w:rsidTr="00B47619">
        <w:trPr>
          <w:trHeight w:val="547"/>
        </w:trPr>
        <w:tc>
          <w:tcPr>
            <w:tcW w:w="567"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w:t>
            </w:r>
          </w:p>
          <w:p w:rsidR="00B47619" w:rsidRPr="00B47619" w:rsidRDefault="00B47619">
            <w:pPr>
              <w:jc w:val="center"/>
              <w:rPr>
                <w:b/>
                <w:sz w:val="20"/>
              </w:rPr>
            </w:pPr>
            <w:r w:rsidRPr="00B47619">
              <w:rPr>
                <w:b/>
                <w:sz w:val="20"/>
              </w:rPr>
              <w:t>з/п</w:t>
            </w:r>
          </w:p>
        </w:tc>
        <w:tc>
          <w:tcPr>
            <w:tcW w:w="4205" w:type="dxa"/>
            <w:tcBorders>
              <w:top w:val="single" w:sz="4" w:space="0" w:color="auto"/>
              <w:left w:val="single" w:sz="4" w:space="0" w:color="auto"/>
              <w:bottom w:val="single" w:sz="4" w:space="0" w:color="auto"/>
              <w:right w:val="single" w:sz="4" w:space="0" w:color="auto"/>
            </w:tcBorders>
          </w:tcPr>
          <w:p w:rsidR="00B47619" w:rsidRPr="00B47619" w:rsidRDefault="00B47619">
            <w:pPr>
              <w:rPr>
                <w:b/>
                <w:sz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sz w:val="20"/>
              </w:rPr>
              <w:t xml:space="preserve">Кількість цінних паперів, </w:t>
            </w:r>
          </w:p>
          <w:p w:rsidR="00B47619" w:rsidRPr="00B47619" w:rsidRDefault="00B47619">
            <w:pPr>
              <w:jc w:val="center"/>
              <w:rPr>
                <w:b/>
                <w:sz w:val="20"/>
              </w:rPr>
            </w:pPr>
            <w:r w:rsidRPr="00B47619">
              <w:rPr>
                <w:b/>
                <w:sz w:val="20"/>
              </w:rPr>
              <w:t>шт.</w:t>
            </w:r>
          </w:p>
        </w:tc>
        <w:tc>
          <w:tcPr>
            <w:tcW w:w="14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 xml:space="preserve">Номінальна </w:t>
            </w:r>
          </w:p>
          <w:p w:rsidR="00B47619" w:rsidRPr="00B47619" w:rsidRDefault="00B47619">
            <w:pPr>
              <w:jc w:val="center"/>
              <w:rPr>
                <w:b/>
                <w:sz w:val="20"/>
              </w:rPr>
            </w:pPr>
            <w:r w:rsidRPr="00B47619">
              <w:rPr>
                <w:b/>
                <w:sz w:val="20"/>
              </w:rPr>
              <w:t xml:space="preserve">вартість, </w:t>
            </w:r>
          </w:p>
          <w:p w:rsidR="00B47619" w:rsidRPr="00B47619" w:rsidRDefault="00B47619">
            <w:pPr>
              <w:jc w:val="center"/>
              <w:rPr>
                <w:b/>
                <w:sz w:val="20"/>
              </w:rPr>
            </w:pPr>
            <w:r w:rsidRPr="00B47619">
              <w:rPr>
                <w:b/>
                <w:sz w:val="20"/>
              </w:rPr>
              <w:t>грн.</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Частка в статутному капіталі</w:t>
            </w:r>
          </w:p>
        </w:tc>
      </w:tr>
      <w:tr w:rsidR="00B47619" w:rsidRPr="00B47619" w:rsidTr="00B47619">
        <w:trPr>
          <w:cantSplit/>
          <w:trHeight w:val="552"/>
        </w:trPr>
        <w:tc>
          <w:tcPr>
            <w:tcW w:w="567"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1.</w:t>
            </w:r>
          </w:p>
        </w:tc>
        <w:tc>
          <w:tcPr>
            <w:tcW w:w="4205" w:type="dxa"/>
            <w:tcBorders>
              <w:top w:val="single" w:sz="4" w:space="0" w:color="auto"/>
              <w:left w:val="single" w:sz="4" w:space="0" w:color="auto"/>
              <w:bottom w:val="nil"/>
              <w:right w:val="single" w:sz="4" w:space="0" w:color="auto"/>
            </w:tcBorders>
            <w:hideMark/>
          </w:tcPr>
          <w:p w:rsidR="00B47619" w:rsidRPr="00B47619" w:rsidRDefault="00B47619">
            <w:pPr>
              <w:rPr>
                <w:sz w:val="20"/>
              </w:rPr>
            </w:pPr>
            <w:r w:rsidRPr="00B47619">
              <w:rPr>
                <w:sz w:val="20"/>
              </w:rPr>
              <w:t>Юридичні особи,</w:t>
            </w:r>
          </w:p>
          <w:p w:rsidR="00B47619" w:rsidRPr="00B47619" w:rsidRDefault="00B47619">
            <w:pPr>
              <w:rPr>
                <w:sz w:val="20"/>
              </w:rPr>
            </w:pPr>
            <w:r w:rsidRPr="00B47619">
              <w:rPr>
                <w:sz w:val="20"/>
              </w:rPr>
              <w:t>у т.ч.:</w:t>
            </w:r>
          </w:p>
        </w:tc>
        <w:tc>
          <w:tcPr>
            <w:tcW w:w="1760"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80 509</w:t>
            </w:r>
          </w:p>
        </w:tc>
        <w:tc>
          <w:tcPr>
            <w:tcW w:w="1406"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2 012 725</w:t>
            </w:r>
          </w:p>
        </w:tc>
        <w:tc>
          <w:tcPr>
            <w:tcW w:w="1418"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b/>
                <w:sz w:val="20"/>
              </w:rPr>
            </w:pPr>
            <w:r w:rsidRPr="00B47619">
              <w:rPr>
                <w:b/>
                <w:sz w:val="20"/>
              </w:rPr>
              <w:t>23,56</w:t>
            </w:r>
          </w:p>
        </w:tc>
      </w:tr>
      <w:tr w:rsidR="00B47619" w:rsidRPr="00B47619" w:rsidTr="00B47619">
        <w:tc>
          <w:tcPr>
            <w:tcW w:w="567"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center"/>
              <w:rPr>
                <w:sz w:val="20"/>
              </w:rPr>
            </w:pPr>
            <w:r w:rsidRPr="00B47619">
              <w:rPr>
                <w:sz w:val="20"/>
              </w:rPr>
              <w:t xml:space="preserve"> </w:t>
            </w:r>
          </w:p>
        </w:tc>
        <w:tc>
          <w:tcPr>
            <w:tcW w:w="4205" w:type="dxa"/>
            <w:tcBorders>
              <w:top w:val="single" w:sz="4" w:space="0" w:color="auto"/>
              <w:left w:val="single" w:sz="4" w:space="0" w:color="auto"/>
              <w:bottom w:val="single" w:sz="4" w:space="0" w:color="auto"/>
              <w:right w:val="single" w:sz="4" w:space="0" w:color="auto"/>
            </w:tcBorders>
            <w:hideMark/>
          </w:tcPr>
          <w:p w:rsidR="00B47619" w:rsidRPr="00B47619" w:rsidRDefault="00B47619">
            <w:pPr>
              <w:jc w:val="both"/>
              <w:rPr>
                <w:i/>
                <w:iCs/>
                <w:sz w:val="20"/>
              </w:rPr>
            </w:pPr>
            <w:r w:rsidRPr="00B47619">
              <w:rPr>
                <w:i/>
                <w:iCs/>
                <w:sz w:val="20"/>
              </w:rPr>
              <w:t>юридичні особи, що володіють більш ніж 10% статутного фонду</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i/>
                <w:iCs/>
                <w:sz w:val="20"/>
              </w:rPr>
            </w:pPr>
            <w:r w:rsidRPr="00B47619">
              <w:rPr>
                <w:i/>
                <w:iCs/>
                <w:sz w:val="20"/>
              </w:rPr>
              <w:t>0</w:t>
            </w:r>
          </w:p>
        </w:tc>
        <w:tc>
          <w:tcPr>
            <w:tcW w:w="1406"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i/>
                <w:iCs/>
                <w:sz w:val="20"/>
              </w:rPr>
            </w:pPr>
            <w:r w:rsidRPr="00B47619">
              <w:rPr>
                <w:i/>
                <w:iCs/>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B47619" w:rsidRPr="00B47619" w:rsidRDefault="00B47619">
            <w:pPr>
              <w:jc w:val="center"/>
              <w:rPr>
                <w:i/>
                <w:iCs/>
                <w:sz w:val="20"/>
              </w:rPr>
            </w:pPr>
            <w:r w:rsidRPr="00B47619">
              <w:rPr>
                <w:i/>
                <w:iCs/>
                <w:sz w:val="20"/>
              </w:rPr>
              <w:t>0</w:t>
            </w:r>
          </w:p>
          <w:p w:rsidR="00B47619" w:rsidRPr="00B47619" w:rsidRDefault="00B47619">
            <w:pPr>
              <w:jc w:val="center"/>
              <w:rPr>
                <w:i/>
                <w:iCs/>
                <w:sz w:val="20"/>
              </w:rPr>
            </w:pPr>
          </w:p>
        </w:tc>
      </w:tr>
      <w:tr w:rsidR="00B47619" w:rsidRPr="00B47619" w:rsidTr="00B47619">
        <w:trPr>
          <w:trHeight w:val="239"/>
        </w:trPr>
        <w:tc>
          <w:tcPr>
            <w:tcW w:w="567"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sz w:val="20"/>
              </w:rPr>
            </w:pPr>
            <w:r w:rsidRPr="00B47619">
              <w:rPr>
                <w:sz w:val="20"/>
              </w:rPr>
              <w:t>2.</w:t>
            </w:r>
          </w:p>
        </w:tc>
        <w:tc>
          <w:tcPr>
            <w:tcW w:w="4205"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pStyle w:val="6"/>
              <w:rPr>
                <w:sz w:val="20"/>
                <w:szCs w:val="20"/>
                <w:lang w:eastAsia="ru-RU"/>
              </w:rPr>
            </w:pPr>
            <w:r w:rsidRPr="00B47619">
              <w:rPr>
                <w:sz w:val="20"/>
                <w:szCs w:val="20"/>
                <w:lang w:eastAsia="ru-RU"/>
              </w:rPr>
              <w:t>Фізичні особи,</w:t>
            </w:r>
          </w:p>
          <w:p w:rsidR="00B47619" w:rsidRPr="00B47619" w:rsidRDefault="00B47619">
            <w:pPr>
              <w:rPr>
                <w:sz w:val="20"/>
              </w:rPr>
            </w:pPr>
            <w:r w:rsidRPr="00B47619">
              <w:rPr>
                <w:sz w:val="20"/>
              </w:rPr>
              <w:t>у т. ч.:</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sz w:val="20"/>
              </w:rPr>
              <w:t>261 210</w:t>
            </w:r>
          </w:p>
        </w:tc>
        <w:tc>
          <w:tcPr>
            <w:tcW w:w="1406"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sz w:val="20"/>
              </w:rPr>
              <w:t>6 530 250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sz w:val="20"/>
              </w:rPr>
              <w:t>76,44</w:t>
            </w:r>
          </w:p>
        </w:tc>
      </w:tr>
      <w:tr w:rsidR="00B47619" w:rsidRPr="00B47619" w:rsidTr="00B47619">
        <w:trPr>
          <w:trHeight w:val="338"/>
        </w:trPr>
        <w:tc>
          <w:tcPr>
            <w:tcW w:w="567" w:type="dxa"/>
            <w:tcBorders>
              <w:top w:val="single" w:sz="4" w:space="0" w:color="auto"/>
              <w:left w:val="single" w:sz="4" w:space="0" w:color="auto"/>
              <w:bottom w:val="single" w:sz="4" w:space="0" w:color="auto"/>
              <w:right w:val="single" w:sz="4" w:space="0" w:color="auto"/>
            </w:tcBorders>
            <w:vAlign w:val="center"/>
          </w:tcPr>
          <w:p w:rsidR="00B47619" w:rsidRPr="00B47619" w:rsidRDefault="00B47619">
            <w:pPr>
              <w:jc w:val="center"/>
              <w:rPr>
                <w:sz w:val="20"/>
              </w:rPr>
            </w:pPr>
          </w:p>
        </w:tc>
        <w:tc>
          <w:tcPr>
            <w:tcW w:w="4205" w:type="dxa"/>
            <w:tcBorders>
              <w:top w:val="single" w:sz="4" w:space="0" w:color="auto"/>
              <w:left w:val="single" w:sz="4" w:space="0" w:color="auto"/>
              <w:bottom w:val="single" w:sz="4" w:space="0" w:color="auto"/>
              <w:right w:val="single" w:sz="4" w:space="0" w:color="auto"/>
            </w:tcBorders>
            <w:hideMark/>
          </w:tcPr>
          <w:p w:rsidR="00B47619" w:rsidRPr="00B47619" w:rsidRDefault="00B47619">
            <w:pPr>
              <w:pStyle w:val="6"/>
              <w:rPr>
                <w:bCs w:val="0"/>
                <w:sz w:val="20"/>
                <w:szCs w:val="20"/>
                <w:lang w:eastAsia="ru-RU"/>
              </w:rPr>
            </w:pPr>
            <w:r w:rsidRPr="00B47619">
              <w:rPr>
                <w:bCs w:val="0"/>
                <w:sz w:val="20"/>
                <w:szCs w:val="20"/>
                <w:lang w:eastAsia="ru-RU"/>
              </w:rPr>
              <w:t xml:space="preserve">Фізичні особи, </w:t>
            </w:r>
            <w:r w:rsidRPr="00B47619">
              <w:rPr>
                <w:i/>
                <w:iCs/>
                <w:sz w:val="20"/>
                <w:szCs w:val="20"/>
                <w:lang w:eastAsia="ru-RU"/>
              </w:rPr>
              <w:t>, що володіють більш ніж 10% статутного фонду</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Cs/>
                <w:i/>
                <w:sz w:val="20"/>
                <w:lang w:val="en-US"/>
              </w:rPr>
            </w:pPr>
            <w:r w:rsidRPr="00B47619">
              <w:rPr>
                <w:bCs/>
                <w:i/>
                <w:sz w:val="20"/>
                <w:lang w:val="en-US"/>
              </w:rPr>
              <w:t>89 460</w:t>
            </w:r>
          </w:p>
        </w:tc>
        <w:tc>
          <w:tcPr>
            <w:tcW w:w="1406"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Cs/>
                <w:i/>
                <w:sz w:val="20"/>
                <w:lang w:val="en-US"/>
              </w:rPr>
            </w:pPr>
            <w:r w:rsidRPr="00B47619">
              <w:rPr>
                <w:bCs/>
                <w:i/>
                <w:sz w:val="20"/>
                <w:lang w:val="en-US"/>
              </w:rPr>
              <w:t>2 236 500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Cs/>
                <w:i/>
                <w:sz w:val="20"/>
              </w:rPr>
            </w:pPr>
            <w:r w:rsidRPr="00B47619">
              <w:rPr>
                <w:bCs/>
                <w:i/>
                <w:sz w:val="20"/>
                <w:lang w:val="en-US"/>
              </w:rPr>
              <w:t>26.1</w:t>
            </w:r>
            <w:r w:rsidRPr="00B47619">
              <w:rPr>
                <w:bCs/>
                <w:i/>
                <w:sz w:val="20"/>
              </w:rPr>
              <w:t>8</w:t>
            </w:r>
          </w:p>
        </w:tc>
      </w:tr>
      <w:tr w:rsidR="00B47619" w:rsidRPr="00B47619" w:rsidTr="00B47619">
        <w:trPr>
          <w:trHeight w:val="315"/>
        </w:trPr>
        <w:tc>
          <w:tcPr>
            <w:tcW w:w="567" w:type="dxa"/>
            <w:tcBorders>
              <w:top w:val="single" w:sz="4" w:space="0" w:color="auto"/>
              <w:left w:val="single" w:sz="4" w:space="0" w:color="auto"/>
              <w:bottom w:val="single" w:sz="4" w:space="0" w:color="auto"/>
              <w:right w:val="single" w:sz="4" w:space="0" w:color="auto"/>
            </w:tcBorders>
          </w:tcPr>
          <w:p w:rsidR="00B47619" w:rsidRPr="00B47619" w:rsidRDefault="00B47619">
            <w:pPr>
              <w:jc w:val="center"/>
              <w:rPr>
                <w:sz w:val="20"/>
              </w:rPr>
            </w:pPr>
          </w:p>
          <w:p w:rsidR="00B47619" w:rsidRPr="00B47619" w:rsidRDefault="00B47619">
            <w:pPr>
              <w:jc w:val="center"/>
              <w:rPr>
                <w:sz w:val="20"/>
              </w:rPr>
            </w:pPr>
          </w:p>
        </w:tc>
        <w:tc>
          <w:tcPr>
            <w:tcW w:w="4205"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rPr>
            </w:pPr>
            <w:r w:rsidRPr="00B47619">
              <w:rPr>
                <w:b/>
                <w:sz w:val="20"/>
              </w:rPr>
              <w:t>Усього: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lang w:val="en-US"/>
              </w:rPr>
            </w:pPr>
            <w:r w:rsidRPr="00B47619">
              <w:rPr>
                <w:b/>
                <w:sz w:val="20"/>
                <w:lang w:val="en-US"/>
              </w:rPr>
              <w:t>341 719</w:t>
            </w:r>
          </w:p>
        </w:tc>
        <w:tc>
          <w:tcPr>
            <w:tcW w:w="1406"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lang w:val="en-US"/>
              </w:rPr>
            </w:pPr>
            <w:r w:rsidRPr="00B47619">
              <w:rPr>
                <w:b/>
                <w:sz w:val="20"/>
                <w:lang w:val="en-US"/>
              </w:rPr>
              <w:t>8 542 975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7619" w:rsidRPr="00B47619" w:rsidRDefault="00B47619">
            <w:pPr>
              <w:jc w:val="center"/>
              <w:rPr>
                <w:b/>
                <w:sz w:val="20"/>
                <w:lang w:val="en-US"/>
              </w:rPr>
            </w:pPr>
            <w:r w:rsidRPr="00B47619">
              <w:rPr>
                <w:b/>
                <w:sz w:val="20"/>
                <w:lang w:val="en-US"/>
              </w:rPr>
              <w:t>100</w:t>
            </w:r>
          </w:p>
        </w:tc>
      </w:tr>
    </w:tbl>
    <w:p w:rsidR="00B47619" w:rsidRPr="00B47619" w:rsidRDefault="00B47619" w:rsidP="00B47619">
      <w:pPr>
        <w:pStyle w:val="9"/>
        <w:rPr>
          <w:rFonts w:ascii="Times New Roman" w:hAnsi="Times New Roman"/>
          <w:sz w:val="20"/>
          <w:szCs w:val="20"/>
        </w:rPr>
      </w:pPr>
      <w:r w:rsidRPr="00B47619">
        <w:rPr>
          <w:rFonts w:ascii="Times New Roman" w:hAnsi="Times New Roman"/>
          <w:b/>
          <w:sz w:val="20"/>
          <w:szCs w:val="20"/>
        </w:rPr>
        <w:t>Статутний  капітал</w:t>
      </w:r>
      <w:r w:rsidRPr="00B47619">
        <w:rPr>
          <w:rFonts w:ascii="Times New Roman" w:hAnsi="Times New Roman"/>
          <w:sz w:val="20"/>
          <w:szCs w:val="20"/>
        </w:rPr>
        <w:t xml:space="preserve">  товариства  станом  на  31.12.2018 року  повністю сплачений й становить 8 542 975,0 грн.,  який  розподілено на 341 719 простих  іменних акцій  номінальною вартістю 25,0 грн. </w:t>
      </w:r>
    </w:p>
    <w:p w:rsidR="00B47619" w:rsidRPr="00B47619" w:rsidRDefault="00B47619" w:rsidP="00B47619">
      <w:pPr>
        <w:pStyle w:val="9"/>
        <w:rPr>
          <w:rFonts w:ascii="Times New Roman" w:hAnsi="Times New Roman"/>
          <w:sz w:val="20"/>
          <w:szCs w:val="20"/>
        </w:rPr>
      </w:pPr>
      <w:r w:rsidRPr="00B47619">
        <w:rPr>
          <w:sz w:val="20"/>
          <w:szCs w:val="20"/>
        </w:rPr>
        <w:t xml:space="preserve">     </w:t>
      </w:r>
      <w:r w:rsidRPr="00B47619">
        <w:rPr>
          <w:rFonts w:ascii="Times New Roman" w:hAnsi="Times New Roman"/>
          <w:sz w:val="20"/>
          <w:szCs w:val="20"/>
        </w:rPr>
        <w:t>Державна частка відсутня. Зміни в статутному капіталі в звітному періоді не відбувалися.</w:t>
      </w:r>
    </w:p>
    <w:p w:rsidR="00B47619" w:rsidRPr="00B47619" w:rsidRDefault="00B47619" w:rsidP="00B47619">
      <w:pPr>
        <w:jc w:val="both"/>
        <w:rPr>
          <w:sz w:val="20"/>
        </w:rPr>
      </w:pPr>
      <w:r w:rsidRPr="00B47619">
        <w:rPr>
          <w:sz w:val="20"/>
        </w:rPr>
        <w:t xml:space="preserve"> Станом на </w:t>
      </w:r>
      <w:r w:rsidRPr="00B47619">
        <w:rPr>
          <w:sz w:val="20"/>
          <w:lang w:val="ru-RU"/>
        </w:rPr>
        <w:t>01.01</w:t>
      </w:r>
      <w:r w:rsidRPr="00B47619">
        <w:rPr>
          <w:sz w:val="20"/>
        </w:rPr>
        <w:t>.2018 р. нерозподілений прибуток складає 95 769 тис. грн.</w:t>
      </w:r>
    </w:p>
    <w:p w:rsidR="00B47619" w:rsidRPr="00B47619" w:rsidRDefault="00B47619" w:rsidP="00B47619">
      <w:pPr>
        <w:jc w:val="both"/>
        <w:rPr>
          <w:sz w:val="20"/>
        </w:rPr>
      </w:pPr>
      <w:r w:rsidRPr="00B47619">
        <w:rPr>
          <w:sz w:val="20"/>
        </w:rPr>
        <w:t xml:space="preserve"> За рішенням загальних зборів, що відбулися 23 березня 2018року, прийнято рішення з урахуванням підсумків 2017 року з чистого прибутку виплатити дивіденди в розмірі 20 503,1тис. грн.,  60,00 гривень на акцію.</w:t>
      </w:r>
    </w:p>
    <w:p w:rsidR="00B47619" w:rsidRPr="00B47619" w:rsidRDefault="00B47619" w:rsidP="00B47619">
      <w:pPr>
        <w:jc w:val="both"/>
        <w:rPr>
          <w:sz w:val="20"/>
        </w:rPr>
      </w:pPr>
      <w:r w:rsidRPr="00B47619">
        <w:rPr>
          <w:sz w:val="20"/>
        </w:rPr>
        <w:t xml:space="preserve">Залишок в сумі </w:t>
      </w:r>
      <w:r w:rsidRPr="00B47619">
        <w:rPr>
          <w:sz w:val="20"/>
          <w:lang w:val="ru-RU"/>
        </w:rPr>
        <w:t>75 266</w:t>
      </w:r>
      <w:r w:rsidRPr="00B47619">
        <w:rPr>
          <w:sz w:val="20"/>
        </w:rPr>
        <w:t xml:space="preserve"> тис. грн.  інвестовано у власне  виробництво.</w:t>
      </w:r>
    </w:p>
    <w:p w:rsidR="00B47619" w:rsidRPr="00B47619" w:rsidRDefault="00B47619" w:rsidP="00B47619">
      <w:pPr>
        <w:jc w:val="both"/>
        <w:rPr>
          <w:sz w:val="20"/>
        </w:rPr>
      </w:pPr>
      <w:r w:rsidRPr="00B47619">
        <w:rPr>
          <w:sz w:val="20"/>
        </w:rPr>
        <w:t xml:space="preserve"> Чистий прибуток станом на 31.12.201</w:t>
      </w:r>
      <w:r w:rsidRPr="00B47619">
        <w:rPr>
          <w:sz w:val="20"/>
          <w:lang w:val="ru-RU"/>
        </w:rPr>
        <w:t>8</w:t>
      </w:r>
      <w:r w:rsidRPr="00B47619">
        <w:rPr>
          <w:sz w:val="20"/>
        </w:rPr>
        <w:t xml:space="preserve"> року складає 64 883  тис. грн.  </w:t>
      </w:r>
    </w:p>
    <w:p w:rsidR="00B47619" w:rsidRPr="00B47619" w:rsidRDefault="00B47619" w:rsidP="00B47619">
      <w:pPr>
        <w:pStyle w:val="9"/>
        <w:jc w:val="both"/>
        <w:rPr>
          <w:rFonts w:ascii="Times New Roman" w:hAnsi="Times New Roman"/>
          <w:sz w:val="20"/>
          <w:szCs w:val="20"/>
        </w:rPr>
      </w:pPr>
      <w:r w:rsidRPr="00B47619">
        <w:rPr>
          <w:rFonts w:ascii="Times New Roman" w:hAnsi="Times New Roman"/>
          <w:sz w:val="20"/>
          <w:szCs w:val="20"/>
        </w:rPr>
        <w:t>.</w:t>
      </w:r>
    </w:p>
    <w:p w:rsidR="00B47619" w:rsidRPr="00B47619" w:rsidRDefault="00B47619" w:rsidP="00B47619">
      <w:pPr>
        <w:jc w:val="both"/>
        <w:rPr>
          <w:sz w:val="20"/>
        </w:rPr>
      </w:pPr>
    </w:p>
    <w:p w:rsidR="00B47619" w:rsidRPr="00B47619" w:rsidRDefault="00B47619" w:rsidP="00B47619">
      <w:pPr>
        <w:jc w:val="both"/>
        <w:rPr>
          <w:sz w:val="20"/>
        </w:rPr>
      </w:pPr>
      <w:r w:rsidRPr="00B47619">
        <w:rPr>
          <w:sz w:val="20"/>
        </w:rPr>
        <w:t xml:space="preserve">     По статті </w:t>
      </w:r>
      <w:r w:rsidRPr="00B47619">
        <w:rPr>
          <w:b/>
          <w:sz w:val="20"/>
        </w:rPr>
        <w:t>“Інший додатковий капітал”</w:t>
      </w:r>
      <w:r w:rsidRPr="00B47619">
        <w:rPr>
          <w:sz w:val="20"/>
        </w:rPr>
        <w:t xml:space="preserve"> відображена сума  в розмірі </w:t>
      </w:r>
      <w:r w:rsidRPr="00B47619">
        <w:rPr>
          <w:sz w:val="20"/>
          <w:lang w:val="ru-RU"/>
        </w:rPr>
        <w:t>309 462</w:t>
      </w:r>
      <w:r w:rsidRPr="00B47619">
        <w:rPr>
          <w:sz w:val="20"/>
        </w:rPr>
        <w:t xml:space="preserve"> тис. грн. </w:t>
      </w:r>
    </w:p>
    <w:p w:rsidR="00B47619" w:rsidRPr="00B47619" w:rsidRDefault="00B47619" w:rsidP="00B47619">
      <w:pPr>
        <w:jc w:val="both"/>
        <w:rPr>
          <w:sz w:val="20"/>
        </w:rPr>
      </w:pPr>
      <w:r w:rsidRPr="00B47619">
        <w:rPr>
          <w:sz w:val="20"/>
        </w:rPr>
        <w:t xml:space="preserve">    </w:t>
      </w:r>
      <w:r w:rsidRPr="00B47619">
        <w:rPr>
          <w:b/>
          <w:sz w:val="20"/>
        </w:rPr>
        <w:t>Вилучений капітал</w:t>
      </w:r>
      <w:r w:rsidRPr="00B47619">
        <w:rPr>
          <w:sz w:val="20"/>
        </w:rPr>
        <w:t xml:space="preserve"> за 2018 рік, у вигляді викуплених акцій, станом на 31.12.2018 р. відсутній.  </w:t>
      </w:r>
    </w:p>
    <w:p w:rsidR="00B47619" w:rsidRPr="00B47619" w:rsidRDefault="00B47619" w:rsidP="00B47619">
      <w:pPr>
        <w:jc w:val="both"/>
        <w:rPr>
          <w:sz w:val="20"/>
        </w:rPr>
      </w:pPr>
    </w:p>
    <w:p w:rsidR="00B47619" w:rsidRPr="00B47619" w:rsidRDefault="00B47619" w:rsidP="00B47619">
      <w:pPr>
        <w:keepNext/>
        <w:tabs>
          <w:tab w:val="left" w:pos="567"/>
        </w:tabs>
        <w:spacing w:line="276" w:lineRule="auto"/>
        <w:rPr>
          <w:b/>
          <w:sz w:val="20"/>
        </w:rPr>
      </w:pPr>
    </w:p>
    <w:p w:rsidR="00B47619" w:rsidRPr="00B47619" w:rsidRDefault="00B47619" w:rsidP="00B47619">
      <w:pPr>
        <w:keepNext/>
        <w:tabs>
          <w:tab w:val="left" w:pos="567"/>
        </w:tabs>
        <w:spacing w:line="276" w:lineRule="auto"/>
        <w:jc w:val="both"/>
        <w:rPr>
          <w:color w:val="FF0000"/>
          <w:sz w:val="20"/>
        </w:rPr>
      </w:pPr>
      <w:r w:rsidRPr="00B47619">
        <w:rPr>
          <w:sz w:val="20"/>
        </w:rPr>
        <w:tab/>
        <w:t xml:space="preserve">Величина чистих активів Товариства станом на 31.12.2018 року складає суму </w:t>
      </w:r>
      <w:r w:rsidRPr="00B47619">
        <w:rPr>
          <w:sz w:val="20"/>
          <w:lang w:val="ru-RU"/>
        </w:rPr>
        <w:t xml:space="preserve">    453 600</w:t>
      </w:r>
      <w:r w:rsidRPr="00B47619">
        <w:rPr>
          <w:sz w:val="20"/>
        </w:rPr>
        <w:t xml:space="preserve"> тис. грн., тобто перевищує</w:t>
      </w:r>
      <w:r w:rsidRPr="00B47619">
        <w:rPr>
          <w:sz w:val="20"/>
          <w:lang w:val="ru-RU"/>
        </w:rPr>
        <w:t xml:space="preserve"> </w:t>
      </w:r>
      <w:r w:rsidRPr="00B47619">
        <w:rPr>
          <w:sz w:val="20"/>
        </w:rPr>
        <w:t>зареєстровану суму статутного капіталу Товариства на 445 057</w:t>
      </w:r>
      <w:r w:rsidRPr="00B47619">
        <w:rPr>
          <w:sz w:val="20"/>
          <w:lang w:val="ru-RU"/>
        </w:rPr>
        <w:t xml:space="preserve"> </w:t>
      </w:r>
      <w:r w:rsidRPr="00B47619">
        <w:rPr>
          <w:sz w:val="20"/>
        </w:rPr>
        <w:t>тис. грн.., що</w:t>
      </w:r>
      <w:r w:rsidRPr="00B47619">
        <w:rPr>
          <w:color w:val="000000"/>
          <w:sz w:val="20"/>
        </w:rPr>
        <w:t xml:space="preserve"> узгоджується з вимогами ст.155 Цивільного кодексу України.</w:t>
      </w:r>
    </w:p>
    <w:p w:rsidR="00B47619" w:rsidRPr="00B47619" w:rsidRDefault="00B47619" w:rsidP="00B47619">
      <w:pPr>
        <w:keepNext/>
        <w:tabs>
          <w:tab w:val="left" w:pos="567"/>
        </w:tabs>
        <w:spacing w:line="276" w:lineRule="auto"/>
        <w:rPr>
          <w:sz w:val="20"/>
        </w:rPr>
      </w:pPr>
    </w:p>
    <w:p w:rsidR="00B47619" w:rsidRPr="00B47619" w:rsidRDefault="00B47619" w:rsidP="00B47619">
      <w:pPr>
        <w:widowControl w:val="0"/>
        <w:tabs>
          <w:tab w:val="left" w:pos="567"/>
        </w:tabs>
        <w:spacing w:line="276" w:lineRule="auto"/>
        <w:rPr>
          <w:i/>
          <w:sz w:val="20"/>
        </w:rPr>
      </w:pPr>
      <w:r w:rsidRPr="00B47619">
        <w:rPr>
          <w:b/>
          <w:i/>
          <w:sz w:val="20"/>
        </w:rPr>
        <w:t>8.</w:t>
      </w:r>
      <w:r w:rsidRPr="00B47619">
        <w:rPr>
          <w:b/>
          <w:bCs/>
          <w:i/>
          <w:sz w:val="20"/>
        </w:rPr>
        <w:t xml:space="preserve"> ЗВІТ  ПРО  РУХ  ГРОШОВИХ  КОШТІВ</w:t>
      </w:r>
    </w:p>
    <w:p w:rsidR="00B47619" w:rsidRPr="00B47619" w:rsidRDefault="00B47619" w:rsidP="00B47619">
      <w:pPr>
        <w:widowControl w:val="0"/>
        <w:tabs>
          <w:tab w:val="left" w:pos="567"/>
        </w:tabs>
        <w:spacing w:line="276" w:lineRule="auto"/>
        <w:rPr>
          <w:color w:val="FF0000"/>
          <w:sz w:val="20"/>
        </w:rPr>
      </w:pPr>
      <w:r w:rsidRPr="00B47619">
        <w:rPr>
          <w:color w:val="FF0000"/>
          <w:sz w:val="20"/>
        </w:rPr>
        <w:t xml:space="preserve">     </w:t>
      </w:r>
      <w:r w:rsidRPr="00B47619">
        <w:rPr>
          <w:color w:val="FF0000"/>
          <w:sz w:val="20"/>
        </w:rPr>
        <w:tab/>
      </w:r>
    </w:p>
    <w:p w:rsidR="00B47619" w:rsidRPr="00B47619" w:rsidRDefault="00B47619" w:rsidP="00B47619">
      <w:pPr>
        <w:widowControl w:val="0"/>
        <w:tabs>
          <w:tab w:val="left" w:pos="567"/>
        </w:tabs>
        <w:spacing w:line="276" w:lineRule="auto"/>
        <w:jc w:val="both"/>
        <w:rPr>
          <w:sz w:val="20"/>
        </w:rPr>
      </w:pPr>
      <w:r w:rsidRPr="00B47619">
        <w:rPr>
          <w:color w:val="FF0000"/>
          <w:sz w:val="20"/>
        </w:rPr>
        <w:tab/>
      </w:r>
      <w:r w:rsidRPr="00B47619">
        <w:rPr>
          <w:sz w:val="20"/>
        </w:rPr>
        <w:t>Відповідно до МСБО для складання Звіту про рух грошових коштів  Товариство застосовує прямий метод, за яким розкриваються основні види валових надходжень грошових коштів чи валових виплат грошових коштів із розкриттям конкретних джерел та напрямів використання.</w:t>
      </w:r>
    </w:p>
    <w:p w:rsidR="00B47619" w:rsidRPr="00B47619" w:rsidRDefault="00B47619" w:rsidP="00B47619">
      <w:pPr>
        <w:tabs>
          <w:tab w:val="left" w:pos="567"/>
        </w:tabs>
        <w:spacing w:line="276" w:lineRule="auto"/>
        <w:jc w:val="both"/>
        <w:rPr>
          <w:sz w:val="20"/>
        </w:rPr>
      </w:pPr>
      <w:r w:rsidRPr="00B47619">
        <w:rPr>
          <w:sz w:val="20"/>
        </w:rPr>
        <w:tab/>
      </w:r>
      <w:r w:rsidRPr="00B47619">
        <w:rPr>
          <w:sz w:val="20"/>
        </w:rPr>
        <w:tab/>
        <w:t>Звіт про рух грошових коштів відображає грошові потоки протягом періоду згідно з поділом діяльності на операційну, інвестиційну та фінансову.</w:t>
      </w:r>
      <w:bookmarkStart w:id="1" w:name="n27"/>
      <w:bookmarkEnd w:id="1"/>
    </w:p>
    <w:p w:rsidR="00B47619" w:rsidRPr="00B47619" w:rsidRDefault="00B47619" w:rsidP="00B47619">
      <w:pPr>
        <w:tabs>
          <w:tab w:val="left" w:pos="567"/>
        </w:tabs>
        <w:spacing w:line="276" w:lineRule="auto"/>
        <w:jc w:val="both"/>
        <w:rPr>
          <w:sz w:val="20"/>
        </w:rPr>
      </w:pPr>
      <w:r w:rsidRPr="00B47619">
        <w:rPr>
          <w:sz w:val="20"/>
        </w:rPr>
        <w:tab/>
        <w:t xml:space="preserve">Класифікація за видами діяльності надає інформацію, яка дає користувачам змогу оцінювати вплив цих видів діяльності на фінансовий стан суб'єкта господарювання і суму його грошових коштів та їх еквівалентів. </w:t>
      </w:r>
    </w:p>
    <w:p w:rsidR="00B47619" w:rsidRPr="00B47619" w:rsidRDefault="00B47619" w:rsidP="00B47619">
      <w:pPr>
        <w:tabs>
          <w:tab w:val="left" w:pos="567"/>
        </w:tabs>
        <w:spacing w:line="276" w:lineRule="auto"/>
        <w:jc w:val="both"/>
        <w:rPr>
          <w:sz w:val="20"/>
        </w:rPr>
      </w:pPr>
      <w:r w:rsidRPr="00B47619">
        <w:rPr>
          <w:sz w:val="20"/>
        </w:rPr>
        <w:tab/>
        <w:t>Таку інформацію Товариство використовує для оцінки взаємозв'язку наведених вище видів діяльності.</w:t>
      </w:r>
    </w:p>
    <w:p w:rsidR="00B47619" w:rsidRPr="00B47619" w:rsidRDefault="00B47619" w:rsidP="00B47619">
      <w:pPr>
        <w:tabs>
          <w:tab w:val="left" w:pos="567"/>
        </w:tabs>
        <w:spacing w:line="276" w:lineRule="auto"/>
        <w:jc w:val="both"/>
        <w:rPr>
          <w:sz w:val="20"/>
        </w:rPr>
      </w:pPr>
      <w:r w:rsidRPr="00B47619">
        <w:rPr>
          <w:sz w:val="20"/>
        </w:rPr>
        <w:tab/>
        <w:t>Сума грошових потоків від операційної діяльності є ключовим показником того, якою мірою операції суб'єкта господарювання генерують грошові кошти, достатні для погашення позик, підтримки операційної потужності суб'єкта господарювання без залучення зовнішніх джерел фінансування.</w:t>
      </w:r>
    </w:p>
    <w:p w:rsidR="00B47619" w:rsidRPr="00B47619" w:rsidRDefault="00B47619" w:rsidP="00B47619">
      <w:pPr>
        <w:tabs>
          <w:tab w:val="left" w:pos="567"/>
        </w:tabs>
        <w:spacing w:line="276" w:lineRule="auto"/>
        <w:jc w:val="both"/>
        <w:rPr>
          <w:b/>
          <w:sz w:val="20"/>
        </w:rPr>
      </w:pPr>
      <w:r w:rsidRPr="00B47619">
        <w:rPr>
          <w:b/>
          <w:sz w:val="20"/>
        </w:rPr>
        <w:tab/>
      </w:r>
      <w:r w:rsidRPr="00B47619">
        <w:rPr>
          <w:sz w:val="20"/>
        </w:rPr>
        <w:t>Грошові потоки від операційної діяльності визначаються переважно основною діяльністю суб'єкта господарювання, яка приносить дохід.</w:t>
      </w:r>
    </w:p>
    <w:p w:rsidR="00B47619" w:rsidRPr="00B47619" w:rsidRDefault="00B47619" w:rsidP="00B47619">
      <w:pPr>
        <w:jc w:val="both"/>
        <w:rPr>
          <w:i/>
          <w:iCs/>
          <w:sz w:val="20"/>
        </w:rPr>
      </w:pPr>
    </w:p>
    <w:p w:rsidR="00B47619" w:rsidRPr="00B47619" w:rsidRDefault="00B47619" w:rsidP="00B47619">
      <w:pPr>
        <w:tabs>
          <w:tab w:val="left" w:pos="567"/>
        </w:tabs>
        <w:spacing w:line="276" w:lineRule="auto"/>
        <w:jc w:val="both"/>
        <w:rPr>
          <w:sz w:val="20"/>
        </w:rPr>
      </w:pPr>
      <w:r w:rsidRPr="00B47619">
        <w:rPr>
          <w:sz w:val="20"/>
        </w:rPr>
        <w:t xml:space="preserve">Істотних різниць між статтями Звіту про рух грошових коштів, складеного за вимогами українського П(С)БО 4, та МСБО 7 немає. </w:t>
      </w:r>
    </w:p>
    <w:p w:rsidR="00B47619" w:rsidRPr="00B47619" w:rsidRDefault="00B47619" w:rsidP="00B47619">
      <w:pPr>
        <w:ind w:firstLine="709"/>
        <w:jc w:val="both"/>
        <w:rPr>
          <w:sz w:val="20"/>
        </w:rPr>
      </w:pPr>
    </w:p>
    <w:p w:rsidR="00B47619" w:rsidRPr="00B47619" w:rsidRDefault="00B47619" w:rsidP="00B47619">
      <w:pPr>
        <w:ind w:firstLine="709"/>
        <w:jc w:val="both"/>
        <w:rPr>
          <w:sz w:val="20"/>
        </w:rPr>
      </w:pPr>
    </w:p>
    <w:p w:rsidR="00B47619" w:rsidRPr="00B47619" w:rsidRDefault="00B47619" w:rsidP="00B47619">
      <w:pPr>
        <w:widowControl w:val="0"/>
        <w:tabs>
          <w:tab w:val="left" w:pos="567"/>
        </w:tabs>
        <w:spacing w:line="276" w:lineRule="auto"/>
        <w:rPr>
          <w:b/>
          <w:i/>
          <w:sz w:val="20"/>
        </w:rPr>
      </w:pPr>
      <w:r w:rsidRPr="00B47619">
        <w:rPr>
          <w:b/>
          <w:i/>
          <w:sz w:val="20"/>
        </w:rPr>
        <w:t>9. ПОДІЇ ПІСЛЯ ДАТИ БАЛАНСУ</w:t>
      </w:r>
    </w:p>
    <w:p w:rsidR="00B47619" w:rsidRPr="00B47619" w:rsidRDefault="00B47619" w:rsidP="00B47619">
      <w:pPr>
        <w:ind w:firstLine="709"/>
        <w:rPr>
          <w:sz w:val="20"/>
        </w:rPr>
      </w:pPr>
    </w:p>
    <w:p w:rsidR="00B47619" w:rsidRPr="00B47619" w:rsidRDefault="00B47619" w:rsidP="00B47619">
      <w:pPr>
        <w:spacing w:after="120"/>
        <w:ind w:firstLine="708"/>
        <w:jc w:val="both"/>
        <w:outlineLvl w:val="0"/>
        <w:rPr>
          <w:sz w:val="20"/>
        </w:rPr>
      </w:pPr>
      <w:r w:rsidRPr="00B47619">
        <w:rPr>
          <w:sz w:val="20"/>
        </w:rPr>
        <w:t>Подій після звітної дати, які вимагають розкриття в даній фінансовій звітності, відповідно до міжнародних стандартів або загальноприйнятої практики, не відбувалось.</w:t>
      </w:r>
    </w:p>
    <w:p w:rsidR="00B47619" w:rsidRPr="00B47619" w:rsidRDefault="00B47619" w:rsidP="00B47619">
      <w:pPr>
        <w:ind w:firstLine="709"/>
        <w:jc w:val="both"/>
        <w:rPr>
          <w:i/>
          <w:color w:val="943634"/>
          <w:sz w:val="20"/>
        </w:rPr>
      </w:pPr>
    </w:p>
    <w:p w:rsidR="00B47619" w:rsidRPr="00B47619" w:rsidRDefault="00B47619" w:rsidP="00B47619">
      <w:pPr>
        <w:ind w:firstLine="709"/>
        <w:jc w:val="both"/>
        <w:rPr>
          <w:i/>
          <w:color w:val="943634"/>
          <w:sz w:val="20"/>
        </w:rPr>
      </w:pPr>
    </w:p>
    <w:p w:rsidR="00B47619" w:rsidRPr="00B47619" w:rsidRDefault="00B47619" w:rsidP="00B47619">
      <w:pPr>
        <w:ind w:right="-1333"/>
        <w:rPr>
          <w:sz w:val="20"/>
        </w:rPr>
      </w:pPr>
      <w:r w:rsidRPr="00B47619">
        <w:rPr>
          <w:sz w:val="20"/>
        </w:rPr>
        <w:t>Генеральний директор                                                                О.В. Тверезий</w:t>
      </w:r>
    </w:p>
    <w:p w:rsidR="00B47619" w:rsidRPr="00B47619" w:rsidRDefault="00B47619" w:rsidP="00B47619">
      <w:pPr>
        <w:jc w:val="both"/>
        <w:rPr>
          <w:sz w:val="20"/>
          <w:lang w:val="ru-RU"/>
        </w:rPr>
      </w:pPr>
      <w:r w:rsidRPr="00B47619">
        <w:rPr>
          <w:sz w:val="20"/>
        </w:rPr>
        <w:t xml:space="preserve"> </w:t>
      </w:r>
      <w:proofErr w:type="spellStart"/>
      <w:r w:rsidRPr="00B47619">
        <w:rPr>
          <w:sz w:val="20"/>
        </w:rPr>
        <w:t>ПрАТ</w:t>
      </w:r>
      <w:proofErr w:type="spellEnd"/>
      <w:r w:rsidRPr="00B47619">
        <w:rPr>
          <w:sz w:val="20"/>
        </w:rPr>
        <w:t xml:space="preserve"> «</w:t>
      </w:r>
      <w:proofErr w:type="spellStart"/>
      <w:r w:rsidRPr="00B47619">
        <w:rPr>
          <w:sz w:val="20"/>
        </w:rPr>
        <w:t>Кредмаш</w:t>
      </w:r>
      <w:proofErr w:type="spellEnd"/>
      <w:r w:rsidRPr="00B47619">
        <w:rPr>
          <w:sz w:val="20"/>
        </w:rPr>
        <w:t>»</w:t>
      </w:r>
    </w:p>
    <w:p w:rsidR="00B47619" w:rsidRPr="00B47619" w:rsidRDefault="00B47619" w:rsidP="00B47619">
      <w:pPr>
        <w:jc w:val="both"/>
        <w:rPr>
          <w:sz w:val="20"/>
          <w:lang w:val="ru-RU"/>
        </w:rPr>
      </w:pPr>
    </w:p>
    <w:p w:rsidR="00B47619" w:rsidRPr="00B47619" w:rsidRDefault="00B47619" w:rsidP="00B47619">
      <w:pPr>
        <w:jc w:val="both"/>
        <w:rPr>
          <w:sz w:val="20"/>
        </w:rPr>
      </w:pPr>
      <w:r w:rsidRPr="00B47619">
        <w:rPr>
          <w:sz w:val="20"/>
        </w:rPr>
        <w:t xml:space="preserve">Головний бухгалтер                                                                    О.В. </w:t>
      </w:r>
      <w:proofErr w:type="spellStart"/>
      <w:r w:rsidRPr="00B47619">
        <w:rPr>
          <w:sz w:val="20"/>
        </w:rPr>
        <w:t>Бихкало</w:t>
      </w:r>
      <w:proofErr w:type="spellEnd"/>
    </w:p>
    <w:p w:rsidR="000B2CC8" w:rsidRPr="00B47619" w:rsidRDefault="00B47619">
      <w:pPr>
        <w:rPr>
          <w:sz w:val="20"/>
        </w:rPr>
      </w:pPr>
    </w:p>
    <w:sectPr w:rsidR="000B2CC8" w:rsidRPr="00B47619" w:rsidSect="00B47619">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454"/>
    <w:multiLevelType w:val="hybridMultilevel"/>
    <w:tmpl w:val="13503E84"/>
    <w:lvl w:ilvl="0" w:tplc="B4024212">
      <w:start w:val="1"/>
      <w:numFmt w:val="bullet"/>
      <w:lvlText w:val="-"/>
      <w:lvlJc w:val="left"/>
      <w:pPr>
        <w:ind w:left="2138"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nsid w:val="13AE3DBA"/>
    <w:multiLevelType w:val="singleLevel"/>
    <w:tmpl w:val="9FC6FE12"/>
    <w:lvl w:ilvl="0">
      <w:start w:val="20"/>
      <w:numFmt w:val="bullet"/>
      <w:lvlText w:val="-"/>
      <w:lvlJc w:val="left"/>
      <w:pPr>
        <w:tabs>
          <w:tab w:val="num" w:pos="420"/>
        </w:tabs>
        <w:ind w:left="420" w:hanging="420"/>
      </w:pPr>
    </w:lvl>
  </w:abstractNum>
  <w:abstractNum w:abstractNumId="2">
    <w:nsid w:val="14BE68DF"/>
    <w:multiLevelType w:val="hybridMultilevel"/>
    <w:tmpl w:val="2698FFB4"/>
    <w:lvl w:ilvl="0" w:tplc="1C40079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BDC0697"/>
    <w:multiLevelType w:val="hybridMultilevel"/>
    <w:tmpl w:val="EAC66004"/>
    <w:lvl w:ilvl="0" w:tplc="B402421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
    <w:nsid w:val="325527F7"/>
    <w:multiLevelType w:val="hybridMultilevel"/>
    <w:tmpl w:val="0C383814"/>
    <w:lvl w:ilvl="0" w:tplc="A59E1624">
      <w:start w:val="1"/>
      <w:numFmt w:val="decimal"/>
      <w:lvlText w:val="%1."/>
      <w:lvlJc w:val="left"/>
      <w:pPr>
        <w:ind w:left="2345"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76A0F04"/>
    <w:multiLevelType w:val="hybridMultilevel"/>
    <w:tmpl w:val="6A7232E8"/>
    <w:lvl w:ilvl="0" w:tplc="B4024212">
      <w:start w:val="1"/>
      <w:numFmt w:val="bullet"/>
      <w:lvlText w:val="-"/>
      <w:lvlJc w:val="left"/>
      <w:pPr>
        <w:ind w:left="1789" w:hanging="360"/>
      </w:pPr>
      <w:rPr>
        <w:rFonts w:ascii="Times New Roman" w:hAnsi="Times New Roman" w:cs="Times New Roman" w:hint="default"/>
      </w:rPr>
    </w:lvl>
    <w:lvl w:ilvl="1" w:tplc="04190003">
      <w:start w:val="1"/>
      <w:numFmt w:val="bullet"/>
      <w:lvlText w:val="o"/>
      <w:lvlJc w:val="left"/>
      <w:pPr>
        <w:ind w:left="2509" w:hanging="360"/>
      </w:pPr>
      <w:rPr>
        <w:rFonts w:ascii="Courier New" w:hAnsi="Courier New" w:cs="Times New Roman"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Times New Roman"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Times New Roman" w:hint="default"/>
      </w:rPr>
    </w:lvl>
    <w:lvl w:ilvl="8" w:tplc="04190005">
      <w:start w:val="1"/>
      <w:numFmt w:val="bullet"/>
      <w:lvlText w:val=""/>
      <w:lvlJc w:val="left"/>
      <w:pPr>
        <w:ind w:left="754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16"/>
    <w:rsid w:val="001D7216"/>
    <w:rsid w:val="00B47619"/>
    <w:rsid w:val="00DA27AE"/>
    <w:rsid w:val="00EA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19"/>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9"/>
    <w:qFormat/>
    <w:rsid w:val="00B47619"/>
    <w:pPr>
      <w:keepNext/>
      <w:ind w:firstLine="709"/>
      <w:jc w:val="center"/>
      <w:outlineLvl w:val="0"/>
    </w:pPr>
    <w:rPr>
      <w:b/>
    </w:rPr>
  </w:style>
  <w:style w:type="paragraph" w:styleId="2">
    <w:name w:val="heading 2"/>
    <w:basedOn w:val="a"/>
    <w:next w:val="a"/>
    <w:link w:val="20"/>
    <w:autoRedefine/>
    <w:uiPriority w:val="99"/>
    <w:unhideWhenUsed/>
    <w:qFormat/>
    <w:rsid w:val="00B47619"/>
    <w:pPr>
      <w:keepNext/>
      <w:keepLines/>
      <w:spacing w:before="200" w:line="276" w:lineRule="auto"/>
      <w:ind w:left="180"/>
      <w:outlineLvl w:val="1"/>
    </w:pPr>
    <w:rPr>
      <w:b/>
      <w:bCs/>
      <w:i/>
      <w:smallCaps/>
      <w:color w:val="000000"/>
      <w:sz w:val="24"/>
      <w:szCs w:val="24"/>
      <w:lang w:eastAsia="x-none"/>
    </w:rPr>
  </w:style>
  <w:style w:type="paragraph" w:styleId="3">
    <w:name w:val="heading 3"/>
    <w:basedOn w:val="a"/>
    <w:next w:val="a"/>
    <w:link w:val="30"/>
    <w:uiPriority w:val="99"/>
    <w:semiHidden/>
    <w:unhideWhenUsed/>
    <w:qFormat/>
    <w:rsid w:val="00B47619"/>
    <w:pPr>
      <w:keepNext/>
      <w:spacing w:before="240" w:after="60"/>
      <w:ind w:firstLine="709"/>
      <w:jc w:val="both"/>
      <w:outlineLvl w:val="2"/>
    </w:pPr>
    <w:rPr>
      <w:b/>
      <w:bCs/>
      <w:i/>
      <w:sz w:val="26"/>
      <w:szCs w:val="26"/>
    </w:rPr>
  </w:style>
  <w:style w:type="paragraph" w:styleId="4">
    <w:name w:val="heading 4"/>
    <w:basedOn w:val="3"/>
    <w:next w:val="a"/>
    <w:link w:val="40"/>
    <w:uiPriority w:val="99"/>
    <w:semiHidden/>
    <w:unhideWhenUsed/>
    <w:qFormat/>
    <w:rsid w:val="00B47619"/>
    <w:pPr>
      <w:outlineLvl w:val="3"/>
    </w:pPr>
    <w:rPr>
      <w:b w:val="0"/>
    </w:rPr>
  </w:style>
  <w:style w:type="paragraph" w:styleId="5">
    <w:name w:val="heading 5"/>
    <w:basedOn w:val="a"/>
    <w:next w:val="a"/>
    <w:link w:val="50"/>
    <w:uiPriority w:val="99"/>
    <w:semiHidden/>
    <w:unhideWhenUsed/>
    <w:qFormat/>
    <w:rsid w:val="00B47619"/>
    <w:pPr>
      <w:spacing w:before="240" w:after="60"/>
      <w:jc w:val="both"/>
      <w:outlineLvl w:val="4"/>
    </w:pPr>
    <w:rPr>
      <w:rFonts w:ascii="Calibri" w:hAnsi="Calibri"/>
      <w:b/>
      <w:bCs/>
      <w:i/>
      <w:iCs/>
      <w:sz w:val="26"/>
      <w:szCs w:val="26"/>
      <w:lang w:eastAsia="x-none"/>
    </w:rPr>
  </w:style>
  <w:style w:type="paragraph" w:styleId="6">
    <w:name w:val="heading 6"/>
    <w:basedOn w:val="a"/>
    <w:next w:val="a"/>
    <w:link w:val="60"/>
    <w:unhideWhenUsed/>
    <w:qFormat/>
    <w:rsid w:val="00B47619"/>
    <w:pPr>
      <w:spacing w:before="240" w:after="60"/>
      <w:outlineLvl w:val="5"/>
    </w:pPr>
    <w:rPr>
      <w:rFonts w:ascii="Calibri" w:hAnsi="Calibri"/>
      <w:b/>
      <w:bCs/>
      <w:sz w:val="22"/>
      <w:szCs w:val="22"/>
      <w:lang w:eastAsia="x-none"/>
    </w:rPr>
  </w:style>
  <w:style w:type="paragraph" w:styleId="9">
    <w:name w:val="heading 9"/>
    <w:basedOn w:val="a"/>
    <w:next w:val="a"/>
    <w:link w:val="90"/>
    <w:uiPriority w:val="99"/>
    <w:unhideWhenUsed/>
    <w:qFormat/>
    <w:rsid w:val="00B47619"/>
    <w:pPr>
      <w:spacing w:before="240" w:after="60"/>
      <w:outlineLvl w:val="8"/>
    </w:pPr>
    <w:rPr>
      <w:rFonts w:ascii="Cambria" w:hAnsi="Cambria"/>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7619"/>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uiPriority w:val="99"/>
    <w:rsid w:val="00B47619"/>
    <w:rPr>
      <w:rFonts w:ascii="Times New Roman" w:eastAsia="Times New Roman" w:hAnsi="Times New Roman" w:cs="Times New Roman"/>
      <w:b/>
      <w:bCs/>
      <w:i/>
      <w:smallCaps/>
      <w:color w:val="000000"/>
      <w:sz w:val="24"/>
      <w:szCs w:val="24"/>
      <w:lang w:val="uk-UA" w:eastAsia="x-none"/>
    </w:rPr>
  </w:style>
  <w:style w:type="character" w:customStyle="1" w:styleId="30">
    <w:name w:val="Заголовок 3 Знак"/>
    <w:basedOn w:val="a0"/>
    <w:link w:val="3"/>
    <w:uiPriority w:val="99"/>
    <w:semiHidden/>
    <w:rsid w:val="00B47619"/>
    <w:rPr>
      <w:rFonts w:ascii="Times New Roman" w:eastAsia="Times New Roman" w:hAnsi="Times New Roman" w:cs="Times New Roman"/>
      <w:b/>
      <w:bCs/>
      <w:i/>
      <w:sz w:val="26"/>
      <w:szCs w:val="26"/>
      <w:lang w:val="uk-UA" w:eastAsia="ru-RU"/>
    </w:rPr>
  </w:style>
  <w:style w:type="character" w:customStyle="1" w:styleId="40">
    <w:name w:val="Заголовок 4 Знак"/>
    <w:basedOn w:val="a0"/>
    <w:link w:val="4"/>
    <w:uiPriority w:val="99"/>
    <w:semiHidden/>
    <w:rsid w:val="00B47619"/>
    <w:rPr>
      <w:rFonts w:ascii="Times New Roman" w:eastAsia="Times New Roman" w:hAnsi="Times New Roman" w:cs="Times New Roman"/>
      <w:bCs/>
      <w:i/>
      <w:sz w:val="26"/>
      <w:szCs w:val="26"/>
      <w:lang w:val="uk-UA" w:eastAsia="ru-RU"/>
    </w:rPr>
  </w:style>
  <w:style w:type="character" w:customStyle="1" w:styleId="50">
    <w:name w:val="Заголовок 5 Знак"/>
    <w:basedOn w:val="a0"/>
    <w:link w:val="5"/>
    <w:uiPriority w:val="99"/>
    <w:semiHidden/>
    <w:rsid w:val="00B47619"/>
    <w:rPr>
      <w:rFonts w:ascii="Calibri" w:eastAsia="Times New Roman" w:hAnsi="Calibri" w:cs="Times New Roman"/>
      <w:b/>
      <w:bCs/>
      <w:i/>
      <w:iCs/>
      <w:sz w:val="26"/>
      <w:szCs w:val="26"/>
      <w:lang w:val="uk-UA" w:eastAsia="x-none"/>
    </w:rPr>
  </w:style>
  <w:style w:type="character" w:customStyle="1" w:styleId="60">
    <w:name w:val="Заголовок 6 Знак"/>
    <w:basedOn w:val="a0"/>
    <w:link w:val="6"/>
    <w:rsid w:val="00B47619"/>
    <w:rPr>
      <w:rFonts w:ascii="Calibri" w:eastAsia="Times New Roman" w:hAnsi="Calibri" w:cs="Times New Roman"/>
      <w:b/>
      <w:bCs/>
      <w:lang w:val="uk-UA" w:eastAsia="x-none"/>
    </w:rPr>
  </w:style>
  <w:style w:type="character" w:customStyle="1" w:styleId="90">
    <w:name w:val="Заголовок 9 Знак"/>
    <w:basedOn w:val="a0"/>
    <w:link w:val="9"/>
    <w:uiPriority w:val="99"/>
    <w:rsid w:val="00B47619"/>
    <w:rPr>
      <w:rFonts w:ascii="Cambria" w:eastAsia="Times New Roman" w:hAnsi="Cambria" w:cs="Times New Roman"/>
      <w:lang w:val="uk-UA" w:eastAsia="x-none"/>
    </w:rPr>
  </w:style>
  <w:style w:type="character" w:styleId="a3">
    <w:name w:val="Hyperlink"/>
    <w:uiPriority w:val="99"/>
    <w:semiHidden/>
    <w:unhideWhenUsed/>
    <w:rsid w:val="00B47619"/>
    <w:rPr>
      <w:rFonts w:ascii="Times New Roman" w:hAnsi="Times New Roman" w:cs="Times New Roman" w:hint="default"/>
      <w:color w:val="0000FF"/>
      <w:u w:val="single"/>
    </w:rPr>
  </w:style>
  <w:style w:type="character" w:styleId="a4">
    <w:name w:val="FollowedHyperlink"/>
    <w:basedOn w:val="a0"/>
    <w:uiPriority w:val="99"/>
    <w:semiHidden/>
    <w:unhideWhenUsed/>
    <w:rsid w:val="00B47619"/>
    <w:rPr>
      <w:color w:val="800080" w:themeColor="followedHyperlink"/>
      <w:u w:val="single"/>
    </w:rPr>
  </w:style>
  <w:style w:type="character" w:styleId="a5">
    <w:name w:val="Emphasis"/>
    <w:uiPriority w:val="99"/>
    <w:qFormat/>
    <w:rsid w:val="00B47619"/>
    <w:rPr>
      <w:rFonts w:ascii="Times New Roman" w:hAnsi="Times New Roman" w:cs="Times New Roman" w:hint="default"/>
      <w:i/>
      <w:iCs/>
    </w:rPr>
  </w:style>
  <w:style w:type="paragraph" w:styleId="a6">
    <w:name w:val="Normal (Web)"/>
    <w:basedOn w:val="a"/>
    <w:uiPriority w:val="99"/>
    <w:semiHidden/>
    <w:unhideWhenUsed/>
    <w:rsid w:val="00B47619"/>
    <w:pPr>
      <w:spacing w:before="100" w:beforeAutospacing="1" w:after="100" w:afterAutospacing="1"/>
    </w:pPr>
    <w:rPr>
      <w:sz w:val="24"/>
      <w:szCs w:val="24"/>
      <w:lang w:val="ru-RU"/>
    </w:rPr>
  </w:style>
  <w:style w:type="paragraph" w:styleId="a7">
    <w:name w:val="footnote text"/>
    <w:basedOn w:val="a"/>
    <w:link w:val="a8"/>
    <w:uiPriority w:val="99"/>
    <w:semiHidden/>
    <w:unhideWhenUsed/>
    <w:rsid w:val="00B47619"/>
    <w:rPr>
      <w:sz w:val="20"/>
    </w:rPr>
  </w:style>
  <w:style w:type="character" w:customStyle="1" w:styleId="a8">
    <w:name w:val="Текст сноски Знак"/>
    <w:basedOn w:val="a0"/>
    <w:link w:val="a7"/>
    <w:uiPriority w:val="99"/>
    <w:semiHidden/>
    <w:rsid w:val="00B47619"/>
    <w:rPr>
      <w:rFonts w:ascii="Times New Roman" w:eastAsia="Times New Roman" w:hAnsi="Times New Roman" w:cs="Times New Roman"/>
      <w:sz w:val="20"/>
      <w:szCs w:val="20"/>
      <w:lang w:val="uk-UA" w:eastAsia="ru-RU"/>
    </w:rPr>
  </w:style>
  <w:style w:type="paragraph" w:styleId="a9">
    <w:name w:val="header"/>
    <w:basedOn w:val="a"/>
    <w:link w:val="aa"/>
    <w:uiPriority w:val="99"/>
    <w:semiHidden/>
    <w:unhideWhenUsed/>
    <w:rsid w:val="00B47619"/>
    <w:pPr>
      <w:tabs>
        <w:tab w:val="center" w:pos="4677"/>
        <w:tab w:val="right" w:pos="9355"/>
      </w:tabs>
    </w:pPr>
  </w:style>
  <w:style w:type="character" w:customStyle="1" w:styleId="aa">
    <w:name w:val="Верхний колонтитул Знак"/>
    <w:basedOn w:val="a0"/>
    <w:link w:val="a9"/>
    <w:uiPriority w:val="99"/>
    <w:semiHidden/>
    <w:rsid w:val="00B47619"/>
    <w:rPr>
      <w:rFonts w:ascii="Times New Roman" w:eastAsia="Times New Roman" w:hAnsi="Times New Roman" w:cs="Times New Roman"/>
      <w:sz w:val="28"/>
      <w:szCs w:val="20"/>
      <w:lang w:val="uk-UA" w:eastAsia="ru-RU"/>
    </w:rPr>
  </w:style>
  <w:style w:type="paragraph" w:styleId="ab">
    <w:name w:val="footer"/>
    <w:basedOn w:val="a"/>
    <w:link w:val="ac"/>
    <w:uiPriority w:val="99"/>
    <w:semiHidden/>
    <w:unhideWhenUsed/>
    <w:rsid w:val="00B47619"/>
    <w:pPr>
      <w:tabs>
        <w:tab w:val="center" w:pos="4677"/>
        <w:tab w:val="right" w:pos="9355"/>
      </w:tabs>
    </w:pPr>
  </w:style>
  <w:style w:type="character" w:customStyle="1" w:styleId="ac">
    <w:name w:val="Нижний колонтитул Знак"/>
    <w:basedOn w:val="a0"/>
    <w:link w:val="ab"/>
    <w:uiPriority w:val="99"/>
    <w:semiHidden/>
    <w:rsid w:val="00B47619"/>
    <w:rPr>
      <w:rFonts w:ascii="Times New Roman" w:eastAsia="Times New Roman" w:hAnsi="Times New Roman" w:cs="Times New Roman"/>
      <w:sz w:val="28"/>
      <w:szCs w:val="20"/>
      <w:lang w:val="uk-UA" w:eastAsia="ru-RU"/>
    </w:rPr>
  </w:style>
  <w:style w:type="paragraph" w:styleId="31">
    <w:name w:val="List Number 3"/>
    <w:basedOn w:val="a"/>
    <w:uiPriority w:val="99"/>
    <w:semiHidden/>
    <w:unhideWhenUsed/>
    <w:rsid w:val="00B47619"/>
    <w:pPr>
      <w:tabs>
        <w:tab w:val="num" w:pos="926"/>
      </w:tabs>
      <w:ind w:left="926" w:hanging="360"/>
    </w:pPr>
    <w:rPr>
      <w:sz w:val="22"/>
      <w:lang w:val="en-US" w:eastAsia="en-US"/>
    </w:rPr>
  </w:style>
  <w:style w:type="paragraph" w:styleId="ad">
    <w:name w:val="Body Text"/>
    <w:basedOn w:val="a"/>
    <w:link w:val="ae"/>
    <w:uiPriority w:val="99"/>
    <w:unhideWhenUsed/>
    <w:rsid w:val="00B47619"/>
    <w:pPr>
      <w:spacing w:line="336" w:lineRule="auto"/>
      <w:ind w:firstLine="851"/>
      <w:jc w:val="both"/>
    </w:pPr>
    <w:rPr>
      <w:lang w:eastAsia="x-none"/>
    </w:rPr>
  </w:style>
  <w:style w:type="character" w:customStyle="1" w:styleId="ae">
    <w:name w:val="Основной текст Знак"/>
    <w:basedOn w:val="a0"/>
    <w:link w:val="ad"/>
    <w:uiPriority w:val="99"/>
    <w:rsid w:val="00B47619"/>
    <w:rPr>
      <w:rFonts w:ascii="Times New Roman" w:eastAsia="Times New Roman" w:hAnsi="Times New Roman" w:cs="Times New Roman"/>
      <w:sz w:val="28"/>
      <w:szCs w:val="20"/>
      <w:lang w:val="uk-UA" w:eastAsia="x-none"/>
    </w:rPr>
  </w:style>
  <w:style w:type="paragraph" w:styleId="21">
    <w:name w:val="Body Text 2"/>
    <w:basedOn w:val="a"/>
    <w:link w:val="22"/>
    <w:uiPriority w:val="99"/>
    <w:semiHidden/>
    <w:unhideWhenUsed/>
    <w:rsid w:val="00B47619"/>
    <w:pPr>
      <w:spacing w:after="120" w:line="480" w:lineRule="auto"/>
    </w:pPr>
  </w:style>
  <w:style w:type="character" w:customStyle="1" w:styleId="22">
    <w:name w:val="Основной текст 2 Знак"/>
    <w:basedOn w:val="a0"/>
    <w:link w:val="21"/>
    <w:uiPriority w:val="99"/>
    <w:semiHidden/>
    <w:rsid w:val="00B47619"/>
    <w:rPr>
      <w:rFonts w:ascii="Times New Roman" w:eastAsia="Times New Roman" w:hAnsi="Times New Roman" w:cs="Times New Roman"/>
      <w:sz w:val="28"/>
      <w:szCs w:val="20"/>
      <w:lang w:val="uk-UA" w:eastAsia="ru-RU"/>
    </w:rPr>
  </w:style>
  <w:style w:type="paragraph" w:styleId="32">
    <w:name w:val="Body Text 3"/>
    <w:basedOn w:val="a"/>
    <w:link w:val="33"/>
    <w:uiPriority w:val="99"/>
    <w:semiHidden/>
    <w:unhideWhenUsed/>
    <w:rsid w:val="00B47619"/>
    <w:pPr>
      <w:spacing w:after="120"/>
    </w:pPr>
    <w:rPr>
      <w:sz w:val="16"/>
      <w:szCs w:val="16"/>
      <w:lang w:eastAsia="x-none"/>
    </w:rPr>
  </w:style>
  <w:style w:type="character" w:customStyle="1" w:styleId="33">
    <w:name w:val="Основной текст 3 Знак"/>
    <w:basedOn w:val="a0"/>
    <w:link w:val="32"/>
    <w:uiPriority w:val="99"/>
    <w:semiHidden/>
    <w:rsid w:val="00B47619"/>
    <w:rPr>
      <w:rFonts w:ascii="Times New Roman" w:eastAsia="Times New Roman" w:hAnsi="Times New Roman" w:cs="Times New Roman"/>
      <w:sz w:val="16"/>
      <w:szCs w:val="16"/>
      <w:lang w:val="uk-UA" w:eastAsia="x-none"/>
    </w:rPr>
  </w:style>
  <w:style w:type="paragraph" w:styleId="af">
    <w:name w:val="Plain Text"/>
    <w:basedOn w:val="a"/>
    <w:link w:val="af0"/>
    <w:uiPriority w:val="99"/>
    <w:semiHidden/>
    <w:unhideWhenUsed/>
    <w:rsid w:val="00B47619"/>
    <w:rPr>
      <w:rFonts w:ascii="Courier New" w:hAnsi="Courier New"/>
      <w:sz w:val="20"/>
      <w:lang w:eastAsia="x-none"/>
    </w:rPr>
  </w:style>
  <w:style w:type="character" w:customStyle="1" w:styleId="af0">
    <w:name w:val="Текст Знак"/>
    <w:basedOn w:val="a0"/>
    <w:link w:val="af"/>
    <w:uiPriority w:val="99"/>
    <w:semiHidden/>
    <w:rsid w:val="00B47619"/>
    <w:rPr>
      <w:rFonts w:ascii="Courier New" w:eastAsia="Times New Roman" w:hAnsi="Courier New" w:cs="Times New Roman"/>
      <w:sz w:val="20"/>
      <w:szCs w:val="20"/>
      <w:lang w:val="uk-UA" w:eastAsia="x-none"/>
    </w:rPr>
  </w:style>
  <w:style w:type="paragraph" w:styleId="af1">
    <w:name w:val="Balloon Text"/>
    <w:basedOn w:val="a"/>
    <w:link w:val="af2"/>
    <w:uiPriority w:val="99"/>
    <w:semiHidden/>
    <w:unhideWhenUsed/>
    <w:rsid w:val="00B47619"/>
    <w:rPr>
      <w:rFonts w:ascii="Tahoma" w:hAnsi="Tahoma"/>
      <w:sz w:val="16"/>
      <w:szCs w:val="16"/>
    </w:rPr>
  </w:style>
  <w:style w:type="character" w:customStyle="1" w:styleId="af2">
    <w:name w:val="Текст выноски Знак"/>
    <w:basedOn w:val="a0"/>
    <w:link w:val="af1"/>
    <w:uiPriority w:val="99"/>
    <w:semiHidden/>
    <w:rsid w:val="00B47619"/>
    <w:rPr>
      <w:rFonts w:ascii="Tahoma" w:eastAsia="Times New Roman" w:hAnsi="Tahoma" w:cs="Times New Roman"/>
      <w:sz w:val="16"/>
      <w:szCs w:val="16"/>
      <w:lang w:val="uk-UA" w:eastAsia="ru-RU"/>
    </w:rPr>
  </w:style>
  <w:style w:type="paragraph" w:styleId="af3">
    <w:name w:val="List Paragraph"/>
    <w:basedOn w:val="a"/>
    <w:uiPriority w:val="99"/>
    <w:qFormat/>
    <w:rsid w:val="00B47619"/>
    <w:pPr>
      <w:ind w:left="720"/>
      <w:contextualSpacing/>
    </w:pPr>
  </w:style>
  <w:style w:type="paragraph" w:customStyle="1" w:styleId="ListParagraph">
    <w:name w:val="List Paragraph"/>
    <w:basedOn w:val="a"/>
    <w:uiPriority w:val="99"/>
    <w:rsid w:val="00B47619"/>
    <w:pPr>
      <w:ind w:left="720"/>
    </w:pPr>
  </w:style>
  <w:style w:type="paragraph" w:customStyle="1" w:styleId="af4">
    <w:name w:val="Знак Знак Знак Знак Знак Знак"/>
    <w:basedOn w:val="a"/>
    <w:uiPriority w:val="99"/>
    <w:rsid w:val="00B47619"/>
    <w:rPr>
      <w:rFonts w:ascii="Verdana" w:eastAsia="SimSun" w:hAnsi="Verdana" w:cs="Verdana"/>
      <w:sz w:val="20"/>
      <w:lang w:val="en-US" w:eastAsia="en-US"/>
    </w:rPr>
  </w:style>
  <w:style w:type="paragraph" w:customStyle="1" w:styleId="rvps6">
    <w:name w:val="rvps6"/>
    <w:basedOn w:val="a"/>
    <w:uiPriority w:val="99"/>
    <w:rsid w:val="00B47619"/>
    <w:pPr>
      <w:spacing w:before="100" w:beforeAutospacing="1" w:after="100" w:afterAutospacing="1"/>
    </w:pPr>
    <w:rPr>
      <w:sz w:val="24"/>
      <w:szCs w:val="24"/>
      <w:lang w:val="ru-RU"/>
    </w:rPr>
  </w:style>
  <w:style w:type="paragraph" w:customStyle="1" w:styleId="rvps2">
    <w:name w:val="rvps2"/>
    <w:basedOn w:val="a"/>
    <w:uiPriority w:val="99"/>
    <w:rsid w:val="00B47619"/>
    <w:pPr>
      <w:spacing w:before="100" w:beforeAutospacing="1" w:after="100" w:afterAutospacing="1"/>
    </w:pPr>
    <w:rPr>
      <w:sz w:val="24"/>
      <w:szCs w:val="24"/>
      <w:lang w:val="ru-RU"/>
    </w:rPr>
  </w:style>
  <w:style w:type="paragraph" w:customStyle="1" w:styleId="Default">
    <w:name w:val="Default"/>
    <w:uiPriority w:val="99"/>
    <w:rsid w:val="00B47619"/>
    <w:pPr>
      <w:autoSpaceDE w:val="0"/>
      <w:autoSpaceDN w:val="0"/>
      <w:adjustRightInd w:val="0"/>
      <w:spacing w:after="0" w:line="240" w:lineRule="auto"/>
    </w:pPr>
    <w:rPr>
      <w:rFonts w:ascii="Arial" w:eastAsia="Calibri" w:hAnsi="Arial" w:cs="Arial"/>
      <w:color w:val="000000"/>
      <w:sz w:val="24"/>
      <w:szCs w:val="24"/>
    </w:rPr>
  </w:style>
  <w:style w:type="paragraph" w:customStyle="1" w:styleId="af5">
    <w:name w:val="Содержимое таблицы"/>
    <w:basedOn w:val="a"/>
    <w:uiPriority w:val="99"/>
    <w:rsid w:val="00B47619"/>
    <w:pPr>
      <w:widowControl w:val="0"/>
      <w:suppressLineNumbers/>
      <w:suppressAutoHyphens/>
    </w:pPr>
    <w:rPr>
      <w:w w:val="80"/>
      <w:sz w:val="24"/>
      <w:szCs w:val="24"/>
    </w:rPr>
  </w:style>
  <w:style w:type="paragraph" w:customStyle="1" w:styleId="af6">
    <w:name w:val="Заголовок таблицы"/>
    <w:basedOn w:val="af5"/>
    <w:uiPriority w:val="99"/>
    <w:rsid w:val="00B47619"/>
    <w:pPr>
      <w:jc w:val="center"/>
    </w:pPr>
    <w:rPr>
      <w:b/>
      <w:bCs/>
    </w:rPr>
  </w:style>
  <w:style w:type="paragraph" w:customStyle="1" w:styleId="af7">
    <w:name w:val="Табл."/>
    <w:basedOn w:val="a"/>
    <w:uiPriority w:val="99"/>
    <w:rsid w:val="00B47619"/>
    <w:pPr>
      <w:keepNext/>
      <w:widowControl w:val="0"/>
      <w:suppressLineNumbers/>
      <w:suppressAutoHyphens/>
      <w:spacing w:before="238"/>
      <w:jc w:val="right"/>
    </w:pPr>
    <w:rPr>
      <w:sz w:val="24"/>
      <w:szCs w:val="24"/>
      <w:lang w:val="ru-RU"/>
    </w:rPr>
  </w:style>
  <w:style w:type="paragraph" w:customStyle="1" w:styleId="210">
    <w:name w:val="Основной текст 21"/>
    <w:basedOn w:val="a"/>
    <w:uiPriority w:val="99"/>
    <w:rsid w:val="00B47619"/>
    <w:pPr>
      <w:suppressAutoHyphens/>
      <w:spacing w:before="120"/>
      <w:jc w:val="both"/>
    </w:pPr>
    <w:rPr>
      <w:rFonts w:ascii="NTTimes/Cyrillic" w:hAnsi="NTTimes/Cyrillic"/>
      <w:sz w:val="24"/>
      <w:lang w:val="en-US" w:eastAsia="ar-SA"/>
    </w:rPr>
  </w:style>
  <w:style w:type="paragraph" w:customStyle="1" w:styleId="NormalLeft063cm">
    <w:name w:val="Normal + Left:  0.63 cm"/>
    <w:basedOn w:val="210"/>
    <w:uiPriority w:val="99"/>
    <w:rsid w:val="00B47619"/>
    <w:pPr>
      <w:spacing w:before="0"/>
      <w:ind w:left="360" w:right="-140"/>
      <w:jc w:val="left"/>
    </w:pPr>
    <w:rPr>
      <w:rFonts w:ascii="Times New Roman" w:hAnsi="Times New Roman"/>
      <w:sz w:val="22"/>
    </w:rPr>
  </w:style>
  <w:style w:type="character" w:customStyle="1" w:styleId="TextChar">
    <w:name w:val="Text Char"/>
    <w:link w:val="Text"/>
    <w:locked/>
    <w:rsid w:val="00B47619"/>
    <w:rPr>
      <w:sz w:val="24"/>
      <w:lang w:val="pl-PL"/>
    </w:rPr>
  </w:style>
  <w:style w:type="paragraph" w:customStyle="1" w:styleId="Text">
    <w:name w:val="Text"/>
    <w:basedOn w:val="a"/>
    <w:link w:val="TextChar"/>
    <w:rsid w:val="00B47619"/>
    <w:pPr>
      <w:spacing w:after="240"/>
      <w:ind w:firstLine="1440"/>
    </w:pPr>
    <w:rPr>
      <w:rFonts w:asciiTheme="minorHAnsi" w:eastAsiaTheme="minorHAnsi" w:hAnsiTheme="minorHAnsi" w:cstheme="minorBidi"/>
      <w:sz w:val="24"/>
      <w:szCs w:val="22"/>
      <w:lang w:val="pl-PL" w:eastAsia="en-US"/>
    </w:rPr>
  </w:style>
  <w:style w:type="paragraph" w:customStyle="1" w:styleId="11">
    <w:name w:val="Абзац списка1"/>
    <w:basedOn w:val="a"/>
    <w:uiPriority w:val="99"/>
    <w:rsid w:val="00B47619"/>
    <w:pPr>
      <w:ind w:left="720"/>
    </w:pPr>
  </w:style>
  <w:style w:type="character" w:styleId="af8">
    <w:name w:val="footnote reference"/>
    <w:semiHidden/>
    <w:unhideWhenUsed/>
    <w:rsid w:val="00B47619"/>
    <w:rPr>
      <w:rFonts w:ascii="Times New Roman" w:hAnsi="Times New Roman" w:cs="Times New Roman" w:hint="default"/>
      <w:vertAlign w:val="superscript"/>
    </w:rPr>
  </w:style>
  <w:style w:type="character" w:customStyle="1" w:styleId="apple-converted-space">
    <w:name w:val="apple-converted-space"/>
    <w:rsid w:val="00B47619"/>
    <w:rPr>
      <w:rFonts w:ascii="Times New Roman" w:hAnsi="Times New Roman" w:cs="Times New Roman" w:hint="default"/>
    </w:rPr>
  </w:style>
  <w:style w:type="character" w:customStyle="1" w:styleId="hps">
    <w:name w:val="hps"/>
    <w:uiPriority w:val="99"/>
    <w:rsid w:val="00B47619"/>
    <w:rPr>
      <w:rFonts w:ascii="Times New Roman" w:hAnsi="Times New Roman" w:cs="Times New Roman" w:hint="default"/>
    </w:rPr>
  </w:style>
  <w:style w:type="character" w:customStyle="1" w:styleId="shorttext">
    <w:name w:val="short_text"/>
    <w:uiPriority w:val="99"/>
    <w:rsid w:val="00B47619"/>
    <w:rPr>
      <w:rFonts w:ascii="Times New Roman" w:hAnsi="Times New Roman" w:cs="Times New Roman" w:hint="default"/>
    </w:rPr>
  </w:style>
  <w:style w:type="character" w:customStyle="1" w:styleId="atn">
    <w:name w:val="atn"/>
    <w:rsid w:val="00B47619"/>
    <w:rPr>
      <w:rFonts w:ascii="Times New Roman" w:hAnsi="Times New Roman" w:cs="Times New Roman" w:hint="default"/>
    </w:rPr>
  </w:style>
  <w:style w:type="character" w:customStyle="1" w:styleId="b">
    <w:name w:val="b"/>
    <w:rsid w:val="00B47619"/>
    <w:rPr>
      <w:rFonts w:ascii="Times New Roman" w:hAnsi="Times New Roman" w:cs="Times New Roman" w:hint="default"/>
    </w:rPr>
  </w:style>
  <w:style w:type="character" w:customStyle="1" w:styleId="rvts23">
    <w:name w:val="rvts23"/>
    <w:uiPriority w:val="99"/>
    <w:rsid w:val="00B47619"/>
    <w:rPr>
      <w:rFonts w:ascii="Times New Roman" w:hAnsi="Times New Roman" w:cs="Times New Roman" w:hint="default"/>
    </w:rPr>
  </w:style>
  <w:style w:type="character" w:customStyle="1" w:styleId="rvts44">
    <w:name w:val="rvts44"/>
    <w:uiPriority w:val="99"/>
    <w:rsid w:val="00B47619"/>
    <w:rPr>
      <w:rFonts w:ascii="Times New Roman" w:hAnsi="Times New Roman" w:cs="Times New Roman" w:hint="default"/>
    </w:rPr>
  </w:style>
  <w:style w:type="character" w:customStyle="1" w:styleId="rvts0">
    <w:name w:val="rvts0"/>
    <w:uiPriority w:val="99"/>
    <w:rsid w:val="00B47619"/>
    <w:rPr>
      <w:rFonts w:ascii="Times New Roman" w:hAnsi="Times New Roman" w:cs="Times New Roman" w:hint="default"/>
    </w:rPr>
  </w:style>
  <w:style w:type="character" w:customStyle="1" w:styleId="rvts9">
    <w:name w:val="rvts9"/>
    <w:uiPriority w:val="99"/>
    <w:rsid w:val="00B47619"/>
    <w:rPr>
      <w:rFonts w:ascii="Times New Roman" w:hAnsi="Times New Roman" w:cs="Times New Roman" w:hint="default"/>
    </w:rPr>
  </w:style>
  <w:style w:type="character" w:customStyle="1" w:styleId="FontStyle76">
    <w:name w:val="Font Style76"/>
    <w:rsid w:val="00B47619"/>
    <w:rPr>
      <w:rFonts w:ascii="Tahoma" w:hAnsi="Tahoma" w:cs="Tahoma" w:hint="default"/>
      <w:sz w:val="12"/>
      <w:szCs w:val="12"/>
    </w:rPr>
  </w:style>
  <w:style w:type="table" w:styleId="af9">
    <w:name w:val="Table Grid"/>
    <w:basedOn w:val="a1"/>
    <w:uiPriority w:val="39"/>
    <w:rsid w:val="00B476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19"/>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9"/>
    <w:qFormat/>
    <w:rsid w:val="00B47619"/>
    <w:pPr>
      <w:keepNext/>
      <w:ind w:firstLine="709"/>
      <w:jc w:val="center"/>
      <w:outlineLvl w:val="0"/>
    </w:pPr>
    <w:rPr>
      <w:b/>
    </w:rPr>
  </w:style>
  <w:style w:type="paragraph" w:styleId="2">
    <w:name w:val="heading 2"/>
    <w:basedOn w:val="a"/>
    <w:next w:val="a"/>
    <w:link w:val="20"/>
    <w:autoRedefine/>
    <w:uiPriority w:val="99"/>
    <w:unhideWhenUsed/>
    <w:qFormat/>
    <w:rsid w:val="00B47619"/>
    <w:pPr>
      <w:keepNext/>
      <w:keepLines/>
      <w:spacing w:before="200" w:line="276" w:lineRule="auto"/>
      <w:ind w:left="180"/>
      <w:outlineLvl w:val="1"/>
    </w:pPr>
    <w:rPr>
      <w:b/>
      <w:bCs/>
      <w:i/>
      <w:smallCaps/>
      <w:color w:val="000000"/>
      <w:sz w:val="24"/>
      <w:szCs w:val="24"/>
      <w:lang w:eastAsia="x-none"/>
    </w:rPr>
  </w:style>
  <w:style w:type="paragraph" w:styleId="3">
    <w:name w:val="heading 3"/>
    <w:basedOn w:val="a"/>
    <w:next w:val="a"/>
    <w:link w:val="30"/>
    <w:uiPriority w:val="99"/>
    <w:semiHidden/>
    <w:unhideWhenUsed/>
    <w:qFormat/>
    <w:rsid w:val="00B47619"/>
    <w:pPr>
      <w:keepNext/>
      <w:spacing w:before="240" w:after="60"/>
      <w:ind w:firstLine="709"/>
      <w:jc w:val="both"/>
      <w:outlineLvl w:val="2"/>
    </w:pPr>
    <w:rPr>
      <w:b/>
      <w:bCs/>
      <w:i/>
      <w:sz w:val="26"/>
      <w:szCs w:val="26"/>
    </w:rPr>
  </w:style>
  <w:style w:type="paragraph" w:styleId="4">
    <w:name w:val="heading 4"/>
    <w:basedOn w:val="3"/>
    <w:next w:val="a"/>
    <w:link w:val="40"/>
    <w:uiPriority w:val="99"/>
    <w:semiHidden/>
    <w:unhideWhenUsed/>
    <w:qFormat/>
    <w:rsid w:val="00B47619"/>
    <w:pPr>
      <w:outlineLvl w:val="3"/>
    </w:pPr>
    <w:rPr>
      <w:b w:val="0"/>
    </w:rPr>
  </w:style>
  <w:style w:type="paragraph" w:styleId="5">
    <w:name w:val="heading 5"/>
    <w:basedOn w:val="a"/>
    <w:next w:val="a"/>
    <w:link w:val="50"/>
    <w:uiPriority w:val="99"/>
    <w:semiHidden/>
    <w:unhideWhenUsed/>
    <w:qFormat/>
    <w:rsid w:val="00B47619"/>
    <w:pPr>
      <w:spacing w:before="240" w:after="60"/>
      <w:jc w:val="both"/>
      <w:outlineLvl w:val="4"/>
    </w:pPr>
    <w:rPr>
      <w:rFonts w:ascii="Calibri" w:hAnsi="Calibri"/>
      <w:b/>
      <w:bCs/>
      <w:i/>
      <w:iCs/>
      <w:sz w:val="26"/>
      <w:szCs w:val="26"/>
      <w:lang w:eastAsia="x-none"/>
    </w:rPr>
  </w:style>
  <w:style w:type="paragraph" w:styleId="6">
    <w:name w:val="heading 6"/>
    <w:basedOn w:val="a"/>
    <w:next w:val="a"/>
    <w:link w:val="60"/>
    <w:unhideWhenUsed/>
    <w:qFormat/>
    <w:rsid w:val="00B47619"/>
    <w:pPr>
      <w:spacing w:before="240" w:after="60"/>
      <w:outlineLvl w:val="5"/>
    </w:pPr>
    <w:rPr>
      <w:rFonts w:ascii="Calibri" w:hAnsi="Calibri"/>
      <w:b/>
      <w:bCs/>
      <w:sz w:val="22"/>
      <w:szCs w:val="22"/>
      <w:lang w:eastAsia="x-none"/>
    </w:rPr>
  </w:style>
  <w:style w:type="paragraph" w:styleId="9">
    <w:name w:val="heading 9"/>
    <w:basedOn w:val="a"/>
    <w:next w:val="a"/>
    <w:link w:val="90"/>
    <w:uiPriority w:val="99"/>
    <w:unhideWhenUsed/>
    <w:qFormat/>
    <w:rsid w:val="00B47619"/>
    <w:pPr>
      <w:spacing w:before="240" w:after="60"/>
      <w:outlineLvl w:val="8"/>
    </w:pPr>
    <w:rPr>
      <w:rFonts w:ascii="Cambria" w:hAnsi="Cambria"/>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7619"/>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uiPriority w:val="99"/>
    <w:rsid w:val="00B47619"/>
    <w:rPr>
      <w:rFonts w:ascii="Times New Roman" w:eastAsia="Times New Roman" w:hAnsi="Times New Roman" w:cs="Times New Roman"/>
      <w:b/>
      <w:bCs/>
      <w:i/>
      <w:smallCaps/>
      <w:color w:val="000000"/>
      <w:sz w:val="24"/>
      <w:szCs w:val="24"/>
      <w:lang w:val="uk-UA" w:eastAsia="x-none"/>
    </w:rPr>
  </w:style>
  <w:style w:type="character" w:customStyle="1" w:styleId="30">
    <w:name w:val="Заголовок 3 Знак"/>
    <w:basedOn w:val="a0"/>
    <w:link w:val="3"/>
    <w:uiPriority w:val="99"/>
    <w:semiHidden/>
    <w:rsid w:val="00B47619"/>
    <w:rPr>
      <w:rFonts w:ascii="Times New Roman" w:eastAsia="Times New Roman" w:hAnsi="Times New Roman" w:cs="Times New Roman"/>
      <w:b/>
      <w:bCs/>
      <w:i/>
      <w:sz w:val="26"/>
      <w:szCs w:val="26"/>
      <w:lang w:val="uk-UA" w:eastAsia="ru-RU"/>
    </w:rPr>
  </w:style>
  <w:style w:type="character" w:customStyle="1" w:styleId="40">
    <w:name w:val="Заголовок 4 Знак"/>
    <w:basedOn w:val="a0"/>
    <w:link w:val="4"/>
    <w:uiPriority w:val="99"/>
    <w:semiHidden/>
    <w:rsid w:val="00B47619"/>
    <w:rPr>
      <w:rFonts w:ascii="Times New Roman" w:eastAsia="Times New Roman" w:hAnsi="Times New Roman" w:cs="Times New Roman"/>
      <w:bCs/>
      <w:i/>
      <w:sz w:val="26"/>
      <w:szCs w:val="26"/>
      <w:lang w:val="uk-UA" w:eastAsia="ru-RU"/>
    </w:rPr>
  </w:style>
  <w:style w:type="character" w:customStyle="1" w:styleId="50">
    <w:name w:val="Заголовок 5 Знак"/>
    <w:basedOn w:val="a0"/>
    <w:link w:val="5"/>
    <w:uiPriority w:val="99"/>
    <w:semiHidden/>
    <w:rsid w:val="00B47619"/>
    <w:rPr>
      <w:rFonts w:ascii="Calibri" w:eastAsia="Times New Roman" w:hAnsi="Calibri" w:cs="Times New Roman"/>
      <w:b/>
      <w:bCs/>
      <w:i/>
      <w:iCs/>
      <w:sz w:val="26"/>
      <w:szCs w:val="26"/>
      <w:lang w:val="uk-UA" w:eastAsia="x-none"/>
    </w:rPr>
  </w:style>
  <w:style w:type="character" w:customStyle="1" w:styleId="60">
    <w:name w:val="Заголовок 6 Знак"/>
    <w:basedOn w:val="a0"/>
    <w:link w:val="6"/>
    <w:rsid w:val="00B47619"/>
    <w:rPr>
      <w:rFonts w:ascii="Calibri" w:eastAsia="Times New Roman" w:hAnsi="Calibri" w:cs="Times New Roman"/>
      <w:b/>
      <w:bCs/>
      <w:lang w:val="uk-UA" w:eastAsia="x-none"/>
    </w:rPr>
  </w:style>
  <w:style w:type="character" w:customStyle="1" w:styleId="90">
    <w:name w:val="Заголовок 9 Знак"/>
    <w:basedOn w:val="a0"/>
    <w:link w:val="9"/>
    <w:uiPriority w:val="99"/>
    <w:rsid w:val="00B47619"/>
    <w:rPr>
      <w:rFonts w:ascii="Cambria" w:eastAsia="Times New Roman" w:hAnsi="Cambria" w:cs="Times New Roman"/>
      <w:lang w:val="uk-UA" w:eastAsia="x-none"/>
    </w:rPr>
  </w:style>
  <w:style w:type="character" w:styleId="a3">
    <w:name w:val="Hyperlink"/>
    <w:uiPriority w:val="99"/>
    <w:semiHidden/>
    <w:unhideWhenUsed/>
    <w:rsid w:val="00B47619"/>
    <w:rPr>
      <w:rFonts w:ascii="Times New Roman" w:hAnsi="Times New Roman" w:cs="Times New Roman" w:hint="default"/>
      <w:color w:val="0000FF"/>
      <w:u w:val="single"/>
    </w:rPr>
  </w:style>
  <w:style w:type="character" w:styleId="a4">
    <w:name w:val="FollowedHyperlink"/>
    <w:basedOn w:val="a0"/>
    <w:uiPriority w:val="99"/>
    <w:semiHidden/>
    <w:unhideWhenUsed/>
    <w:rsid w:val="00B47619"/>
    <w:rPr>
      <w:color w:val="800080" w:themeColor="followedHyperlink"/>
      <w:u w:val="single"/>
    </w:rPr>
  </w:style>
  <w:style w:type="character" w:styleId="a5">
    <w:name w:val="Emphasis"/>
    <w:uiPriority w:val="99"/>
    <w:qFormat/>
    <w:rsid w:val="00B47619"/>
    <w:rPr>
      <w:rFonts w:ascii="Times New Roman" w:hAnsi="Times New Roman" w:cs="Times New Roman" w:hint="default"/>
      <w:i/>
      <w:iCs/>
    </w:rPr>
  </w:style>
  <w:style w:type="paragraph" w:styleId="a6">
    <w:name w:val="Normal (Web)"/>
    <w:basedOn w:val="a"/>
    <w:uiPriority w:val="99"/>
    <w:semiHidden/>
    <w:unhideWhenUsed/>
    <w:rsid w:val="00B47619"/>
    <w:pPr>
      <w:spacing w:before="100" w:beforeAutospacing="1" w:after="100" w:afterAutospacing="1"/>
    </w:pPr>
    <w:rPr>
      <w:sz w:val="24"/>
      <w:szCs w:val="24"/>
      <w:lang w:val="ru-RU"/>
    </w:rPr>
  </w:style>
  <w:style w:type="paragraph" w:styleId="a7">
    <w:name w:val="footnote text"/>
    <w:basedOn w:val="a"/>
    <w:link w:val="a8"/>
    <w:uiPriority w:val="99"/>
    <w:semiHidden/>
    <w:unhideWhenUsed/>
    <w:rsid w:val="00B47619"/>
    <w:rPr>
      <w:sz w:val="20"/>
    </w:rPr>
  </w:style>
  <w:style w:type="character" w:customStyle="1" w:styleId="a8">
    <w:name w:val="Текст сноски Знак"/>
    <w:basedOn w:val="a0"/>
    <w:link w:val="a7"/>
    <w:uiPriority w:val="99"/>
    <w:semiHidden/>
    <w:rsid w:val="00B47619"/>
    <w:rPr>
      <w:rFonts w:ascii="Times New Roman" w:eastAsia="Times New Roman" w:hAnsi="Times New Roman" w:cs="Times New Roman"/>
      <w:sz w:val="20"/>
      <w:szCs w:val="20"/>
      <w:lang w:val="uk-UA" w:eastAsia="ru-RU"/>
    </w:rPr>
  </w:style>
  <w:style w:type="paragraph" w:styleId="a9">
    <w:name w:val="header"/>
    <w:basedOn w:val="a"/>
    <w:link w:val="aa"/>
    <w:uiPriority w:val="99"/>
    <w:semiHidden/>
    <w:unhideWhenUsed/>
    <w:rsid w:val="00B47619"/>
    <w:pPr>
      <w:tabs>
        <w:tab w:val="center" w:pos="4677"/>
        <w:tab w:val="right" w:pos="9355"/>
      </w:tabs>
    </w:pPr>
  </w:style>
  <w:style w:type="character" w:customStyle="1" w:styleId="aa">
    <w:name w:val="Верхний колонтитул Знак"/>
    <w:basedOn w:val="a0"/>
    <w:link w:val="a9"/>
    <w:uiPriority w:val="99"/>
    <w:semiHidden/>
    <w:rsid w:val="00B47619"/>
    <w:rPr>
      <w:rFonts w:ascii="Times New Roman" w:eastAsia="Times New Roman" w:hAnsi="Times New Roman" w:cs="Times New Roman"/>
      <w:sz w:val="28"/>
      <w:szCs w:val="20"/>
      <w:lang w:val="uk-UA" w:eastAsia="ru-RU"/>
    </w:rPr>
  </w:style>
  <w:style w:type="paragraph" w:styleId="ab">
    <w:name w:val="footer"/>
    <w:basedOn w:val="a"/>
    <w:link w:val="ac"/>
    <w:uiPriority w:val="99"/>
    <w:semiHidden/>
    <w:unhideWhenUsed/>
    <w:rsid w:val="00B47619"/>
    <w:pPr>
      <w:tabs>
        <w:tab w:val="center" w:pos="4677"/>
        <w:tab w:val="right" w:pos="9355"/>
      </w:tabs>
    </w:pPr>
  </w:style>
  <w:style w:type="character" w:customStyle="1" w:styleId="ac">
    <w:name w:val="Нижний колонтитул Знак"/>
    <w:basedOn w:val="a0"/>
    <w:link w:val="ab"/>
    <w:uiPriority w:val="99"/>
    <w:semiHidden/>
    <w:rsid w:val="00B47619"/>
    <w:rPr>
      <w:rFonts w:ascii="Times New Roman" w:eastAsia="Times New Roman" w:hAnsi="Times New Roman" w:cs="Times New Roman"/>
      <w:sz w:val="28"/>
      <w:szCs w:val="20"/>
      <w:lang w:val="uk-UA" w:eastAsia="ru-RU"/>
    </w:rPr>
  </w:style>
  <w:style w:type="paragraph" w:styleId="31">
    <w:name w:val="List Number 3"/>
    <w:basedOn w:val="a"/>
    <w:uiPriority w:val="99"/>
    <w:semiHidden/>
    <w:unhideWhenUsed/>
    <w:rsid w:val="00B47619"/>
    <w:pPr>
      <w:tabs>
        <w:tab w:val="num" w:pos="926"/>
      </w:tabs>
      <w:ind w:left="926" w:hanging="360"/>
    </w:pPr>
    <w:rPr>
      <w:sz w:val="22"/>
      <w:lang w:val="en-US" w:eastAsia="en-US"/>
    </w:rPr>
  </w:style>
  <w:style w:type="paragraph" w:styleId="ad">
    <w:name w:val="Body Text"/>
    <w:basedOn w:val="a"/>
    <w:link w:val="ae"/>
    <w:uiPriority w:val="99"/>
    <w:unhideWhenUsed/>
    <w:rsid w:val="00B47619"/>
    <w:pPr>
      <w:spacing w:line="336" w:lineRule="auto"/>
      <w:ind w:firstLine="851"/>
      <w:jc w:val="both"/>
    </w:pPr>
    <w:rPr>
      <w:lang w:eastAsia="x-none"/>
    </w:rPr>
  </w:style>
  <w:style w:type="character" w:customStyle="1" w:styleId="ae">
    <w:name w:val="Основной текст Знак"/>
    <w:basedOn w:val="a0"/>
    <w:link w:val="ad"/>
    <w:uiPriority w:val="99"/>
    <w:rsid w:val="00B47619"/>
    <w:rPr>
      <w:rFonts w:ascii="Times New Roman" w:eastAsia="Times New Roman" w:hAnsi="Times New Roman" w:cs="Times New Roman"/>
      <w:sz w:val="28"/>
      <w:szCs w:val="20"/>
      <w:lang w:val="uk-UA" w:eastAsia="x-none"/>
    </w:rPr>
  </w:style>
  <w:style w:type="paragraph" w:styleId="21">
    <w:name w:val="Body Text 2"/>
    <w:basedOn w:val="a"/>
    <w:link w:val="22"/>
    <w:uiPriority w:val="99"/>
    <w:semiHidden/>
    <w:unhideWhenUsed/>
    <w:rsid w:val="00B47619"/>
    <w:pPr>
      <w:spacing w:after="120" w:line="480" w:lineRule="auto"/>
    </w:pPr>
  </w:style>
  <w:style w:type="character" w:customStyle="1" w:styleId="22">
    <w:name w:val="Основной текст 2 Знак"/>
    <w:basedOn w:val="a0"/>
    <w:link w:val="21"/>
    <w:uiPriority w:val="99"/>
    <w:semiHidden/>
    <w:rsid w:val="00B47619"/>
    <w:rPr>
      <w:rFonts w:ascii="Times New Roman" w:eastAsia="Times New Roman" w:hAnsi="Times New Roman" w:cs="Times New Roman"/>
      <w:sz w:val="28"/>
      <w:szCs w:val="20"/>
      <w:lang w:val="uk-UA" w:eastAsia="ru-RU"/>
    </w:rPr>
  </w:style>
  <w:style w:type="paragraph" w:styleId="32">
    <w:name w:val="Body Text 3"/>
    <w:basedOn w:val="a"/>
    <w:link w:val="33"/>
    <w:uiPriority w:val="99"/>
    <w:semiHidden/>
    <w:unhideWhenUsed/>
    <w:rsid w:val="00B47619"/>
    <w:pPr>
      <w:spacing w:after="120"/>
    </w:pPr>
    <w:rPr>
      <w:sz w:val="16"/>
      <w:szCs w:val="16"/>
      <w:lang w:eastAsia="x-none"/>
    </w:rPr>
  </w:style>
  <w:style w:type="character" w:customStyle="1" w:styleId="33">
    <w:name w:val="Основной текст 3 Знак"/>
    <w:basedOn w:val="a0"/>
    <w:link w:val="32"/>
    <w:uiPriority w:val="99"/>
    <w:semiHidden/>
    <w:rsid w:val="00B47619"/>
    <w:rPr>
      <w:rFonts w:ascii="Times New Roman" w:eastAsia="Times New Roman" w:hAnsi="Times New Roman" w:cs="Times New Roman"/>
      <w:sz w:val="16"/>
      <w:szCs w:val="16"/>
      <w:lang w:val="uk-UA" w:eastAsia="x-none"/>
    </w:rPr>
  </w:style>
  <w:style w:type="paragraph" w:styleId="af">
    <w:name w:val="Plain Text"/>
    <w:basedOn w:val="a"/>
    <w:link w:val="af0"/>
    <w:uiPriority w:val="99"/>
    <w:semiHidden/>
    <w:unhideWhenUsed/>
    <w:rsid w:val="00B47619"/>
    <w:rPr>
      <w:rFonts w:ascii="Courier New" w:hAnsi="Courier New"/>
      <w:sz w:val="20"/>
      <w:lang w:eastAsia="x-none"/>
    </w:rPr>
  </w:style>
  <w:style w:type="character" w:customStyle="1" w:styleId="af0">
    <w:name w:val="Текст Знак"/>
    <w:basedOn w:val="a0"/>
    <w:link w:val="af"/>
    <w:uiPriority w:val="99"/>
    <w:semiHidden/>
    <w:rsid w:val="00B47619"/>
    <w:rPr>
      <w:rFonts w:ascii="Courier New" w:eastAsia="Times New Roman" w:hAnsi="Courier New" w:cs="Times New Roman"/>
      <w:sz w:val="20"/>
      <w:szCs w:val="20"/>
      <w:lang w:val="uk-UA" w:eastAsia="x-none"/>
    </w:rPr>
  </w:style>
  <w:style w:type="paragraph" w:styleId="af1">
    <w:name w:val="Balloon Text"/>
    <w:basedOn w:val="a"/>
    <w:link w:val="af2"/>
    <w:uiPriority w:val="99"/>
    <w:semiHidden/>
    <w:unhideWhenUsed/>
    <w:rsid w:val="00B47619"/>
    <w:rPr>
      <w:rFonts w:ascii="Tahoma" w:hAnsi="Tahoma"/>
      <w:sz w:val="16"/>
      <w:szCs w:val="16"/>
    </w:rPr>
  </w:style>
  <w:style w:type="character" w:customStyle="1" w:styleId="af2">
    <w:name w:val="Текст выноски Знак"/>
    <w:basedOn w:val="a0"/>
    <w:link w:val="af1"/>
    <w:uiPriority w:val="99"/>
    <w:semiHidden/>
    <w:rsid w:val="00B47619"/>
    <w:rPr>
      <w:rFonts w:ascii="Tahoma" w:eastAsia="Times New Roman" w:hAnsi="Tahoma" w:cs="Times New Roman"/>
      <w:sz w:val="16"/>
      <w:szCs w:val="16"/>
      <w:lang w:val="uk-UA" w:eastAsia="ru-RU"/>
    </w:rPr>
  </w:style>
  <w:style w:type="paragraph" w:styleId="af3">
    <w:name w:val="List Paragraph"/>
    <w:basedOn w:val="a"/>
    <w:uiPriority w:val="99"/>
    <w:qFormat/>
    <w:rsid w:val="00B47619"/>
    <w:pPr>
      <w:ind w:left="720"/>
      <w:contextualSpacing/>
    </w:pPr>
  </w:style>
  <w:style w:type="paragraph" w:customStyle="1" w:styleId="ListParagraph">
    <w:name w:val="List Paragraph"/>
    <w:basedOn w:val="a"/>
    <w:uiPriority w:val="99"/>
    <w:rsid w:val="00B47619"/>
    <w:pPr>
      <w:ind w:left="720"/>
    </w:pPr>
  </w:style>
  <w:style w:type="paragraph" w:customStyle="1" w:styleId="af4">
    <w:name w:val="Знак Знак Знак Знак Знак Знак"/>
    <w:basedOn w:val="a"/>
    <w:uiPriority w:val="99"/>
    <w:rsid w:val="00B47619"/>
    <w:rPr>
      <w:rFonts w:ascii="Verdana" w:eastAsia="SimSun" w:hAnsi="Verdana" w:cs="Verdana"/>
      <w:sz w:val="20"/>
      <w:lang w:val="en-US" w:eastAsia="en-US"/>
    </w:rPr>
  </w:style>
  <w:style w:type="paragraph" w:customStyle="1" w:styleId="rvps6">
    <w:name w:val="rvps6"/>
    <w:basedOn w:val="a"/>
    <w:uiPriority w:val="99"/>
    <w:rsid w:val="00B47619"/>
    <w:pPr>
      <w:spacing w:before="100" w:beforeAutospacing="1" w:after="100" w:afterAutospacing="1"/>
    </w:pPr>
    <w:rPr>
      <w:sz w:val="24"/>
      <w:szCs w:val="24"/>
      <w:lang w:val="ru-RU"/>
    </w:rPr>
  </w:style>
  <w:style w:type="paragraph" w:customStyle="1" w:styleId="rvps2">
    <w:name w:val="rvps2"/>
    <w:basedOn w:val="a"/>
    <w:uiPriority w:val="99"/>
    <w:rsid w:val="00B47619"/>
    <w:pPr>
      <w:spacing w:before="100" w:beforeAutospacing="1" w:after="100" w:afterAutospacing="1"/>
    </w:pPr>
    <w:rPr>
      <w:sz w:val="24"/>
      <w:szCs w:val="24"/>
      <w:lang w:val="ru-RU"/>
    </w:rPr>
  </w:style>
  <w:style w:type="paragraph" w:customStyle="1" w:styleId="Default">
    <w:name w:val="Default"/>
    <w:uiPriority w:val="99"/>
    <w:rsid w:val="00B47619"/>
    <w:pPr>
      <w:autoSpaceDE w:val="0"/>
      <w:autoSpaceDN w:val="0"/>
      <w:adjustRightInd w:val="0"/>
      <w:spacing w:after="0" w:line="240" w:lineRule="auto"/>
    </w:pPr>
    <w:rPr>
      <w:rFonts w:ascii="Arial" w:eastAsia="Calibri" w:hAnsi="Arial" w:cs="Arial"/>
      <w:color w:val="000000"/>
      <w:sz w:val="24"/>
      <w:szCs w:val="24"/>
    </w:rPr>
  </w:style>
  <w:style w:type="paragraph" w:customStyle="1" w:styleId="af5">
    <w:name w:val="Содержимое таблицы"/>
    <w:basedOn w:val="a"/>
    <w:uiPriority w:val="99"/>
    <w:rsid w:val="00B47619"/>
    <w:pPr>
      <w:widowControl w:val="0"/>
      <w:suppressLineNumbers/>
      <w:suppressAutoHyphens/>
    </w:pPr>
    <w:rPr>
      <w:w w:val="80"/>
      <w:sz w:val="24"/>
      <w:szCs w:val="24"/>
    </w:rPr>
  </w:style>
  <w:style w:type="paragraph" w:customStyle="1" w:styleId="af6">
    <w:name w:val="Заголовок таблицы"/>
    <w:basedOn w:val="af5"/>
    <w:uiPriority w:val="99"/>
    <w:rsid w:val="00B47619"/>
    <w:pPr>
      <w:jc w:val="center"/>
    </w:pPr>
    <w:rPr>
      <w:b/>
      <w:bCs/>
    </w:rPr>
  </w:style>
  <w:style w:type="paragraph" w:customStyle="1" w:styleId="af7">
    <w:name w:val="Табл."/>
    <w:basedOn w:val="a"/>
    <w:uiPriority w:val="99"/>
    <w:rsid w:val="00B47619"/>
    <w:pPr>
      <w:keepNext/>
      <w:widowControl w:val="0"/>
      <w:suppressLineNumbers/>
      <w:suppressAutoHyphens/>
      <w:spacing w:before="238"/>
      <w:jc w:val="right"/>
    </w:pPr>
    <w:rPr>
      <w:sz w:val="24"/>
      <w:szCs w:val="24"/>
      <w:lang w:val="ru-RU"/>
    </w:rPr>
  </w:style>
  <w:style w:type="paragraph" w:customStyle="1" w:styleId="210">
    <w:name w:val="Основной текст 21"/>
    <w:basedOn w:val="a"/>
    <w:uiPriority w:val="99"/>
    <w:rsid w:val="00B47619"/>
    <w:pPr>
      <w:suppressAutoHyphens/>
      <w:spacing w:before="120"/>
      <w:jc w:val="both"/>
    </w:pPr>
    <w:rPr>
      <w:rFonts w:ascii="NTTimes/Cyrillic" w:hAnsi="NTTimes/Cyrillic"/>
      <w:sz w:val="24"/>
      <w:lang w:val="en-US" w:eastAsia="ar-SA"/>
    </w:rPr>
  </w:style>
  <w:style w:type="paragraph" w:customStyle="1" w:styleId="NormalLeft063cm">
    <w:name w:val="Normal + Left:  0.63 cm"/>
    <w:basedOn w:val="210"/>
    <w:uiPriority w:val="99"/>
    <w:rsid w:val="00B47619"/>
    <w:pPr>
      <w:spacing w:before="0"/>
      <w:ind w:left="360" w:right="-140"/>
      <w:jc w:val="left"/>
    </w:pPr>
    <w:rPr>
      <w:rFonts w:ascii="Times New Roman" w:hAnsi="Times New Roman"/>
      <w:sz w:val="22"/>
    </w:rPr>
  </w:style>
  <w:style w:type="character" w:customStyle="1" w:styleId="TextChar">
    <w:name w:val="Text Char"/>
    <w:link w:val="Text"/>
    <w:locked/>
    <w:rsid w:val="00B47619"/>
    <w:rPr>
      <w:sz w:val="24"/>
      <w:lang w:val="pl-PL"/>
    </w:rPr>
  </w:style>
  <w:style w:type="paragraph" w:customStyle="1" w:styleId="Text">
    <w:name w:val="Text"/>
    <w:basedOn w:val="a"/>
    <w:link w:val="TextChar"/>
    <w:rsid w:val="00B47619"/>
    <w:pPr>
      <w:spacing w:after="240"/>
      <w:ind w:firstLine="1440"/>
    </w:pPr>
    <w:rPr>
      <w:rFonts w:asciiTheme="minorHAnsi" w:eastAsiaTheme="minorHAnsi" w:hAnsiTheme="minorHAnsi" w:cstheme="minorBidi"/>
      <w:sz w:val="24"/>
      <w:szCs w:val="22"/>
      <w:lang w:val="pl-PL" w:eastAsia="en-US"/>
    </w:rPr>
  </w:style>
  <w:style w:type="paragraph" w:customStyle="1" w:styleId="11">
    <w:name w:val="Абзац списка1"/>
    <w:basedOn w:val="a"/>
    <w:uiPriority w:val="99"/>
    <w:rsid w:val="00B47619"/>
    <w:pPr>
      <w:ind w:left="720"/>
    </w:pPr>
  </w:style>
  <w:style w:type="character" w:styleId="af8">
    <w:name w:val="footnote reference"/>
    <w:semiHidden/>
    <w:unhideWhenUsed/>
    <w:rsid w:val="00B47619"/>
    <w:rPr>
      <w:rFonts w:ascii="Times New Roman" w:hAnsi="Times New Roman" w:cs="Times New Roman" w:hint="default"/>
      <w:vertAlign w:val="superscript"/>
    </w:rPr>
  </w:style>
  <w:style w:type="character" w:customStyle="1" w:styleId="apple-converted-space">
    <w:name w:val="apple-converted-space"/>
    <w:rsid w:val="00B47619"/>
    <w:rPr>
      <w:rFonts w:ascii="Times New Roman" w:hAnsi="Times New Roman" w:cs="Times New Roman" w:hint="default"/>
    </w:rPr>
  </w:style>
  <w:style w:type="character" w:customStyle="1" w:styleId="hps">
    <w:name w:val="hps"/>
    <w:uiPriority w:val="99"/>
    <w:rsid w:val="00B47619"/>
    <w:rPr>
      <w:rFonts w:ascii="Times New Roman" w:hAnsi="Times New Roman" w:cs="Times New Roman" w:hint="default"/>
    </w:rPr>
  </w:style>
  <w:style w:type="character" w:customStyle="1" w:styleId="shorttext">
    <w:name w:val="short_text"/>
    <w:uiPriority w:val="99"/>
    <w:rsid w:val="00B47619"/>
    <w:rPr>
      <w:rFonts w:ascii="Times New Roman" w:hAnsi="Times New Roman" w:cs="Times New Roman" w:hint="default"/>
    </w:rPr>
  </w:style>
  <w:style w:type="character" w:customStyle="1" w:styleId="atn">
    <w:name w:val="atn"/>
    <w:rsid w:val="00B47619"/>
    <w:rPr>
      <w:rFonts w:ascii="Times New Roman" w:hAnsi="Times New Roman" w:cs="Times New Roman" w:hint="default"/>
    </w:rPr>
  </w:style>
  <w:style w:type="character" w:customStyle="1" w:styleId="b">
    <w:name w:val="b"/>
    <w:rsid w:val="00B47619"/>
    <w:rPr>
      <w:rFonts w:ascii="Times New Roman" w:hAnsi="Times New Roman" w:cs="Times New Roman" w:hint="default"/>
    </w:rPr>
  </w:style>
  <w:style w:type="character" w:customStyle="1" w:styleId="rvts23">
    <w:name w:val="rvts23"/>
    <w:uiPriority w:val="99"/>
    <w:rsid w:val="00B47619"/>
    <w:rPr>
      <w:rFonts w:ascii="Times New Roman" w:hAnsi="Times New Roman" w:cs="Times New Roman" w:hint="default"/>
    </w:rPr>
  </w:style>
  <w:style w:type="character" w:customStyle="1" w:styleId="rvts44">
    <w:name w:val="rvts44"/>
    <w:uiPriority w:val="99"/>
    <w:rsid w:val="00B47619"/>
    <w:rPr>
      <w:rFonts w:ascii="Times New Roman" w:hAnsi="Times New Roman" w:cs="Times New Roman" w:hint="default"/>
    </w:rPr>
  </w:style>
  <w:style w:type="character" w:customStyle="1" w:styleId="rvts0">
    <w:name w:val="rvts0"/>
    <w:uiPriority w:val="99"/>
    <w:rsid w:val="00B47619"/>
    <w:rPr>
      <w:rFonts w:ascii="Times New Roman" w:hAnsi="Times New Roman" w:cs="Times New Roman" w:hint="default"/>
    </w:rPr>
  </w:style>
  <w:style w:type="character" w:customStyle="1" w:styleId="rvts9">
    <w:name w:val="rvts9"/>
    <w:uiPriority w:val="99"/>
    <w:rsid w:val="00B47619"/>
    <w:rPr>
      <w:rFonts w:ascii="Times New Roman" w:hAnsi="Times New Roman" w:cs="Times New Roman" w:hint="default"/>
    </w:rPr>
  </w:style>
  <w:style w:type="character" w:customStyle="1" w:styleId="FontStyle76">
    <w:name w:val="Font Style76"/>
    <w:rsid w:val="00B47619"/>
    <w:rPr>
      <w:rFonts w:ascii="Tahoma" w:hAnsi="Tahoma" w:cs="Tahoma" w:hint="default"/>
      <w:sz w:val="12"/>
      <w:szCs w:val="12"/>
    </w:rPr>
  </w:style>
  <w:style w:type="table" w:styleId="af9">
    <w:name w:val="Table Grid"/>
    <w:basedOn w:val="a1"/>
    <w:uiPriority w:val="39"/>
    <w:rsid w:val="00B476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6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redmash.com/ua/asfaltosmesitelnye-ustanov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edmas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10800</Words>
  <Characters>61564</Characters>
  <Application>Microsoft Office Word</Application>
  <DocSecurity>0</DocSecurity>
  <Lines>513</Lines>
  <Paragraphs>144</Paragraphs>
  <ScaleCrop>false</ScaleCrop>
  <Company/>
  <LinksUpToDate>false</LinksUpToDate>
  <CharactersWithSpaces>72220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peo-user</dc:creator>
  <cp:keywords/>
  <dc:description/>
  <cp:lastModifiedBy>peo-user</cp:lastModifiedBy>
  <cp:revision>2</cp:revision>
  <dcterms:created xsi:type="dcterms:W3CDTF">2019-03-14T11:27:00Z</dcterms:created>
  <dcterms:modified xsi:type="dcterms:W3CDTF">2019-03-14T11:31:00Z</dcterms:modified>
</cp:coreProperties>
</file>