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B1" w:rsidRDefault="000F6BB1" w:rsidP="000F6BB1">
      <w:pPr>
        <w:spacing w:line="240" w:lineRule="auto"/>
        <w:ind w:left="284"/>
        <w:jc w:val="center"/>
        <w:rPr>
          <w:rFonts w:ascii="Times New Roman" w:hAnsi="Times New Roman" w:cs="Times New Roman"/>
          <w:b/>
          <w:i/>
          <w:lang w:val="uk-UA"/>
        </w:rPr>
      </w:pPr>
    </w:p>
    <w:p w:rsidR="000F6BB1" w:rsidRPr="000F6BB1" w:rsidRDefault="000F6BB1" w:rsidP="000F6BB1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6BB1">
        <w:rPr>
          <w:rFonts w:ascii="Times New Roman" w:hAnsi="Times New Roman" w:cs="Times New Roman"/>
          <w:b/>
          <w:sz w:val="28"/>
          <w:szCs w:val="28"/>
          <w:lang w:val="uk-UA"/>
        </w:rPr>
        <w:t>Звіт про корпоративне управління.</w:t>
      </w:r>
    </w:p>
    <w:p w:rsidR="000F6BB1" w:rsidRPr="002C6DE1" w:rsidRDefault="000F6BB1" w:rsidP="000F6BB1">
      <w:pPr>
        <w:pStyle w:val="a3"/>
        <w:spacing w:before="80" w:after="80" w:line="288" w:lineRule="auto"/>
        <w:ind w:left="567"/>
        <w:contextualSpacing w:val="0"/>
        <w:jc w:val="center"/>
        <w:rPr>
          <w:rFonts w:ascii="Times New Roman" w:hAnsi="Times New Roman" w:cs="Times New Roman"/>
          <w:b/>
          <w:lang w:val="uk-UA"/>
        </w:rPr>
      </w:pPr>
      <w:r w:rsidRPr="002C6DE1">
        <w:rPr>
          <w:rFonts w:ascii="Times New Roman" w:hAnsi="Times New Roman" w:cs="Times New Roman"/>
          <w:b/>
          <w:bCs/>
        </w:rPr>
        <w:t>1</w:t>
      </w:r>
      <w:r w:rsidRPr="002C6DE1">
        <w:rPr>
          <w:rFonts w:ascii="Times New Roman" w:hAnsi="Times New Roman" w:cs="Times New Roman"/>
          <w:b/>
          <w:bCs/>
          <w:lang w:val="uk-UA"/>
        </w:rPr>
        <w:t>.</w:t>
      </w:r>
      <w:r w:rsidRPr="002C6DE1">
        <w:rPr>
          <w:rFonts w:ascii="Times New Roman" w:hAnsi="Times New Roman" w:cs="Times New Roman"/>
        </w:rPr>
        <w:t xml:space="preserve"> </w:t>
      </w:r>
      <w:r w:rsidRPr="002C6DE1">
        <w:rPr>
          <w:rFonts w:ascii="Times New Roman" w:hAnsi="Times New Roman" w:cs="Times New Roman"/>
          <w:b/>
          <w:lang w:val="uk-UA"/>
        </w:rPr>
        <w:t>Інформація про дотримання/недотримання принципів чи кодексу корпоративного управління, відхилення та причин такого відхилення протягом року.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Власний кодекс корпоративного управління Товариством не приймався.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У власній діяльності 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ПрАТ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2C6DE1">
        <w:rPr>
          <w:rFonts w:ascii="Times New Roman" w:eastAsia="Times New Roman" w:hAnsi="Times New Roman" w:cs="Times New Roman"/>
          <w:lang w:eastAsia="ru-RU"/>
        </w:rPr>
        <w:t>“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Кредмаш</w:t>
      </w:r>
      <w:proofErr w:type="spellEnd"/>
      <w:r w:rsidRPr="002C6DE1">
        <w:rPr>
          <w:rFonts w:ascii="Times New Roman" w:eastAsia="Times New Roman" w:hAnsi="Times New Roman" w:cs="Times New Roman"/>
          <w:lang w:eastAsia="ru-RU"/>
        </w:rPr>
        <w:t>”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використовує  Статут Товариства, положення </w:t>
      </w:r>
      <w:r w:rsidRPr="002C6DE1">
        <w:rPr>
          <w:rFonts w:ascii="Times New Roman" w:eastAsia="Times New Roman" w:hAnsi="Times New Roman" w:cs="Times New Roman"/>
          <w:lang w:eastAsia="ru-RU"/>
        </w:rPr>
        <w:t>“</w:t>
      </w:r>
      <w:r w:rsidRPr="002C6DE1">
        <w:rPr>
          <w:rFonts w:ascii="Times New Roman" w:eastAsia="Times New Roman" w:hAnsi="Times New Roman" w:cs="Times New Roman"/>
          <w:lang w:val="uk-UA" w:eastAsia="ru-RU"/>
        </w:rPr>
        <w:t>Про загальні збори акціонерів</w:t>
      </w:r>
      <w:r w:rsidRPr="002C6DE1">
        <w:rPr>
          <w:rFonts w:ascii="Times New Roman" w:eastAsia="Times New Roman" w:hAnsi="Times New Roman" w:cs="Times New Roman"/>
          <w:lang w:eastAsia="ru-RU"/>
        </w:rPr>
        <w:t>”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Pr="002C6DE1">
        <w:rPr>
          <w:rFonts w:ascii="Times New Roman" w:eastAsia="Times New Roman" w:hAnsi="Times New Roman" w:cs="Times New Roman"/>
          <w:lang w:eastAsia="ru-RU"/>
        </w:rPr>
        <w:t>“</w:t>
      </w:r>
      <w:r w:rsidRPr="002C6DE1">
        <w:rPr>
          <w:rFonts w:ascii="Times New Roman" w:eastAsia="Times New Roman" w:hAnsi="Times New Roman" w:cs="Times New Roman"/>
          <w:lang w:val="uk-UA" w:eastAsia="ru-RU"/>
        </w:rPr>
        <w:t>Про наглядову раду</w:t>
      </w:r>
      <w:r w:rsidRPr="002C6DE1">
        <w:rPr>
          <w:rFonts w:ascii="Times New Roman" w:eastAsia="Times New Roman" w:hAnsi="Times New Roman" w:cs="Times New Roman"/>
          <w:lang w:eastAsia="ru-RU"/>
        </w:rPr>
        <w:t>”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Pr="002C6DE1">
        <w:rPr>
          <w:rFonts w:ascii="Times New Roman" w:eastAsia="Times New Roman" w:hAnsi="Times New Roman" w:cs="Times New Roman"/>
          <w:lang w:eastAsia="ru-RU"/>
        </w:rPr>
        <w:t>“</w:t>
      </w:r>
      <w:r w:rsidRPr="002C6DE1">
        <w:rPr>
          <w:rFonts w:ascii="Times New Roman" w:eastAsia="Times New Roman" w:hAnsi="Times New Roman" w:cs="Times New Roman"/>
          <w:lang w:val="uk-UA" w:eastAsia="ru-RU"/>
        </w:rPr>
        <w:t>Про правління</w:t>
      </w:r>
      <w:r w:rsidRPr="002C6DE1">
        <w:rPr>
          <w:rFonts w:ascii="Times New Roman" w:eastAsia="Times New Roman" w:hAnsi="Times New Roman" w:cs="Times New Roman"/>
          <w:lang w:eastAsia="ru-RU"/>
        </w:rPr>
        <w:t>”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та чинне законодавство України.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0F6BB1" w:rsidRPr="002C6DE1" w:rsidRDefault="000F6BB1" w:rsidP="000F6BB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2. </w:t>
      </w:r>
      <w:r w:rsidRPr="002C6DE1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2C6DE1">
        <w:rPr>
          <w:rFonts w:ascii="Times New Roman" w:hAnsi="Times New Roman" w:cs="Times New Roman"/>
          <w:b/>
          <w:lang w:val="uk-UA"/>
        </w:rPr>
        <w:t>Інформація про проведені загальні збори акціонерів (учасників) та загальний опис прийнятих на таких зборах рішень</w:t>
      </w:r>
    </w:p>
    <w:p w:rsidR="000F6BB1" w:rsidRPr="002C6DE1" w:rsidRDefault="000F6BB1" w:rsidP="000F6BB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Чергові річні збори акціонерів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ПрАТ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“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Кредмаш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” відбулися дистанційно </w:t>
      </w:r>
      <w:r>
        <w:rPr>
          <w:rFonts w:ascii="Times New Roman" w:eastAsia="Times New Roman" w:hAnsi="Times New Roman" w:cs="Times New Roman"/>
          <w:lang w:val="uk-UA" w:eastAsia="ru-RU"/>
        </w:rPr>
        <w:t>2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4 </w:t>
      </w:r>
      <w:r>
        <w:rPr>
          <w:rFonts w:ascii="Times New Roman" w:eastAsia="Times New Roman" w:hAnsi="Times New Roman" w:cs="Times New Roman"/>
          <w:lang w:val="uk-UA" w:eastAsia="ru-RU"/>
        </w:rPr>
        <w:t>травня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lang w:val="uk-UA" w:eastAsia="ru-RU"/>
        </w:rPr>
        <w:t>4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 року. Кворум загальних зборів </w:t>
      </w:r>
      <w:r>
        <w:rPr>
          <w:rFonts w:ascii="Times New Roman" w:eastAsia="Times New Roman" w:hAnsi="Times New Roman" w:cs="Times New Roman"/>
          <w:lang w:val="uk-UA" w:eastAsia="ru-RU"/>
        </w:rPr>
        <w:t>66,498</w:t>
      </w:r>
      <w:r w:rsidRPr="002C6DE1">
        <w:rPr>
          <w:rFonts w:ascii="Times New Roman" w:hAnsi="Times New Roman" w:cs="Times New Roman"/>
          <w:lang w:val="uk-UA"/>
        </w:rPr>
        <w:t xml:space="preserve"> %.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від загального числа голосуючих акцій. Реєстрацію акціонерів для участі в загальних зборах здійснювала реєстраційна комісія, призначена </w:t>
      </w:r>
      <w:r>
        <w:rPr>
          <w:rFonts w:ascii="Times New Roman" w:eastAsia="Times New Roman" w:hAnsi="Times New Roman" w:cs="Times New Roman"/>
          <w:lang w:val="uk-UA" w:eastAsia="ru-RU"/>
        </w:rPr>
        <w:t>н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аглядовою радою Товариства на основі наданого Центральним депозитарієм переліку акціонерів, які подали бюлетені для участі у дистанційних загальних зборах. Контроль за станом реєстрації сторонніми органами не здійснювався. Голосування відбувалося бюлетенями. У відповідності до порядку денного, питання розглянуті, рішення прийняті. На зборах затверджено  звіт </w:t>
      </w:r>
      <w:r>
        <w:rPr>
          <w:rFonts w:ascii="Times New Roman" w:eastAsia="Times New Roman" w:hAnsi="Times New Roman" w:cs="Times New Roman"/>
          <w:lang w:val="uk-UA" w:eastAsia="ru-RU"/>
        </w:rPr>
        <w:t>н</w:t>
      </w:r>
      <w:r w:rsidRPr="002C6DE1">
        <w:rPr>
          <w:rFonts w:ascii="Times New Roman" w:eastAsia="Times New Roman" w:hAnsi="Times New Roman" w:cs="Times New Roman"/>
          <w:lang w:val="uk-UA" w:eastAsia="ru-RU"/>
        </w:rPr>
        <w:t>аглядової ради Товариства, річний звіт (річну фінансову звітність) товариства, порядок покриття збитку та вирішено питання про виплату дивідендів за 202</w:t>
      </w:r>
      <w:r>
        <w:rPr>
          <w:rFonts w:ascii="Times New Roman" w:eastAsia="Times New Roman" w:hAnsi="Times New Roman" w:cs="Times New Roman"/>
          <w:lang w:val="uk-UA" w:eastAsia="ru-RU"/>
        </w:rPr>
        <w:t>3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рік. Визначено суб’єкта аудиторської діяльності для проведення обов’язкового аудиту фінансової звітності товариства за 202</w:t>
      </w:r>
      <w:r>
        <w:rPr>
          <w:rFonts w:ascii="Times New Roman" w:eastAsia="Times New Roman" w:hAnsi="Times New Roman" w:cs="Times New Roman"/>
          <w:lang w:val="uk-UA" w:eastAsia="ru-RU"/>
        </w:rPr>
        <w:t>4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рік. Внесені зміни та доповнення до Статуту Товариства шляхом викладення в новій редакції, затверджено нову редакцію Статуту, надано повноваження на підписання Статуту в новій редакції та здійснення його державної реєстрації. Затверджено нов</w:t>
      </w:r>
      <w:r>
        <w:rPr>
          <w:rFonts w:ascii="Times New Roman" w:eastAsia="Times New Roman" w:hAnsi="Times New Roman" w:cs="Times New Roman"/>
          <w:lang w:val="uk-UA" w:eastAsia="ru-RU"/>
        </w:rPr>
        <w:t>у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редакці</w:t>
      </w:r>
      <w:r>
        <w:rPr>
          <w:rFonts w:ascii="Times New Roman" w:eastAsia="Times New Roman" w:hAnsi="Times New Roman" w:cs="Times New Roman"/>
          <w:lang w:val="uk-UA" w:eastAsia="ru-RU"/>
        </w:rPr>
        <w:t>ю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Положен</w:t>
      </w:r>
      <w:r>
        <w:rPr>
          <w:rFonts w:ascii="Times New Roman" w:eastAsia="Times New Roman" w:hAnsi="Times New Roman" w:cs="Times New Roman"/>
          <w:lang w:val="uk-UA" w:eastAsia="ru-RU"/>
        </w:rPr>
        <w:t>ня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про наглядову раду товариства. 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Пропозиції щодо питань порядку денного акціонерами не надавалися.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0F6BB1" w:rsidRPr="002C6DE1" w:rsidRDefault="000F6BB1" w:rsidP="000F6BB1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2C6DE1">
        <w:rPr>
          <w:rFonts w:ascii="Times New Roman" w:hAnsi="Times New Roman" w:cs="Times New Roman"/>
          <w:b/>
          <w:lang w:val="uk-UA"/>
        </w:rPr>
        <w:t>3. Інформація про  персональний склад наглядової ради та колегіального виконавчого органу (за наявності) емітента, їх комітетів (за наявності), інформацію про проведені засідання та загальний опис прийнятих рішень.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Garamond" w:hAnsi="Garamond"/>
          <w:b/>
          <w:lang w:val="uk-UA"/>
        </w:rPr>
      </w:pP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Наглядова рада Товариства складається з 5 членів –акціонерів. Персональний склад наглядової ради </w:t>
      </w:r>
      <w:r w:rsidRPr="002C6DE1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Данилейко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М.І. - голова наглядової ради, члени – Кузнєцова О.М.,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Оксак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О.І., Степаненко О.М., Тверезий Р.О.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bookmarkStart w:id="0" w:name="_Hlk120660959"/>
      <w:r w:rsidRPr="002C6DE1">
        <w:rPr>
          <w:rFonts w:ascii="Times New Roman" w:eastAsia="Times New Roman" w:hAnsi="Times New Roman" w:cs="Times New Roman"/>
          <w:lang w:val="uk-UA" w:eastAsia="ru-RU"/>
        </w:rPr>
        <w:t>На засіданнях наглядової ради розглядались питання затвердження виробничих планів та результати їх виконання, хід виконання затверджених довгострокових програм</w:t>
      </w:r>
      <w:bookmarkEnd w:id="0"/>
      <w:r w:rsidRPr="002C6DE1">
        <w:rPr>
          <w:rFonts w:ascii="Times New Roman" w:eastAsia="Times New Roman" w:hAnsi="Times New Roman" w:cs="Times New Roman"/>
          <w:lang w:val="uk-UA" w:eastAsia="ru-RU"/>
        </w:rPr>
        <w:t>, ефективності діяльності об’єктів соціальної сфери, вчинення значних правочинів, призначення суб’єкта аудиторської діяльності для проведення обов’язкового аудиту фінансової звітності за 202</w:t>
      </w:r>
      <w:r>
        <w:rPr>
          <w:rFonts w:ascii="Times New Roman" w:eastAsia="Times New Roman" w:hAnsi="Times New Roman" w:cs="Times New Roman"/>
          <w:lang w:val="uk-UA" w:eastAsia="ru-RU"/>
        </w:rPr>
        <w:t>4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р., нагородження працівників, також підготовки та проведення загальних зборів акціонерів.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У внутрішніх документах Товариства відсутні вимоги до членів наглядової ради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Повноваження та винагорода членів наглядової ради визначаються укладеними з ними контрактами.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Персональний склад правління</w:t>
      </w:r>
      <w:r w:rsidRPr="002C6DE1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Тверезий О.В.- голова правління, члени - Косих М.Ю., Довбня О.І.,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Бихкало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О.В., Волков В.В., Алієв І.Р., Барановський Д.Ю.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Правління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ПрАТ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“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Кредмаш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” виконує функції з управління поточною діяльністю Товариства у відповідності до Статуту та </w:t>
      </w:r>
      <w:r w:rsidRPr="002C6DE1">
        <w:rPr>
          <w:rFonts w:ascii="Times New Roman" w:eastAsia="Times New Roman" w:hAnsi="Times New Roman" w:cs="Times New Roman"/>
          <w:lang w:eastAsia="ru-RU"/>
        </w:rPr>
        <w:t>“</w:t>
      </w:r>
      <w:r w:rsidRPr="002C6DE1">
        <w:rPr>
          <w:rFonts w:ascii="Times New Roman" w:eastAsia="Times New Roman" w:hAnsi="Times New Roman" w:cs="Times New Roman"/>
          <w:lang w:val="uk-UA" w:eastAsia="ru-RU"/>
        </w:rPr>
        <w:t>Положення про правління</w:t>
      </w:r>
      <w:r w:rsidRPr="002C6DE1">
        <w:rPr>
          <w:rFonts w:ascii="Times New Roman" w:eastAsia="Times New Roman" w:hAnsi="Times New Roman" w:cs="Times New Roman"/>
          <w:lang w:eastAsia="ru-RU"/>
        </w:rPr>
        <w:t>”</w:t>
      </w:r>
      <w:r w:rsidRPr="002C6DE1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Повноваження та винагорода членів правління визначаються укладеними з ними контрактами.</w:t>
      </w:r>
    </w:p>
    <w:p w:rsidR="000F6BB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За звітній період посадові особи не звільнялись, винагороди та компенсації у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зв</w:t>
      </w:r>
      <w:proofErr w:type="spellEnd"/>
      <w:r w:rsidRPr="002C6DE1">
        <w:rPr>
          <w:rFonts w:ascii="Times New Roman" w:eastAsia="Times New Roman" w:hAnsi="Times New Roman" w:cs="Times New Roman"/>
          <w:lang w:eastAsia="ru-RU"/>
        </w:rPr>
        <w:t>’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язку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із звільненням не виплачувались.</w:t>
      </w:r>
    </w:p>
    <w:p w:rsidR="000F6BB1" w:rsidRDefault="000F6BB1" w:rsidP="000F6BB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0F6BB1" w:rsidRPr="002C6DE1" w:rsidRDefault="000F6BB1" w:rsidP="000F6BB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2C6DE1">
        <w:rPr>
          <w:rFonts w:ascii="Times New Roman" w:hAnsi="Times New Roman" w:cs="Times New Roman"/>
          <w:b/>
          <w:lang w:val="uk-UA"/>
        </w:rPr>
        <w:t>4. Опис основних характеристик систем внутрішнього контролю і управління ризиками емітента.</w:t>
      </w:r>
    </w:p>
    <w:p w:rsidR="000F6BB1" w:rsidRPr="002C6DE1" w:rsidRDefault="000F6BB1" w:rsidP="000F6BB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hAnsi="Times New Roman" w:cs="Times New Roman"/>
          <w:lang w:val="uk-UA"/>
        </w:rPr>
        <w:t>З метою здійснення внутрішнього контролю, в Товаристві створені: відділ внутрішніх перевірок та ревізій та відділ безпеки, які підпорядковані наглядовій раді.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bookmarkStart w:id="1" w:name="_Hlk120662130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Система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внутрiшнього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контролю визначає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всi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внутрiшнi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правила та процедури контролю,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запровадженi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керiвництвом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для досягнення поставленої мети — забезпечення (в межах можливого)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стабiльного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i ефективного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функцiонування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Товариства, дотримання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внутрiшньогосподарської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полiтики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, збереження та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рацiональне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використання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активiв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запобiгання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та викриття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фальсифiкацiй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Pr="002C6DE1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помилок,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точнiсть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i повнота бухгалтерських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записiв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, своєчасна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пiдготовка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надiйної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фiнансової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2C6DE1">
        <w:rPr>
          <w:rFonts w:ascii="Times New Roman" w:eastAsia="Times New Roman" w:hAnsi="Times New Roman" w:cs="Times New Roman"/>
          <w:lang w:val="uk-UA" w:eastAsia="ru-RU"/>
        </w:rPr>
        <w:t>iнформацiї</w:t>
      </w:r>
      <w:proofErr w:type="spellEnd"/>
      <w:r w:rsidRPr="002C6DE1">
        <w:rPr>
          <w:rFonts w:ascii="Times New Roman" w:eastAsia="Times New Roman" w:hAnsi="Times New Roman" w:cs="Times New Roman"/>
          <w:lang w:val="uk-UA" w:eastAsia="ru-RU"/>
        </w:rPr>
        <w:t>.</w:t>
      </w:r>
    </w:p>
    <w:bookmarkEnd w:id="1"/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При здійсненні внутрішнього контролю використовуються різні методи, вони включають в себе такі елементи, як: </w:t>
      </w:r>
    </w:p>
    <w:p w:rsidR="000F6BB1" w:rsidRPr="002C6DE1" w:rsidRDefault="000F6BB1" w:rsidP="000F6B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бухгалтерський фінансовий облік (інвентаризація і документація, рахунки і подвійний запис); </w:t>
      </w:r>
    </w:p>
    <w:p w:rsidR="000F6BB1" w:rsidRPr="002C6DE1" w:rsidRDefault="000F6BB1" w:rsidP="000F6B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бухгалтерський управлінський облік (розподіл обов'язків, нормування витрат); </w:t>
      </w:r>
    </w:p>
    <w:p w:rsidR="000F6BB1" w:rsidRPr="002C6DE1" w:rsidRDefault="000F6BB1" w:rsidP="000F6B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контроль на рівні керівників відділів: перевірка документів, перевірка вірності арифметичних розрахунків, перевірка дотримання правил обліку окремих господарських операцій, інвентаризація, усне опитування персоналу, підтвердження і простежування.</w:t>
      </w:r>
    </w:p>
    <w:p w:rsidR="000F6BB1" w:rsidRPr="002C6DE1" w:rsidRDefault="000F6BB1" w:rsidP="000F6BB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Основними завданнями в діяльності Товариства в частині управління ризиками є уникнення і мінімізація ризиків, пом`якшення або мінімізація їх наслідків, зменшення вразливості Товариства до них, забезпечення досягнення стратегічних цілей Товариства при дотриманні балансу інтересів усіх зацікавлених сторін.</w:t>
      </w:r>
    </w:p>
    <w:p w:rsidR="000F6BB1" w:rsidRPr="002C6DE1" w:rsidRDefault="000F6BB1" w:rsidP="000F6BB1">
      <w:pPr>
        <w:pStyle w:val="a7"/>
        <w:ind w:firstLine="709"/>
        <w:jc w:val="both"/>
      </w:pPr>
      <w:r w:rsidRPr="002C6DE1">
        <w:t>Політика з управління ризиками орієнтована на визначення, аналіз і управління ризиками, з якими стикається Товариство, на встановлення контролю за ризиками, а також постійний моніторинг за рівнем ризиків, дотриманням встановлених обмежень та політики управління ризиками.</w:t>
      </w:r>
    </w:p>
    <w:p w:rsidR="000F6BB1" w:rsidRPr="002C6DE1" w:rsidRDefault="000F6BB1" w:rsidP="000F6BB1">
      <w:pPr>
        <w:pStyle w:val="a7"/>
        <w:ind w:firstLine="709"/>
        <w:jc w:val="both"/>
      </w:pPr>
      <w:r w:rsidRPr="002C6DE1">
        <w:t>Управління ризиками керівництвом Товариства здійснюється на основі розуміння причин виникнення ризику, кількісної оцінки його можливого впливу на вартість чистих активів та застосування інструментарію щодо його пом’якшення.</w:t>
      </w:r>
    </w:p>
    <w:p w:rsidR="000F6BB1" w:rsidRPr="002C6DE1" w:rsidRDefault="000F6BB1" w:rsidP="000F6BB1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Управління ризиками базується на наступних основних принципах:</w:t>
      </w:r>
    </w:p>
    <w:p w:rsidR="000F6BB1" w:rsidRPr="002C6DE1" w:rsidRDefault="000F6BB1" w:rsidP="000F6B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Усвідомленості прийняття ризиків. Товариство може свідомо йти на ризик з метою одержання відповідного доходу   від здійснення тієї чи іншої операції. Незважаючи на те, що по деяких операціях можна прийняти тактику “уникнення ризику”, повністю виключити його з діяльності Товариства не представляється можливим, оскільки ризик – об’єктивне явище, що притаманне більшості господарських операцій;</w:t>
      </w:r>
    </w:p>
    <w:p w:rsidR="000F6BB1" w:rsidRPr="002C6DE1" w:rsidRDefault="000F6BB1" w:rsidP="000F6BB1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0F6BB1" w:rsidRPr="002C6DE1" w:rsidRDefault="000F6BB1" w:rsidP="000F6B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Доступності та повноти інформації про ризики. Забезпечення доступу до інформації про ризики відповідним підрозділам, посадовим особам Товариства та учасникам.</w:t>
      </w:r>
    </w:p>
    <w:p w:rsidR="000F6BB1" w:rsidRDefault="000F6BB1" w:rsidP="000F6BB1">
      <w:pPr>
        <w:pStyle w:val="a3"/>
        <w:spacing w:before="80" w:after="80" w:line="288" w:lineRule="auto"/>
        <w:ind w:left="0" w:firstLine="141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Більш детальніше цілі та політика управління фінансовими ризиками описані в п.7.3. Примітки 7 «Розкриття іншої інформації» Приміток до фінансової звітності Товариства за 202</w:t>
      </w:r>
      <w:r>
        <w:rPr>
          <w:rFonts w:ascii="Times New Roman" w:eastAsia="Times New Roman" w:hAnsi="Times New Roman" w:cs="Times New Roman"/>
          <w:lang w:val="uk-UA" w:eastAsia="ru-RU"/>
        </w:rPr>
        <w:t>4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рік.</w:t>
      </w:r>
    </w:p>
    <w:p w:rsidR="000F6BB1" w:rsidRPr="007F2EE4" w:rsidRDefault="000F6BB1" w:rsidP="000F6BB1">
      <w:pPr>
        <w:pStyle w:val="a3"/>
        <w:spacing w:before="80" w:after="80" w:line="288" w:lineRule="auto"/>
        <w:ind w:left="0" w:firstLine="141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F6BB1" w:rsidRPr="002C6DE1" w:rsidRDefault="000F6BB1" w:rsidP="000F6BB1">
      <w:pPr>
        <w:pStyle w:val="a3"/>
        <w:spacing w:before="80" w:after="80" w:line="288" w:lineRule="auto"/>
        <w:ind w:left="85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2C6DE1">
        <w:rPr>
          <w:rFonts w:ascii="Times New Roman" w:eastAsia="Times New Roman" w:hAnsi="Times New Roman" w:cs="Times New Roman"/>
          <w:b/>
          <w:lang w:val="uk-UA" w:eastAsia="ru-RU"/>
        </w:rPr>
        <w:t>5.Інформація про перелік осіб, які прямо або опосередковано є власниками значного пакета акцій емітента.</w:t>
      </w:r>
    </w:p>
    <w:p w:rsidR="000F6BB1" w:rsidRPr="002C6DE1" w:rsidRDefault="000F6BB1" w:rsidP="000F6BB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ab/>
      </w:r>
      <w:r w:rsidRPr="002C6DE1">
        <w:rPr>
          <w:rFonts w:ascii="Times New Roman" w:hAnsi="Times New Roman" w:cs="Times New Roman"/>
          <w:lang w:val="uk-UA"/>
        </w:rPr>
        <w:t>Власниками значного пакета акцій емітента є</w:t>
      </w:r>
      <w:r w:rsidRPr="002C6DE1">
        <w:rPr>
          <w:rFonts w:ascii="Times New Roman" w:hAnsi="Times New Roman" w:cs="Times New Roman"/>
        </w:rPr>
        <w:t>:</w:t>
      </w:r>
      <w:r w:rsidRPr="002C6DE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C6DE1">
        <w:rPr>
          <w:rFonts w:ascii="Times New Roman" w:hAnsi="Times New Roman" w:cs="Times New Roman"/>
          <w:lang w:val="uk-UA"/>
        </w:rPr>
        <w:t>Данилейко</w:t>
      </w:r>
      <w:proofErr w:type="spellEnd"/>
      <w:r w:rsidRPr="002C6DE1">
        <w:rPr>
          <w:rFonts w:ascii="Times New Roman" w:hAnsi="Times New Roman" w:cs="Times New Roman"/>
          <w:lang w:val="uk-UA"/>
        </w:rPr>
        <w:t xml:space="preserve"> М.І.-15,97%,                                  Тверезий О.В.-10,21%,  ТОВ </w:t>
      </w:r>
      <w:r w:rsidRPr="002C6DE1">
        <w:rPr>
          <w:rFonts w:ascii="Times New Roman" w:hAnsi="Times New Roman" w:cs="Times New Roman"/>
        </w:rPr>
        <w:t>“</w:t>
      </w:r>
      <w:r w:rsidRPr="002C6DE1">
        <w:rPr>
          <w:rFonts w:ascii="Times New Roman" w:hAnsi="Times New Roman" w:cs="Times New Roman"/>
          <w:lang w:val="uk-UA"/>
        </w:rPr>
        <w:t xml:space="preserve">КДМ </w:t>
      </w:r>
      <w:proofErr w:type="spellStart"/>
      <w:r w:rsidRPr="002C6DE1">
        <w:rPr>
          <w:rFonts w:ascii="Times New Roman" w:hAnsi="Times New Roman" w:cs="Times New Roman"/>
          <w:lang w:val="uk-UA"/>
        </w:rPr>
        <w:t>Інвест</w:t>
      </w:r>
      <w:proofErr w:type="spellEnd"/>
      <w:r w:rsidRPr="002C6DE1">
        <w:rPr>
          <w:rFonts w:ascii="Times New Roman" w:hAnsi="Times New Roman" w:cs="Times New Roman"/>
        </w:rPr>
        <w:t>”</w:t>
      </w:r>
      <w:r w:rsidRPr="002C6DE1">
        <w:rPr>
          <w:rFonts w:ascii="Times New Roman" w:hAnsi="Times New Roman" w:cs="Times New Roman"/>
          <w:lang w:val="uk-UA"/>
        </w:rPr>
        <w:t xml:space="preserve">-9,81%, ТОВ </w:t>
      </w:r>
      <w:r w:rsidRPr="002C6DE1">
        <w:rPr>
          <w:rFonts w:ascii="Times New Roman" w:hAnsi="Times New Roman" w:cs="Times New Roman"/>
        </w:rPr>
        <w:t>“</w:t>
      </w:r>
      <w:proofErr w:type="spellStart"/>
      <w:r w:rsidRPr="002C6DE1">
        <w:rPr>
          <w:rFonts w:ascii="Times New Roman" w:hAnsi="Times New Roman" w:cs="Times New Roman"/>
          <w:lang w:val="uk-UA"/>
        </w:rPr>
        <w:t>Євроавтоматизація</w:t>
      </w:r>
      <w:proofErr w:type="spellEnd"/>
      <w:r w:rsidRPr="002C6DE1">
        <w:rPr>
          <w:rFonts w:ascii="Times New Roman" w:hAnsi="Times New Roman" w:cs="Times New Roman"/>
        </w:rPr>
        <w:t>”</w:t>
      </w:r>
      <w:r w:rsidRPr="002C6DE1">
        <w:rPr>
          <w:rFonts w:ascii="Times New Roman" w:hAnsi="Times New Roman" w:cs="Times New Roman"/>
          <w:lang w:val="uk-UA"/>
        </w:rPr>
        <w:t xml:space="preserve">-9,61%, </w:t>
      </w:r>
      <w:proofErr w:type="spellStart"/>
      <w:r w:rsidRPr="002C6DE1">
        <w:rPr>
          <w:rFonts w:ascii="Times New Roman" w:hAnsi="Times New Roman" w:cs="Times New Roman"/>
          <w:lang w:val="uk-UA"/>
        </w:rPr>
        <w:t>Мунтян</w:t>
      </w:r>
      <w:proofErr w:type="spellEnd"/>
      <w:r w:rsidRPr="002C6DE1">
        <w:rPr>
          <w:rFonts w:ascii="Times New Roman" w:hAnsi="Times New Roman" w:cs="Times New Roman"/>
          <w:lang w:val="uk-UA"/>
        </w:rPr>
        <w:t xml:space="preserve"> Б.М.– 5,07%</w:t>
      </w:r>
    </w:p>
    <w:p w:rsidR="000F6BB1" w:rsidRPr="002C6DE1" w:rsidRDefault="000F6BB1" w:rsidP="000F6BB1">
      <w:pPr>
        <w:spacing w:line="240" w:lineRule="auto"/>
        <w:contextualSpacing/>
        <w:jc w:val="both"/>
        <w:rPr>
          <w:rFonts w:ascii="Times New Roman" w:hAnsi="Times New Roman" w:cs="Times New Roman"/>
          <w:lang w:val="uk-UA"/>
        </w:rPr>
      </w:pPr>
    </w:p>
    <w:p w:rsidR="000F6BB1" w:rsidRPr="002C6DE1" w:rsidRDefault="000F6BB1" w:rsidP="000F6BB1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2C6DE1">
        <w:rPr>
          <w:rFonts w:ascii="Times New Roman" w:hAnsi="Times New Roman" w:cs="Times New Roman"/>
          <w:b/>
          <w:lang w:val="uk-UA"/>
        </w:rPr>
        <w:t>6.Інформація про будь-які обмеження прав участі та голосування акціонерів (учасників) на загальних зборах емітента.</w:t>
      </w:r>
    </w:p>
    <w:p w:rsidR="000F6BB1" w:rsidRPr="007F2EE4" w:rsidRDefault="000F6BB1" w:rsidP="000F6BB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0F6BB1" w:rsidRPr="002C6DE1" w:rsidRDefault="000F6BB1" w:rsidP="000F6B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lang w:val="uk-UA"/>
        </w:rPr>
      </w:pPr>
      <w:r w:rsidRPr="002C6DE1">
        <w:rPr>
          <w:rFonts w:ascii="Times New Roman" w:hAnsi="Times New Roman" w:cs="Times New Roman"/>
          <w:lang w:val="uk-UA"/>
        </w:rPr>
        <w:t>Будь-які обмеження прав участі та голосування акціонерів на загальних зборах емітента не було.</w:t>
      </w:r>
    </w:p>
    <w:p w:rsidR="000F6BB1" w:rsidRPr="00FC185E" w:rsidRDefault="000F6BB1" w:rsidP="000F6B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F6BB1" w:rsidRPr="002C6DE1" w:rsidRDefault="000F6BB1" w:rsidP="000F6BB1">
      <w:pPr>
        <w:spacing w:line="240" w:lineRule="auto"/>
        <w:ind w:left="993"/>
        <w:jc w:val="both"/>
        <w:rPr>
          <w:rFonts w:ascii="Times New Roman" w:hAnsi="Times New Roman" w:cs="Times New Roman"/>
          <w:b/>
          <w:lang w:val="uk-UA"/>
        </w:rPr>
      </w:pPr>
      <w:r w:rsidRPr="002C6DE1">
        <w:rPr>
          <w:rFonts w:ascii="Times New Roman" w:hAnsi="Times New Roman" w:cs="Times New Roman"/>
          <w:b/>
          <w:lang w:val="uk-UA"/>
        </w:rPr>
        <w:t>7. Інформація про порядок призначення та звільнення посадових осіб емітента.</w:t>
      </w:r>
    </w:p>
    <w:p w:rsidR="000F6BB1" w:rsidRPr="002C6DE1" w:rsidRDefault="000F6BB1" w:rsidP="000F6B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hAnsi="Times New Roman" w:cs="Times New Roman"/>
          <w:bCs/>
          <w:lang w:val="uk-UA"/>
        </w:rPr>
        <w:t>Порядок призначення та звільнення посадових осіб</w:t>
      </w:r>
      <w:r w:rsidRPr="002C6DE1">
        <w:rPr>
          <w:rFonts w:ascii="Times New Roman" w:hAnsi="Times New Roman" w:cs="Times New Roman"/>
          <w:b/>
          <w:lang w:val="uk-UA"/>
        </w:rPr>
        <w:t xml:space="preserve"> </w:t>
      </w:r>
      <w:r w:rsidRPr="002C6DE1">
        <w:rPr>
          <w:rFonts w:ascii="Times New Roman" w:hAnsi="Times New Roman" w:cs="Times New Roman"/>
          <w:bCs/>
          <w:lang w:val="uk-UA"/>
        </w:rPr>
        <w:t>емітента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 визначені Статутом Товариства, положеннями: </w:t>
      </w:r>
      <w:r w:rsidRPr="002C6DE1">
        <w:rPr>
          <w:rFonts w:ascii="Times New Roman" w:eastAsia="Times New Roman" w:hAnsi="Times New Roman" w:cs="Times New Roman"/>
          <w:lang w:eastAsia="ru-RU"/>
        </w:rPr>
        <w:t>“</w:t>
      </w:r>
      <w:r w:rsidRPr="002C6DE1">
        <w:rPr>
          <w:rFonts w:ascii="Times New Roman" w:eastAsia="Times New Roman" w:hAnsi="Times New Roman" w:cs="Times New Roman"/>
          <w:lang w:val="uk-UA" w:eastAsia="ru-RU"/>
        </w:rPr>
        <w:t>Про загальні збори акціонерів</w:t>
      </w:r>
      <w:r w:rsidRPr="002C6DE1">
        <w:rPr>
          <w:rFonts w:ascii="Times New Roman" w:eastAsia="Times New Roman" w:hAnsi="Times New Roman" w:cs="Times New Roman"/>
          <w:lang w:eastAsia="ru-RU"/>
        </w:rPr>
        <w:t>”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Pr="002C6DE1">
        <w:rPr>
          <w:rFonts w:ascii="Times New Roman" w:eastAsia="Times New Roman" w:hAnsi="Times New Roman" w:cs="Times New Roman"/>
          <w:lang w:eastAsia="ru-RU"/>
        </w:rPr>
        <w:t>“</w:t>
      </w:r>
      <w:r w:rsidRPr="002C6DE1">
        <w:rPr>
          <w:rFonts w:ascii="Times New Roman" w:eastAsia="Times New Roman" w:hAnsi="Times New Roman" w:cs="Times New Roman"/>
          <w:lang w:val="uk-UA" w:eastAsia="ru-RU"/>
        </w:rPr>
        <w:t>Про наглядову раду</w:t>
      </w:r>
      <w:r w:rsidRPr="002C6DE1">
        <w:rPr>
          <w:rFonts w:ascii="Times New Roman" w:eastAsia="Times New Roman" w:hAnsi="Times New Roman" w:cs="Times New Roman"/>
          <w:lang w:eastAsia="ru-RU"/>
        </w:rPr>
        <w:t>”</w:t>
      </w:r>
      <w:r w:rsidRPr="002C6DE1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Pr="002C6DE1">
        <w:rPr>
          <w:rFonts w:ascii="Times New Roman" w:eastAsia="Times New Roman" w:hAnsi="Times New Roman" w:cs="Times New Roman"/>
          <w:lang w:eastAsia="ru-RU"/>
        </w:rPr>
        <w:t>“</w:t>
      </w:r>
      <w:r w:rsidRPr="002C6DE1">
        <w:rPr>
          <w:rFonts w:ascii="Times New Roman" w:eastAsia="Times New Roman" w:hAnsi="Times New Roman" w:cs="Times New Roman"/>
          <w:lang w:val="uk-UA" w:eastAsia="ru-RU"/>
        </w:rPr>
        <w:t>Про правління</w:t>
      </w:r>
      <w:r w:rsidRPr="002C6DE1">
        <w:rPr>
          <w:rFonts w:ascii="Times New Roman" w:eastAsia="Times New Roman" w:hAnsi="Times New Roman" w:cs="Times New Roman"/>
          <w:lang w:eastAsia="ru-RU"/>
        </w:rPr>
        <w:t>”</w:t>
      </w:r>
      <w:r w:rsidRPr="002C6DE1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F6BB1" w:rsidRPr="002C6DE1" w:rsidRDefault="000F6BB1" w:rsidP="000F6B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uk-UA"/>
        </w:rPr>
      </w:pPr>
      <w:r w:rsidRPr="002C6DE1">
        <w:rPr>
          <w:rFonts w:ascii="Times New Roman" w:hAnsi="Times New Roman" w:cs="Times New Roman"/>
          <w:lang w:val="uk-UA"/>
        </w:rPr>
        <w:t>Наглядова рада Товариства обирається на загальних зборах акціонерів шляхом кумулятивного голосування. Правління призначається наглядовою радою на власному засіданні.</w:t>
      </w:r>
    </w:p>
    <w:p w:rsidR="000F6BB1" w:rsidRPr="002C6DE1" w:rsidRDefault="000F6BB1" w:rsidP="000F6BB1">
      <w:pPr>
        <w:pStyle w:val="1"/>
        <w:tabs>
          <w:tab w:val="left" w:pos="620"/>
        </w:tabs>
        <w:spacing w:after="0" w:line="240" w:lineRule="auto"/>
        <w:ind w:firstLine="709"/>
        <w:jc w:val="both"/>
        <w:rPr>
          <w:sz w:val="22"/>
          <w:szCs w:val="22"/>
          <w:lang w:val="uk-UA"/>
        </w:rPr>
      </w:pPr>
      <w:r w:rsidRPr="002C6DE1">
        <w:rPr>
          <w:color w:val="000000"/>
          <w:sz w:val="22"/>
          <w:szCs w:val="22"/>
          <w:lang w:val="uk-UA"/>
        </w:rPr>
        <w:t>Утворенням наглядової ради є визначення в Статуті товариства її кількісного складу, переліку посад у складі ради, терміну повноважень, прав та обов’язків наглядової ради, порядку обрання її членів.</w:t>
      </w:r>
    </w:p>
    <w:p w:rsidR="000F6BB1" w:rsidRPr="002C6DE1" w:rsidRDefault="000F6BB1" w:rsidP="000F6BB1">
      <w:pPr>
        <w:pStyle w:val="1"/>
        <w:tabs>
          <w:tab w:val="left" w:pos="615"/>
        </w:tabs>
        <w:spacing w:after="0" w:line="240" w:lineRule="auto"/>
        <w:ind w:firstLine="709"/>
        <w:jc w:val="both"/>
        <w:rPr>
          <w:sz w:val="22"/>
          <w:szCs w:val="22"/>
          <w:lang w:val="uk-UA"/>
        </w:rPr>
      </w:pPr>
      <w:bookmarkStart w:id="2" w:name="bookmark301"/>
      <w:bookmarkEnd w:id="2"/>
      <w:r w:rsidRPr="002C6DE1">
        <w:rPr>
          <w:color w:val="000000"/>
          <w:sz w:val="22"/>
          <w:szCs w:val="22"/>
          <w:lang w:val="uk-UA"/>
        </w:rPr>
        <w:t>Зміною складу наглядової ради є зміна у Статуті відомостей про кількість членів наглядової ради та/або перелік посад. Внесення змін до складу наглядової ради тягне за собою необхідність переобрання усіх її членів на тих самих загальних зборах, які ухвалили відповідне рішення.</w:t>
      </w:r>
    </w:p>
    <w:p w:rsidR="000F6BB1" w:rsidRPr="002C6DE1" w:rsidRDefault="000F6BB1" w:rsidP="000F6BB1">
      <w:pPr>
        <w:pStyle w:val="1"/>
        <w:tabs>
          <w:tab w:val="left" w:pos="781"/>
        </w:tabs>
        <w:spacing w:after="0" w:line="240" w:lineRule="auto"/>
        <w:ind w:firstLine="709"/>
        <w:jc w:val="both"/>
        <w:rPr>
          <w:sz w:val="22"/>
          <w:szCs w:val="22"/>
        </w:rPr>
      </w:pPr>
      <w:bookmarkStart w:id="3" w:name="bookmark302"/>
      <w:bookmarkEnd w:id="3"/>
      <w:r w:rsidRPr="002C6DE1">
        <w:rPr>
          <w:color w:val="000000"/>
          <w:sz w:val="22"/>
          <w:szCs w:val="22"/>
        </w:rPr>
        <w:t xml:space="preserve">Порядок </w:t>
      </w:r>
      <w:proofErr w:type="spellStart"/>
      <w:r w:rsidRPr="002C6DE1">
        <w:rPr>
          <w:color w:val="000000"/>
          <w:sz w:val="22"/>
          <w:szCs w:val="22"/>
        </w:rPr>
        <w:t>роботи</w:t>
      </w:r>
      <w:proofErr w:type="spellEnd"/>
      <w:r w:rsidRPr="002C6DE1">
        <w:rPr>
          <w:color w:val="000000"/>
          <w:sz w:val="22"/>
          <w:szCs w:val="22"/>
        </w:rPr>
        <w:t xml:space="preserve">, </w:t>
      </w:r>
      <w:proofErr w:type="spellStart"/>
      <w:r w:rsidRPr="002C6DE1">
        <w:rPr>
          <w:color w:val="000000"/>
          <w:sz w:val="22"/>
          <w:szCs w:val="22"/>
        </w:rPr>
        <w:t>виплати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винагороди</w:t>
      </w:r>
      <w:proofErr w:type="spellEnd"/>
      <w:r w:rsidRPr="002C6DE1">
        <w:rPr>
          <w:color w:val="000000"/>
          <w:sz w:val="22"/>
          <w:szCs w:val="22"/>
        </w:rPr>
        <w:t xml:space="preserve"> та </w:t>
      </w:r>
      <w:proofErr w:type="spellStart"/>
      <w:r w:rsidRPr="002C6DE1">
        <w:rPr>
          <w:color w:val="000000"/>
          <w:sz w:val="22"/>
          <w:szCs w:val="22"/>
        </w:rPr>
        <w:t>відповідальність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г</w:t>
      </w:r>
      <w:proofErr w:type="spellStart"/>
      <w:r w:rsidRPr="002C6DE1">
        <w:rPr>
          <w:color w:val="000000"/>
          <w:sz w:val="22"/>
          <w:szCs w:val="22"/>
        </w:rPr>
        <w:t>олови</w:t>
      </w:r>
      <w:proofErr w:type="spellEnd"/>
      <w:r w:rsidRPr="002C6DE1">
        <w:rPr>
          <w:color w:val="000000"/>
          <w:sz w:val="22"/>
          <w:szCs w:val="22"/>
        </w:rPr>
        <w:t xml:space="preserve"> та </w:t>
      </w:r>
      <w:proofErr w:type="spellStart"/>
      <w:r w:rsidRPr="002C6DE1">
        <w:rPr>
          <w:color w:val="000000"/>
          <w:sz w:val="22"/>
          <w:szCs w:val="22"/>
        </w:rPr>
        <w:t>членів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 </w:t>
      </w:r>
      <w:proofErr w:type="spellStart"/>
      <w:r w:rsidRPr="002C6DE1">
        <w:rPr>
          <w:color w:val="000000"/>
          <w:sz w:val="22"/>
          <w:szCs w:val="22"/>
        </w:rPr>
        <w:t>визначається</w:t>
      </w:r>
      <w:proofErr w:type="spellEnd"/>
      <w:r w:rsidRPr="002C6DE1">
        <w:rPr>
          <w:color w:val="000000"/>
          <w:sz w:val="22"/>
          <w:szCs w:val="22"/>
        </w:rPr>
        <w:t xml:space="preserve"> Законом, Статутом </w:t>
      </w:r>
      <w:r w:rsidRPr="002C6DE1">
        <w:rPr>
          <w:color w:val="000000"/>
          <w:sz w:val="22"/>
          <w:szCs w:val="22"/>
          <w:lang w:val="uk-UA"/>
        </w:rPr>
        <w:t>т</w:t>
      </w:r>
      <w:proofErr w:type="spellStart"/>
      <w:r w:rsidRPr="002C6DE1">
        <w:rPr>
          <w:color w:val="000000"/>
          <w:sz w:val="22"/>
          <w:szCs w:val="22"/>
        </w:rPr>
        <w:t>овариства</w:t>
      </w:r>
      <w:proofErr w:type="spellEnd"/>
      <w:r w:rsidRPr="002C6DE1">
        <w:rPr>
          <w:color w:val="000000"/>
          <w:sz w:val="22"/>
          <w:szCs w:val="22"/>
        </w:rPr>
        <w:t xml:space="preserve">, </w:t>
      </w:r>
      <w:proofErr w:type="spellStart"/>
      <w:r w:rsidRPr="002C6DE1">
        <w:rPr>
          <w:color w:val="000000"/>
          <w:sz w:val="22"/>
          <w:szCs w:val="22"/>
        </w:rPr>
        <w:t>Положенням</w:t>
      </w:r>
      <w:proofErr w:type="spellEnd"/>
      <w:r w:rsidRPr="002C6DE1">
        <w:rPr>
          <w:color w:val="000000"/>
          <w:sz w:val="22"/>
          <w:szCs w:val="22"/>
        </w:rPr>
        <w:t xml:space="preserve"> про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аглядову</w:t>
      </w:r>
      <w:proofErr w:type="spellEnd"/>
      <w:r w:rsidRPr="002C6DE1">
        <w:rPr>
          <w:color w:val="000000"/>
          <w:sz w:val="22"/>
          <w:szCs w:val="22"/>
        </w:rPr>
        <w:t xml:space="preserve"> раду, а </w:t>
      </w:r>
      <w:proofErr w:type="spellStart"/>
      <w:r w:rsidRPr="002C6DE1">
        <w:rPr>
          <w:color w:val="000000"/>
          <w:sz w:val="22"/>
          <w:szCs w:val="22"/>
        </w:rPr>
        <w:t>також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цивільно-правовим</w:t>
      </w:r>
      <w:proofErr w:type="spellEnd"/>
      <w:r w:rsidRPr="002C6DE1">
        <w:rPr>
          <w:color w:val="000000"/>
          <w:sz w:val="22"/>
          <w:szCs w:val="22"/>
        </w:rPr>
        <w:t xml:space="preserve"> договором </w:t>
      </w:r>
      <w:proofErr w:type="spellStart"/>
      <w:r w:rsidRPr="002C6DE1">
        <w:rPr>
          <w:color w:val="000000"/>
          <w:sz w:val="22"/>
          <w:szCs w:val="22"/>
        </w:rPr>
        <w:t>чи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трудовим</w:t>
      </w:r>
      <w:proofErr w:type="spellEnd"/>
      <w:r w:rsidRPr="002C6DE1">
        <w:rPr>
          <w:color w:val="000000"/>
          <w:sz w:val="22"/>
          <w:szCs w:val="22"/>
        </w:rPr>
        <w:t xml:space="preserve"> договором (контрактом), </w:t>
      </w:r>
      <w:proofErr w:type="spellStart"/>
      <w:r w:rsidRPr="002C6DE1">
        <w:rPr>
          <w:color w:val="000000"/>
          <w:sz w:val="22"/>
          <w:szCs w:val="22"/>
        </w:rPr>
        <w:t>що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укладається</w:t>
      </w:r>
      <w:proofErr w:type="spellEnd"/>
      <w:r w:rsidRPr="002C6DE1">
        <w:rPr>
          <w:color w:val="000000"/>
          <w:sz w:val="22"/>
          <w:szCs w:val="22"/>
        </w:rPr>
        <w:t xml:space="preserve"> з членом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gramStart"/>
      <w:r w:rsidRPr="002C6DE1">
        <w:rPr>
          <w:color w:val="000000"/>
          <w:sz w:val="22"/>
          <w:szCs w:val="22"/>
        </w:rPr>
        <w:t>ради</w:t>
      </w:r>
      <w:proofErr w:type="gramEnd"/>
      <w:r w:rsidRPr="002C6DE1">
        <w:rPr>
          <w:color w:val="000000"/>
          <w:sz w:val="22"/>
          <w:szCs w:val="22"/>
        </w:rPr>
        <w:t xml:space="preserve">. </w:t>
      </w:r>
      <w:proofErr w:type="spellStart"/>
      <w:r w:rsidRPr="002C6DE1">
        <w:rPr>
          <w:color w:val="000000"/>
          <w:sz w:val="22"/>
          <w:szCs w:val="22"/>
        </w:rPr>
        <w:t>Від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імені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Товариства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цивільно-правовий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догові</w:t>
      </w:r>
      <w:proofErr w:type="gramStart"/>
      <w:r w:rsidRPr="002C6DE1">
        <w:rPr>
          <w:color w:val="000000"/>
          <w:sz w:val="22"/>
          <w:szCs w:val="22"/>
        </w:rPr>
        <w:t>р</w:t>
      </w:r>
      <w:proofErr w:type="spellEnd"/>
      <w:proofErr w:type="gramEnd"/>
      <w:r w:rsidRPr="002C6DE1">
        <w:rPr>
          <w:color w:val="000000"/>
          <w:sz w:val="22"/>
          <w:szCs w:val="22"/>
        </w:rPr>
        <w:t xml:space="preserve">, </w:t>
      </w:r>
      <w:proofErr w:type="spellStart"/>
      <w:r w:rsidRPr="002C6DE1">
        <w:rPr>
          <w:color w:val="000000"/>
          <w:sz w:val="22"/>
          <w:szCs w:val="22"/>
        </w:rPr>
        <w:t>трудовий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договір</w:t>
      </w:r>
      <w:proofErr w:type="spellEnd"/>
      <w:r w:rsidRPr="002C6DE1">
        <w:rPr>
          <w:color w:val="000000"/>
          <w:sz w:val="22"/>
          <w:szCs w:val="22"/>
        </w:rPr>
        <w:t xml:space="preserve"> (контракт) з </w:t>
      </w:r>
      <w:r w:rsidRPr="002C6DE1">
        <w:rPr>
          <w:color w:val="000000"/>
          <w:sz w:val="22"/>
          <w:szCs w:val="22"/>
          <w:lang w:val="uk-UA"/>
        </w:rPr>
        <w:t>г</w:t>
      </w:r>
      <w:proofErr w:type="spellStart"/>
      <w:r w:rsidRPr="002C6DE1">
        <w:rPr>
          <w:color w:val="000000"/>
          <w:sz w:val="22"/>
          <w:szCs w:val="22"/>
        </w:rPr>
        <w:t>оловою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 </w:t>
      </w:r>
      <w:proofErr w:type="spellStart"/>
      <w:r w:rsidRPr="002C6DE1">
        <w:rPr>
          <w:color w:val="000000"/>
          <w:sz w:val="22"/>
          <w:szCs w:val="22"/>
        </w:rPr>
        <w:t>Товариства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підписується</w:t>
      </w:r>
      <w:proofErr w:type="spellEnd"/>
      <w:r w:rsidRPr="002C6DE1">
        <w:rPr>
          <w:color w:val="000000"/>
          <w:sz w:val="22"/>
          <w:szCs w:val="22"/>
        </w:rPr>
        <w:t xml:space="preserve"> головою </w:t>
      </w:r>
      <w:proofErr w:type="spellStart"/>
      <w:r w:rsidRPr="002C6DE1">
        <w:rPr>
          <w:color w:val="000000"/>
          <w:sz w:val="22"/>
          <w:szCs w:val="22"/>
        </w:rPr>
        <w:t>Загальних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зборів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акціонерів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Т</w:t>
      </w:r>
      <w:proofErr w:type="spellStart"/>
      <w:r w:rsidRPr="002C6DE1">
        <w:rPr>
          <w:color w:val="000000"/>
          <w:sz w:val="22"/>
          <w:szCs w:val="22"/>
        </w:rPr>
        <w:t>овариства</w:t>
      </w:r>
      <w:proofErr w:type="spellEnd"/>
      <w:r w:rsidRPr="002C6DE1">
        <w:rPr>
          <w:color w:val="000000"/>
          <w:sz w:val="22"/>
          <w:szCs w:val="22"/>
        </w:rPr>
        <w:t xml:space="preserve">, а з членами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 - </w:t>
      </w:r>
      <w:r w:rsidRPr="002C6DE1">
        <w:rPr>
          <w:color w:val="000000"/>
          <w:sz w:val="22"/>
          <w:szCs w:val="22"/>
          <w:lang w:val="uk-UA"/>
        </w:rPr>
        <w:t>г</w:t>
      </w:r>
      <w:proofErr w:type="spellStart"/>
      <w:r w:rsidRPr="002C6DE1">
        <w:rPr>
          <w:color w:val="000000"/>
          <w:sz w:val="22"/>
          <w:szCs w:val="22"/>
        </w:rPr>
        <w:t>оловою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 </w:t>
      </w:r>
      <w:proofErr w:type="spellStart"/>
      <w:r w:rsidRPr="002C6DE1">
        <w:rPr>
          <w:color w:val="000000"/>
          <w:sz w:val="22"/>
          <w:szCs w:val="22"/>
        </w:rPr>
        <w:t>Товариства</w:t>
      </w:r>
      <w:proofErr w:type="spellEnd"/>
      <w:r w:rsidRPr="002C6DE1">
        <w:rPr>
          <w:color w:val="000000"/>
          <w:sz w:val="22"/>
          <w:szCs w:val="22"/>
        </w:rPr>
        <w:t xml:space="preserve">, на </w:t>
      </w:r>
      <w:proofErr w:type="spellStart"/>
      <w:r w:rsidRPr="002C6DE1">
        <w:rPr>
          <w:color w:val="000000"/>
          <w:sz w:val="22"/>
          <w:szCs w:val="22"/>
        </w:rPr>
        <w:t>умовах</w:t>
      </w:r>
      <w:proofErr w:type="spellEnd"/>
      <w:r w:rsidRPr="002C6DE1">
        <w:rPr>
          <w:color w:val="000000"/>
          <w:sz w:val="22"/>
          <w:szCs w:val="22"/>
        </w:rPr>
        <w:t xml:space="preserve">, </w:t>
      </w:r>
      <w:proofErr w:type="spellStart"/>
      <w:r w:rsidRPr="002C6DE1">
        <w:rPr>
          <w:color w:val="000000"/>
          <w:sz w:val="22"/>
          <w:szCs w:val="22"/>
        </w:rPr>
        <w:t>затверджених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рішенням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з</w:t>
      </w:r>
      <w:proofErr w:type="spellStart"/>
      <w:r w:rsidRPr="002C6DE1">
        <w:rPr>
          <w:color w:val="000000"/>
          <w:sz w:val="22"/>
          <w:szCs w:val="22"/>
        </w:rPr>
        <w:t>агальних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зборів</w:t>
      </w:r>
      <w:proofErr w:type="spellEnd"/>
      <w:r w:rsidRPr="002C6DE1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               </w:t>
      </w:r>
      <w:r w:rsidRPr="002C6DE1">
        <w:rPr>
          <w:color w:val="000000"/>
          <w:sz w:val="22"/>
          <w:szCs w:val="22"/>
        </w:rPr>
        <w:lastRenderedPageBreak/>
        <w:t xml:space="preserve">У </w:t>
      </w:r>
      <w:proofErr w:type="spellStart"/>
      <w:r w:rsidRPr="002C6DE1">
        <w:rPr>
          <w:color w:val="000000"/>
          <w:sz w:val="22"/>
          <w:szCs w:val="22"/>
        </w:rPr>
        <w:t>разі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укладення</w:t>
      </w:r>
      <w:proofErr w:type="spellEnd"/>
      <w:r w:rsidRPr="002C6DE1">
        <w:rPr>
          <w:color w:val="000000"/>
          <w:sz w:val="22"/>
          <w:szCs w:val="22"/>
        </w:rPr>
        <w:t xml:space="preserve"> з членом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 </w:t>
      </w:r>
      <w:proofErr w:type="spellStart"/>
      <w:r w:rsidRPr="002C6DE1">
        <w:rPr>
          <w:color w:val="000000"/>
          <w:sz w:val="22"/>
          <w:szCs w:val="22"/>
        </w:rPr>
        <w:t>цивільно</w:t>
      </w:r>
      <w:proofErr w:type="spellEnd"/>
      <w:r w:rsidRPr="002C6DE1">
        <w:rPr>
          <w:color w:val="000000"/>
          <w:sz w:val="22"/>
          <w:szCs w:val="22"/>
        </w:rPr>
        <w:t xml:space="preserve">-правового договору </w:t>
      </w:r>
      <w:proofErr w:type="spellStart"/>
      <w:r w:rsidRPr="002C6DE1">
        <w:rPr>
          <w:color w:val="000000"/>
          <w:sz w:val="22"/>
          <w:szCs w:val="22"/>
        </w:rPr>
        <w:t>такий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договір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може</w:t>
      </w:r>
      <w:proofErr w:type="spellEnd"/>
      <w:r w:rsidRPr="002C6DE1">
        <w:rPr>
          <w:color w:val="000000"/>
          <w:sz w:val="22"/>
          <w:szCs w:val="22"/>
        </w:rPr>
        <w:t xml:space="preserve"> бути </w:t>
      </w:r>
      <w:r w:rsidRPr="002C6DE1">
        <w:rPr>
          <w:color w:val="000000"/>
          <w:sz w:val="22"/>
          <w:szCs w:val="22"/>
          <w:lang w:val="uk-UA"/>
        </w:rPr>
        <w:t>о</w:t>
      </w:r>
      <w:proofErr w:type="spellStart"/>
      <w:r w:rsidRPr="002C6DE1">
        <w:rPr>
          <w:color w:val="000000"/>
          <w:sz w:val="22"/>
          <w:szCs w:val="22"/>
        </w:rPr>
        <w:t>платним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або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безоплатним</w:t>
      </w:r>
      <w:proofErr w:type="spellEnd"/>
      <w:r w:rsidRPr="002C6DE1">
        <w:rPr>
          <w:color w:val="000000"/>
          <w:sz w:val="22"/>
          <w:szCs w:val="22"/>
        </w:rPr>
        <w:t xml:space="preserve">. </w:t>
      </w:r>
      <w:proofErr w:type="gramStart"/>
      <w:r w:rsidRPr="002C6DE1">
        <w:rPr>
          <w:color w:val="000000"/>
          <w:sz w:val="22"/>
          <w:szCs w:val="22"/>
        </w:rPr>
        <w:t xml:space="preserve">Член </w:t>
      </w:r>
      <w:proofErr w:type="spellStart"/>
      <w:r w:rsidRPr="002C6DE1">
        <w:rPr>
          <w:color w:val="000000"/>
          <w:sz w:val="22"/>
          <w:szCs w:val="22"/>
        </w:rPr>
        <w:t>наглядової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 повинен </w:t>
      </w:r>
      <w:proofErr w:type="spellStart"/>
      <w:r w:rsidRPr="002C6DE1">
        <w:rPr>
          <w:color w:val="000000"/>
          <w:sz w:val="22"/>
          <w:szCs w:val="22"/>
        </w:rPr>
        <w:t>виконувати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свої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обов'язки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особисто</w:t>
      </w:r>
      <w:proofErr w:type="spellEnd"/>
      <w:r w:rsidRPr="002C6DE1">
        <w:rPr>
          <w:color w:val="000000"/>
          <w:sz w:val="22"/>
          <w:szCs w:val="22"/>
        </w:rPr>
        <w:t xml:space="preserve"> і не </w:t>
      </w:r>
      <w:proofErr w:type="spellStart"/>
      <w:r w:rsidRPr="002C6DE1">
        <w:rPr>
          <w:color w:val="000000"/>
          <w:sz w:val="22"/>
          <w:szCs w:val="22"/>
        </w:rPr>
        <w:t>може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передавати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власні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повноваження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іншій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особі</w:t>
      </w:r>
      <w:proofErr w:type="spellEnd"/>
      <w:r w:rsidRPr="002C6DE1">
        <w:rPr>
          <w:color w:val="000000"/>
          <w:sz w:val="22"/>
          <w:szCs w:val="22"/>
        </w:rPr>
        <w:t>.</w:t>
      </w:r>
      <w:proofErr w:type="gramEnd"/>
    </w:p>
    <w:p w:rsidR="000F6BB1" w:rsidRPr="002C6DE1" w:rsidRDefault="000F6BB1" w:rsidP="000F6BB1">
      <w:pPr>
        <w:pStyle w:val="1"/>
        <w:tabs>
          <w:tab w:val="left" w:pos="899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2C6DE1">
        <w:rPr>
          <w:color w:val="000000"/>
          <w:sz w:val="22"/>
          <w:szCs w:val="22"/>
        </w:rPr>
        <w:t xml:space="preserve">До </w:t>
      </w:r>
      <w:proofErr w:type="spellStart"/>
      <w:r w:rsidRPr="002C6DE1">
        <w:rPr>
          <w:color w:val="000000"/>
          <w:sz w:val="22"/>
          <w:szCs w:val="22"/>
        </w:rPr>
        <w:t>виключної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компетенції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 </w:t>
      </w:r>
      <w:proofErr w:type="spellStart"/>
      <w:r w:rsidRPr="002C6DE1">
        <w:rPr>
          <w:color w:val="000000"/>
          <w:sz w:val="22"/>
          <w:szCs w:val="22"/>
        </w:rPr>
        <w:t>належить</w:t>
      </w:r>
      <w:proofErr w:type="spellEnd"/>
      <w:r w:rsidRPr="002C6DE1">
        <w:rPr>
          <w:color w:val="000000"/>
          <w:sz w:val="22"/>
          <w:szCs w:val="22"/>
        </w:rPr>
        <w:t xml:space="preserve">: </w:t>
      </w:r>
    </w:p>
    <w:p w:rsidR="000F6BB1" w:rsidRPr="002C6DE1" w:rsidRDefault="000F6BB1" w:rsidP="000F6BB1">
      <w:pPr>
        <w:pStyle w:val="1"/>
        <w:tabs>
          <w:tab w:val="left" w:pos="899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2C6DE1">
        <w:rPr>
          <w:color w:val="000000"/>
          <w:sz w:val="22"/>
          <w:szCs w:val="22"/>
          <w:lang w:val="uk-UA"/>
        </w:rPr>
        <w:t>-</w:t>
      </w:r>
      <w:proofErr w:type="spellStart"/>
      <w:r w:rsidRPr="002C6DE1">
        <w:rPr>
          <w:color w:val="000000"/>
          <w:sz w:val="22"/>
          <w:szCs w:val="22"/>
        </w:rPr>
        <w:t>Обрання</w:t>
      </w:r>
      <w:proofErr w:type="spellEnd"/>
      <w:r w:rsidRPr="002C6DE1">
        <w:rPr>
          <w:color w:val="000000"/>
          <w:sz w:val="22"/>
          <w:szCs w:val="22"/>
        </w:rPr>
        <w:t xml:space="preserve"> та </w:t>
      </w:r>
      <w:proofErr w:type="spellStart"/>
      <w:r w:rsidRPr="002C6DE1">
        <w:rPr>
          <w:color w:val="000000"/>
          <w:sz w:val="22"/>
          <w:szCs w:val="22"/>
        </w:rPr>
        <w:t>припинення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повноважень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г</w:t>
      </w:r>
      <w:proofErr w:type="spellStart"/>
      <w:r w:rsidRPr="002C6DE1">
        <w:rPr>
          <w:color w:val="000000"/>
          <w:sz w:val="22"/>
          <w:szCs w:val="22"/>
        </w:rPr>
        <w:t>олови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та </w:t>
      </w:r>
      <w:proofErr w:type="spellStart"/>
      <w:r w:rsidRPr="002C6DE1">
        <w:rPr>
          <w:color w:val="000000"/>
          <w:sz w:val="22"/>
          <w:szCs w:val="22"/>
        </w:rPr>
        <w:t>членів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т</w:t>
      </w:r>
      <w:proofErr w:type="spellStart"/>
      <w:r w:rsidRPr="002C6DE1">
        <w:rPr>
          <w:color w:val="000000"/>
          <w:sz w:val="22"/>
          <w:szCs w:val="22"/>
        </w:rPr>
        <w:t>овариства</w:t>
      </w:r>
      <w:proofErr w:type="spellEnd"/>
      <w:r w:rsidRPr="002C6DE1">
        <w:rPr>
          <w:color w:val="000000"/>
          <w:sz w:val="22"/>
          <w:szCs w:val="22"/>
        </w:rPr>
        <w:t>.</w:t>
      </w:r>
    </w:p>
    <w:p w:rsidR="000F6BB1" w:rsidRPr="002C6DE1" w:rsidRDefault="000F6BB1" w:rsidP="000F6BB1">
      <w:pPr>
        <w:pStyle w:val="1"/>
        <w:tabs>
          <w:tab w:val="left" w:pos="899"/>
        </w:tabs>
        <w:spacing w:after="0" w:line="240" w:lineRule="auto"/>
        <w:ind w:firstLine="709"/>
        <w:jc w:val="both"/>
        <w:rPr>
          <w:sz w:val="22"/>
          <w:szCs w:val="22"/>
        </w:rPr>
      </w:pPr>
      <w:bookmarkStart w:id="4" w:name="bookmark315"/>
      <w:bookmarkEnd w:id="4"/>
      <w:r w:rsidRPr="002C6DE1">
        <w:rPr>
          <w:color w:val="000000"/>
          <w:sz w:val="22"/>
          <w:szCs w:val="22"/>
          <w:lang w:val="uk-UA"/>
        </w:rPr>
        <w:t>-</w:t>
      </w:r>
      <w:proofErr w:type="spellStart"/>
      <w:r w:rsidRPr="002C6DE1">
        <w:rPr>
          <w:color w:val="000000"/>
          <w:sz w:val="22"/>
          <w:szCs w:val="22"/>
        </w:rPr>
        <w:t>Затвердження</w:t>
      </w:r>
      <w:proofErr w:type="spellEnd"/>
      <w:r w:rsidRPr="002C6DE1">
        <w:rPr>
          <w:color w:val="000000"/>
          <w:sz w:val="22"/>
          <w:szCs w:val="22"/>
        </w:rPr>
        <w:t xml:space="preserve"> умов </w:t>
      </w:r>
      <w:proofErr w:type="spellStart"/>
      <w:r w:rsidRPr="002C6DE1">
        <w:rPr>
          <w:color w:val="000000"/>
          <w:sz w:val="22"/>
          <w:szCs w:val="22"/>
        </w:rPr>
        <w:t>цивільно-правових</w:t>
      </w:r>
      <w:proofErr w:type="spellEnd"/>
      <w:r w:rsidRPr="002C6DE1">
        <w:rPr>
          <w:color w:val="000000"/>
          <w:sz w:val="22"/>
          <w:szCs w:val="22"/>
        </w:rPr>
        <w:t xml:space="preserve"> та/</w:t>
      </w:r>
      <w:proofErr w:type="spellStart"/>
      <w:r w:rsidRPr="002C6DE1">
        <w:rPr>
          <w:color w:val="000000"/>
          <w:sz w:val="22"/>
          <w:szCs w:val="22"/>
        </w:rPr>
        <w:t>або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трудових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договорів</w:t>
      </w:r>
      <w:proofErr w:type="spellEnd"/>
      <w:r w:rsidRPr="002C6DE1">
        <w:rPr>
          <w:color w:val="000000"/>
          <w:sz w:val="22"/>
          <w:szCs w:val="22"/>
        </w:rPr>
        <w:t xml:space="preserve"> (</w:t>
      </w:r>
      <w:proofErr w:type="spellStart"/>
      <w:r w:rsidRPr="002C6DE1">
        <w:rPr>
          <w:color w:val="000000"/>
          <w:sz w:val="22"/>
          <w:szCs w:val="22"/>
        </w:rPr>
        <w:t>контрактів</w:t>
      </w:r>
      <w:proofErr w:type="spellEnd"/>
      <w:r w:rsidRPr="002C6DE1">
        <w:rPr>
          <w:color w:val="000000"/>
          <w:sz w:val="22"/>
          <w:szCs w:val="22"/>
        </w:rPr>
        <w:t xml:space="preserve">), </w:t>
      </w:r>
      <w:proofErr w:type="spellStart"/>
      <w:r w:rsidRPr="002C6DE1">
        <w:rPr>
          <w:color w:val="000000"/>
          <w:sz w:val="22"/>
          <w:szCs w:val="22"/>
        </w:rPr>
        <w:t>встановлення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розміру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винагороди</w:t>
      </w:r>
      <w:proofErr w:type="spellEnd"/>
      <w:r w:rsidRPr="002C6DE1">
        <w:rPr>
          <w:color w:val="000000"/>
          <w:sz w:val="22"/>
          <w:szCs w:val="22"/>
        </w:rPr>
        <w:t xml:space="preserve"> та </w:t>
      </w:r>
      <w:proofErr w:type="spellStart"/>
      <w:r w:rsidRPr="002C6DE1">
        <w:rPr>
          <w:color w:val="000000"/>
          <w:sz w:val="22"/>
          <w:szCs w:val="22"/>
        </w:rPr>
        <w:t>визначення</w:t>
      </w:r>
      <w:proofErr w:type="spellEnd"/>
      <w:r w:rsidRPr="002C6DE1">
        <w:rPr>
          <w:color w:val="000000"/>
          <w:sz w:val="22"/>
          <w:szCs w:val="22"/>
        </w:rPr>
        <w:t xml:space="preserve"> особи, яка </w:t>
      </w:r>
      <w:proofErr w:type="spellStart"/>
      <w:r w:rsidRPr="002C6DE1">
        <w:rPr>
          <w:color w:val="000000"/>
          <w:sz w:val="22"/>
          <w:szCs w:val="22"/>
        </w:rPr>
        <w:t>уповноважується</w:t>
      </w:r>
      <w:proofErr w:type="spellEnd"/>
      <w:r w:rsidRPr="002C6DE1">
        <w:rPr>
          <w:color w:val="000000"/>
          <w:sz w:val="22"/>
          <w:szCs w:val="22"/>
        </w:rPr>
        <w:t xml:space="preserve"> на </w:t>
      </w:r>
      <w:proofErr w:type="spellStart"/>
      <w:r w:rsidRPr="002C6DE1">
        <w:rPr>
          <w:color w:val="000000"/>
          <w:sz w:val="22"/>
          <w:szCs w:val="22"/>
        </w:rPr>
        <w:t>підписання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від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імені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Товариства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контрактів</w:t>
      </w:r>
      <w:proofErr w:type="spellEnd"/>
      <w:r w:rsidRPr="002C6DE1">
        <w:rPr>
          <w:color w:val="000000"/>
          <w:sz w:val="22"/>
          <w:szCs w:val="22"/>
        </w:rPr>
        <w:t xml:space="preserve"> з </w:t>
      </w:r>
      <w:r w:rsidRPr="002C6DE1">
        <w:rPr>
          <w:color w:val="000000"/>
          <w:sz w:val="22"/>
          <w:szCs w:val="22"/>
          <w:lang w:val="uk-UA"/>
        </w:rPr>
        <w:t>г</w:t>
      </w:r>
      <w:proofErr w:type="spellStart"/>
      <w:r w:rsidRPr="002C6DE1">
        <w:rPr>
          <w:color w:val="000000"/>
          <w:sz w:val="22"/>
          <w:szCs w:val="22"/>
        </w:rPr>
        <w:t>оловою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та членами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>.</w:t>
      </w:r>
    </w:p>
    <w:p w:rsidR="000F6BB1" w:rsidRPr="002C6DE1" w:rsidRDefault="000F6BB1" w:rsidP="000F6BB1">
      <w:pPr>
        <w:pStyle w:val="1"/>
        <w:tabs>
          <w:tab w:val="left" w:pos="899"/>
        </w:tabs>
        <w:spacing w:after="0" w:line="240" w:lineRule="auto"/>
        <w:ind w:firstLine="709"/>
        <w:jc w:val="both"/>
        <w:rPr>
          <w:sz w:val="22"/>
          <w:szCs w:val="22"/>
        </w:rPr>
      </w:pPr>
      <w:bookmarkStart w:id="5" w:name="bookmark316"/>
      <w:bookmarkEnd w:id="5"/>
      <w:r w:rsidRPr="002C6DE1">
        <w:rPr>
          <w:color w:val="000000"/>
          <w:sz w:val="22"/>
          <w:szCs w:val="22"/>
        </w:rPr>
        <w:t>-</w:t>
      </w:r>
      <w:proofErr w:type="spellStart"/>
      <w:r w:rsidRPr="002C6DE1">
        <w:rPr>
          <w:color w:val="000000"/>
          <w:sz w:val="22"/>
          <w:szCs w:val="22"/>
        </w:rPr>
        <w:t>Прийняття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2C6DE1">
        <w:rPr>
          <w:color w:val="000000"/>
          <w:sz w:val="22"/>
          <w:szCs w:val="22"/>
        </w:rPr>
        <w:t>р</w:t>
      </w:r>
      <w:proofErr w:type="gramEnd"/>
      <w:r w:rsidRPr="002C6DE1">
        <w:rPr>
          <w:color w:val="000000"/>
          <w:sz w:val="22"/>
          <w:szCs w:val="22"/>
        </w:rPr>
        <w:t>ішень</w:t>
      </w:r>
      <w:proofErr w:type="spellEnd"/>
      <w:r w:rsidRPr="002C6DE1">
        <w:rPr>
          <w:color w:val="000000"/>
          <w:sz w:val="22"/>
          <w:szCs w:val="22"/>
        </w:rPr>
        <w:t xml:space="preserve"> про </w:t>
      </w:r>
      <w:proofErr w:type="spellStart"/>
      <w:r w:rsidRPr="002C6DE1">
        <w:rPr>
          <w:color w:val="000000"/>
          <w:sz w:val="22"/>
          <w:szCs w:val="22"/>
        </w:rPr>
        <w:t>обрання</w:t>
      </w:r>
      <w:proofErr w:type="spellEnd"/>
      <w:r w:rsidRPr="002C6DE1">
        <w:rPr>
          <w:color w:val="000000"/>
          <w:sz w:val="22"/>
          <w:szCs w:val="22"/>
        </w:rPr>
        <w:t xml:space="preserve"> та </w:t>
      </w:r>
      <w:proofErr w:type="spellStart"/>
      <w:r w:rsidRPr="002C6DE1">
        <w:rPr>
          <w:color w:val="000000"/>
          <w:sz w:val="22"/>
          <w:szCs w:val="22"/>
        </w:rPr>
        <w:t>припинення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повноважень</w:t>
      </w:r>
      <w:proofErr w:type="spellEnd"/>
      <w:r w:rsidRPr="002C6DE1">
        <w:rPr>
          <w:color w:val="000000"/>
          <w:sz w:val="22"/>
          <w:szCs w:val="22"/>
        </w:rPr>
        <w:t xml:space="preserve"> через </w:t>
      </w:r>
      <w:proofErr w:type="spellStart"/>
      <w:r w:rsidRPr="002C6DE1">
        <w:rPr>
          <w:color w:val="000000"/>
          <w:sz w:val="22"/>
          <w:szCs w:val="22"/>
        </w:rPr>
        <w:t>відкликання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к</w:t>
      </w:r>
      <w:proofErr w:type="spellStart"/>
      <w:r w:rsidRPr="002C6DE1">
        <w:rPr>
          <w:color w:val="000000"/>
          <w:sz w:val="22"/>
          <w:szCs w:val="22"/>
        </w:rPr>
        <w:t>орпоративного</w:t>
      </w:r>
      <w:proofErr w:type="spellEnd"/>
      <w:r w:rsidRPr="002C6DE1">
        <w:rPr>
          <w:color w:val="000000"/>
          <w:sz w:val="22"/>
          <w:szCs w:val="22"/>
        </w:rPr>
        <w:t xml:space="preserve"> секретаря (в </w:t>
      </w:r>
      <w:proofErr w:type="spellStart"/>
      <w:r w:rsidRPr="002C6DE1">
        <w:rPr>
          <w:color w:val="000000"/>
          <w:sz w:val="22"/>
          <w:szCs w:val="22"/>
        </w:rPr>
        <w:t>разі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обрання</w:t>
      </w:r>
      <w:proofErr w:type="spellEnd"/>
      <w:r w:rsidRPr="002C6DE1">
        <w:rPr>
          <w:color w:val="000000"/>
          <w:sz w:val="22"/>
          <w:szCs w:val="22"/>
        </w:rPr>
        <w:t xml:space="preserve">), </w:t>
      </w:r>
      <w:proofErr w:type="spellStart"/>
      <w:r w:rsidRPr="002C6DE1">
        <w:rPr>
          <w:color w:val="000000"/>
          <w:sz w:val="22"/>
          <w:szCs w:val="22"/>
        </w:rPr>
        <w:t>затвердження</w:t>
      </w:r>
      <w:proofErr w:type="spellEnd"/>
      <w:r w:rsidRPr="002C6DE1">
        <w:rPr>
          <w:color w:val="000000"/>
          <w:sz w:val="22"/>
          <w:szCs w:val="22"/>
        </w:rPr>
        <w:t xml:space="preserve"> умов трудового договору (контракту), </w:t>
      </w:r>
      <w:proofErr w:type="spellStart"/>
      <w:r w:rsidRPr="002C6DE1">
        <w:rPr>
          <w:color w:val="000000"/>
          <w:sz w:val="22"/>
          <w:szCs w:val="22"/>
        </w:rPr>
        <w:t>що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укладатиметься</w:t>
      </w:r>
      <w:proofErr w:type="spellEnd"/>
      <w:r w:rsidRPr="002C6DE1">
        <w:rPr>
          <w:color w:val="000000"/>
          <w:sz w:val="22"/>
          <w:szCs w:val="22"/>
        </w:rPr>
        <w:t xml:space="preserve"> з ним, </w:t>
      </w:r>
      <w:proofErr w:type="spellStart"/>
      <w:r w:rsidRPr="002C6DE1">
        <w:rPr>
          <w:color w:val="000000"/>
          <w:sz w:val="22"/>
          <w:szCs w:val="22"/>
        </w:rPr>
        <w:t>встановлення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розміру</w:t>
      </w:r>
      <w:proofErr w:type="spellEnd"/>
      <w:r w:rsidRPr="002C6DE1">
        <w:rPr>
          <w:color w:val="000000"/>
          <w:sz w:val="22"/>
          <w:szCs w:val="22"/>
        </w:rPr>
        <w:t xml:space="preserve"> оплати </w:t>
      </w:r>
      <w:proofErr w:type="spellStart"/>
      <w:r w:rsidRPr="002C6DE1">
        <w:rPr>
          <w:color w:val="000000"/>
          <w:sz w:val="22"/>
          <w:szCs w:val="22"/>
        </w:rPr>
        <w:t>його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праці</w:t>
      </w:r>
      <w:proofErr w:type="spellEnd"/>
      <w:r w:rsidRPr="002C6DE1">
        <w:rPr>
          <w:color w:val="000000"/>
          <w:sz w:val="22"/>
          <w:szCs w:val="22"/>
        </w:rPr>
        <w:t>.</w:t>
      </w:r>
    </w:p>
    <w:p w:rsidR="000F6BB1" w:rsidRPr="002C6DE1" w:rsidRDefault="000F6BB1" w:rsidP="000F6BB1">
      <w:pPr>
        <w:pStyle w:val="1"/>
        <w:spacing w:after="0" w:line="240" w:lineRule="auto"/>
        <w:ind w:firstLine="709"/>
        <w:jc w:val="both"/>
        <w:rPr>
          <w:sz w:val="22"/>
          <w:szCs w:val="22"/>
        </w:rPr>
      </w:pPr>
      <w:proofErr w:type="gramStart"/>
      <w:r w:rsidRPr="002C6DE1">
        <w:rPr>
          <w:color w:val="000000"/>
          <w:sz w:val="22"/>
          <w:szCs w:val="22"/>
        </w:rPr>
        <w:t>З</w:t>
      </w:r>
      <w:proofErr w:type="gram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припиненням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повноважень</w:t>
      </w:r>
      <w:proofErr w:type="spellEnd"/>
      <w:r w:rsidRPr="002C6DE1">
        <w:rPr>
          <w:color w:val="000000"/>
          <w:sz w:val="22"/>
          <w:szCs w:val="22"/>
        </w:rPr>
        <w:t xml:space="preserve"> члена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 </w:t>
      </w:r>
      <w:proofErr w:type="spellStart"/>
      <w:r w:rsidRPr="002C6DE1">
        <w:rPr>
          <w:color w:val="000000"/>
          <w:sz w:val="22"/>
          <w:szCs w:val="22"/>
        </w:rPr>
        <w:t>одночасно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припиняється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дія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цивільно</w:t>
      </w:r>
      <w:proofErr w:type="spellEnd"/>
      <w:r w:rsidRPr="002C6DE1">
        <w:rPr>
          <w:color w:val="000000"/>
          <w:sz w:val="22"/>
          <w:szCs w:val="22"/>
        </w:rPr>
        <w:t xml:space="preserve">-правового договору, трудового договору (контракту), </w:t>
      </w:r>
      <w:proofErr w:type="spellStart"/>
      <w:r w:rsidRPr="002C6DE1">
        <w:rPr>
          <w:color w:val="000000"/>
          <w:sz w:val="22"/>
          <w:szCs w:val="22"/>
        </w:rPr>
        <w:t>укладеного</w:t>
      </w:r>
      <w:proofErr w:type="spellEnd"/>
      <w:r w:rsidRPr="002C6DE1">
        <w:rPr>
          <w:color w:val="000000"/>
          <w:sz w:val="22"/>
          <w:szCs w:val="22"/>
        </w:rPr>
        <w:t xml:space="preserve"> з ним.</w:t>
      </w:r>
    </w:p>
    <w:p w:rsidR="000F6BB1" w:rsidRPr="002C6DE1" w:rsidRDefault="000F6BB1" w:rsidP="000F6BB1">
      <w:pPr>
        <w:pStyle w:val="1"/>
        <w:tabs>
          <w:tab w:val="left" w:pos="706"/>
        </w:tabs>
        <w:spacing w:after="0" w:line="240" w:lineRule="auto"/>
        <w:ind w:firstLine="709"/>
        <w:jc w:val="both"/>
        <w:rPr>
          <w:sz w:val="22"/>
          <w:szCs w:val="22"/>
        </w:rPr>
      </w:pPr>
      <w:bookmarkStart w:id="6" w:name="bookmark380"/>
      <w:bookmarkEnd w:id="6"/>
      <w:proofErr w:type="spellStart"/>
      <w:r w:rsidRPr="002C6DE1">
        <w:rPr>
          <w:color w:val="000000"/>
          <w:sz w:val="22"/>
          <w:szCs w:val="22"/>
        </w:rPr>
        <w:t>Якщо</w:t>
      </w:r>
      <w:proofErr w:type="spellEnd"/>
      <w:r w:rsidRPr="002C6DE1">
        <w:rPr>
          <w:color w:val="000000"/>
          <w:sz w:val="22"/>
          <w:szCs w:val="22"/>
        </w:rPr>
        <w:t xml:space="preserve"> через </w:t>
      </w:r>
      <w:proofErr w:type="spellStart"/>
      <w:r w:rsidRPr="002C6DE1">
        <w:rPr>
          <w:color w:val="000000"/>
          <w:sz w:val="22"/>
          <w:szCs w:val="22"/>
        </w:rPr>
        <w:t>дострокове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припинення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повноважень</w:t>
      </w:r>
      <w:proofErr w:type="spellEnd"/>
      <w:r w:rsidRPr="002C6DE1">
        <w:rPr>
          <w:color w:val="000000"/>
          <w:sz w:val="22"/>
          <w:szCs w:val="22"/>
          <w:lang w:val="uk-UA"/>
        </w:rPr>
        <w:t xml:space="preserve"> </w:t>
      </w:r>
      <w:proofErr w:type="gramStart"/>
      <w:r w:rsidRPr="002C6DE1">
        <w:rPr>
          <w:color w:val="000000"/>
          <w:sz w:val="22"/>
          <w:szCs w:val="22"/>
          <w:lang w:val="uk-UA"/>
        </w:rPr>
        <w:t xml:space="preserve">( </w:t>
      </w:r>
      <w:proofErr w:type="gramEnd"/>
      <w:r w:rsidRPr="002C6DE1">
        <w:rPr>
          <w:color w:val="000000"/>
          <w:sz w:val="22"/>
          <w:szCs w:val="22"/>
          <w:lang w:val="uk-UA"/>
        </w:rPr>
        <w:t>у випадках, визначених Статутом товариства )</w:t>
      </w:r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кількість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членів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 становить </w:t>
      </w:r>
      <w:proofErr w:type="spellStart"/>
      <w:r w:rsidRPr="002C6DE1">
        <w:rPr>
          <w:color w:val="000000"/>
          <w:sz w:val="22"/>
          <w:szCs w:val="22"/>
        </w:rPr>
        <w:t>менше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половини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її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кількісного</w:t>
      </w:r>
      <w:proofErr w:type="spellEnd"/>
      <w:r w:rsidRPr="002C6DE1">
        <w:rPr>
          <w:color w:val="000000"/>
          <w:sz w:val="22"/>
          <w:szCs w:val="22"/>
        </w:rPr>
        <w:t xml:space="preserve"> складу, </w:t>
      </w:r>
      <w:proofErr w:type="spellStart"/>
      <w:r w:rsidRPr="002C6DE1">
        <w:rPr>
          <w:color w:val="000000"/>
          <w:sz w:val="22"/>
          <w:szCs w:val="22"/>
        </w:rPr>
        <w:t>Товариство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упродовж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трьох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місяців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має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скликати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позачергові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з</w:t>
      </w:r>
      <w:proofErr w:type="spellStart"/>
      <w:r w:rsidRPr="002C6DE1">
        <w:rPr>
          <w:color w:val="000000"/>
          <w:sz w:val="22"/>
          <w:szCs w:val="22"/>
        </w:rPr>
        <w:t>агальні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збори</w:t>
      </w:r>
      <w:proofErr w:type="spellEnd"/>
      <w:r w:rsidRPr="002C6DE1">
        <w:rPr>
          <w:color w:val="000000"/>
          <w:sz w:val="22"/>
          <w:szCs w:val="22"/>
        </w:rPr>
        <w:t xml:space="preserve"> для </w:t>
      </w:r>
      <w:proofErr w:type="spellStart"/>
      <w:r w:rsidRPr="002C6DE1">
        <w:rPr>
          <w:color w:val="000000"/>
          <w:sz w:val="22"/>
          <w:szCs w:val="22"/>
        </w:rPr>
        <w:t>обрання</w:t>
      </w:r>
      <w:proofErr w:type="spellEnd"/>
      <w:r w:rsidRPr="002C6DE1">
        <w:rPr>
          <w:color w:val="000000"/>
          <w:sz w:val="22"/>
          <w:szCs w:val="22"/>
        </w:rPr>
        <w:t xml:space="preserve"> нового складу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ради.</w:t>
      </w:r>
    </w:p>
    <w:p w:rsidR="000F6BB1" w:rsidRPr="002C6DE1" w:rsidRDefault="000F6BB1" w:rsidP="000F6BB1">
      <w:pPr>
        <w:pStyle w:val="1"/>
        <w:tabs>
          <w:tab w:val="left" w:pos="646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2C6DE1">
        <w:rPr>
          <w:color w:val="000000"/>
          <w:sz w:val="22"/>
          <w:szCs w:val="22"/>
        </w:rPr>
        <w:t xml:space="preserve">Голова та члени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призначаються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2C6DE1">
        <w:rPr>
          <w:color w:val="000000"/>
          <w:sz w:val="22"/>
          <w:szCs w:val="22"/>
        </w:rPr>
        <w:t>р</w:t>
      </w:r>
      <w:proofErr w:type="gramEnd"/>
      <w:r w:rsidRPr="002C6DE1">
        <w:rPr>
          <w:color w:val="000000"/>
          <w:sz w:val="22"/>
          <w:szCs w:val="22"/>
        </w:rPr>
        <w:t>ішенням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 у </w:t>
      </w:r>
      <w:proofErr w:type="spellStart"/>
      <w:r w:rsidRPr="002C6DE1">
        <w:rPr>
          <w:color w:val="000000"/>
          <w:sz w:val="22"/>
          <w:szCs w:val="22"/>
        </w:rPr>
        <w:t>кількості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7</w:t>
      </w:r>
      <w:r w:rsidRPr="002C6DE1">
        <w:rPr>
          <w:color w:val="000000"/>
          <w:sz w:val="22"/>
          <w:szCs w:val="22"/>
        </w:rPr>
        <w:t xml:space="preserve"> ( </w:t>
      </w:r>
      <w:r w:rsidRPr="002C6DE1">
        <w:rPr>
          <w:color w:val="000000"/>
          <w:sz w:val="22"/>
          <w:szCs w:val="22"/>
          <w:lang w:val="uk-UA"/>
        </w:rPr>
        <w:t>семи</w:t>
      </w:r>
      <w:r w:rsidRPr="002C6DE1">
        <w:rPr>
          <w:color w:val="000000"/>
          <w:sz w:val="22"/>
          <w:szCs w:val="22"/>
        </w:rPr>
        <w:t xml:space="preserve">) </w:t>
      </w:r>
      <w:proofErr w:type="spellStart"/>
      <w:r w:rsidRPr="002C6DE1">
        <w:rPr>
          <w:color w:val="000000"/>
          <w:sz w:val="22"/>
          <w:szCs w:val="22"/>
        </w:rPr>
        <w:t>членів</w:t>
      </w:r>
      <w:proofErr w:type="spellEnd"/>
      <w:r w:rsidRPr="002C6DE1">
        <w:rPr>
          <w:color w:val="000000"/>
          <w:sz w:val="22"/>
          <w:szCs w:val="22"/>
        </w:rPr>
        <w:t xml:space="preserve">. До складу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входять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г</w:t>
      </w:r>
      <w:r w:rsidRPr="002C6DE1">
        <w:rPr>
          <w:color w:val="000000"/>
          <w:sz w:val="22"/>
          <w:szCs w:val="22"/>
        </w:rPr>
        <w:t xml:space="preserve">олова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, заступник </w:t>
      </w:r>
      <w:r w:rsidRPr="002C6DE1">
        <w:rPr>
          <w:color w:val="000000"/>
          <w:sz w:val="22"/>
          <w:szCs w:val="22"/>
          <w:lang w:val="uk-UA"/>
        </w:rPr>
        <w:t>г</w:t>
      </w:r>
      <w:proofErr w:type="spellStart"/>
      <w:r w:rsidRPr="002C6DE1">
        <w:rPr>
          <w:color w:val="000000"/>
          <w:sz w:val="22"/>
          <w:szCs w:val="22"/>
        </w:rPr>
        <w:t>олови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та члени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>.</w:t>
      </w:r>
    </w:p>
    <w:p w:rsidR="000F6BB1" w:rsidRPr="002C6DE1" w:rsidRDefault="000F6BB1" w:rsidP="000F6BB1">
      <w:pPr>
        <w:pStyle w:val="1"/>
        <w:tabs>
          <w:tab w:val="left" w:pos="646"/>
        </w:tabs>
        <w:spacing w:after="0" w:line="240" w:lineRule="auto"/>
        <w:ind w:firstLine="709"/>
        <w:jc w:val="both"/>
        <w:rPr>
          <w:sz w:val="22"/>
          <w:szCs w:val="22"/>
        </w:rPr>
      </w:pPr>
      <w:bookmarkStart w:id="7" w:name="bookmark394"/>
      <w:bookmarkEnd w:id="7"/>
      <w:proofErr w:type="spellStart"/>
      <w:proofErr w:type="gramStart"/>
      <w:r w:rsidRPr="002C6DE1">
        <w:rPr>
          <w:color w:val="000000"/>
          <w:sz w:val="22"/>
          <w:szCs w:val="22"/>
        </w:rPr>
        <w:t>Р</w:t>
      </w:r>
      <w:proofErr w:type="gramEnd"/>
      <w:r w:rsidRPr="002C6DE1">
        <w:rPr>
          <w:color w:val="000000"/>
          <w:sz w:val="22"/>
          <w:szCs w:val="22"/>
        </w:rPr>
        <w:t>ішення</w:t>
      </w:r>
      <w:proofErr w:type="spellEnd"/>
      <w:r w:rsidRPr="002C6DE1">
        <w:rPr>
          <w:color w:val="000000"/>
          <w:sz w:val="22"/>
          <w:szCs w:val="22"/>
        </w:rPr>
        <w:t xml:space="preserve"> про </w:t>
      </w:r>
      <w:proofErr w:type="spellStart"/>
      <w:r w:rsidRPr="002C6DE1">
        <w:rPr>
          <w:color w:val="000000"/>
          <w:sz w:val="22"/>
          <w:szCs w:val="22"/>
        </w:rPr>
        <w:t>обрання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г</w:t>
      </w:r>
      <w:proofErr w:type="spellStart"/>
      <w:r w:rsidRPr="002C6DE1">
        <w:rPr>
          <w:color w:val="000000"/>
          <w:sz w:val="22"/>
          <w:szCs w:val="22"/>
        </w:rPr>
        <w:t>олови</w:t>
      </w:r>
      <w:proofErr w:type="spellEnd"/>
      <w:r w:rsidRPr="002C6DE1">
        <w:rPr>
          <w:color w:val="000000"/>
          <w:sz w:val="22"/>
          <w:szCs w:val="22"/>
        </w:rPr>
        <w:t xml:space="preserve"> та </w:t>
      </w:r>
      <w:proofErr w:type="spellStart"/>
      <w:r w:rsidRPr="002C6DE1">
        <w:rPr>
          <w:color w:val="000000"/>
          <w:sz w:val="22"/>
          <w:szCs w:val="22"/>
        </w:rPr>
        <w:t>членів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приймається</w:t>
      </w:r>
      <w:proofErr w:type="spellEnd"/>
      <w:r w:rsidRPr="002C6DE1">
        <w:rPr>
          <w:color w:val="000000"/>
          <w:sz w:val="22"/>
          <w:szCs w:val="22"/>
        </w:rPr>
        <w:t xml:space="preserve"> простою </w:t>
      </w:r>
      <w:proofErr w:type="spellStart"/>
      <w:r w:rsidRPr="002C6DE1">
        <w:rPr>
          <w:color w:val="000000"/>
          <w:sz w:val="22"/>
          <w:szCs w:val="22"/>
        </w:rPr>
        <w:t>більшістю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голосів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членів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ради, </w:t>
      </w:r>
      <w:proofErr w:type="spellStart"/>
      <w:r w:rsidRPr="002C6DE1">
        <w:rPr>
          <w:color w:val="000000"/>
          <w:sz w:val="22"/>
          <w:szCs w:val="22"/>
        </w:rPr>
        <w:t>які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беруть</w:t>
      </w:r>
      <w:proofErr w:type="spellEnd"/>
      <w:r w:rsidRPr="002C6DE1">
        <w:rPr>
          <w:color w:val="000000"/>
          <w:sz w:val="22"/>
          <w:szCs w:val="22"/>
        </w:rPr>
        <w:t xml:space="preserve"> участь у </w:t>
      </w:r>
      <w:proofErr w:type="spellStart"/>
      <w:r w:rsidRPr="002C6DE1">
        <w:rPr>
          <w:color w:val="000000"/>
          <w:sz w:val="22"/>
          <w:szCs w:val="22"/>
        </w:rPr>
        <w:t>засіданні</w:t>
      </w:r>
      <w:proofErr w:type="spellEnd"/>
      <w:r w:rsidRPr="002C6DE1">
        <w:rPr>
          <w:color w:val="000000"/>
          <w:sz w:val="22"/>
          <w:szCs w:val="22"/>
        </w:rPr>
        <w:t xml:space="preserve"> та </w:t>
      </w:r>
      <w:proofErr w:type="spellStart"/>
      <w:r w:rsidRPr="002C6DE1">
        <w:rPr>
          <w:color w:val="000000"/>
          <w:sz w:val="22"/>
          <w:szCs w:val="22"/>
        </w:rPr>
        <w:t>мають</w:t>
      </w:r>
      <w:proofErr w:type="spellEnd"/>
      <w:r w:rsidRPr="002C6DE1">
        <w:rPr>
          <w:color w:val="000000"/>
          <w:sz w:val="22"/>
          <w:szCs w:val="22"/>
        </w:rPr>
        <w:t xml:space="preserve"> право голосу. </w:t>
      </w:r>
      <w:proofErr w:type="spellStart"/>
      <w:r w:rsidRPr="002C6DE1">
        <w:rPr>
          <w:color w:val="000000"/>
          <w:sz w:val="22"/>
          <w:szCs w:val="22"/>
        </w:rPr>
        <w:t>Голосування</w:t>
      </w:r>
      <w:proofErr w:type="spellEnd"/>
      <w:r w:rsidRPr="002C6DE1">
        <w:rPr>
          <w:color w:val="000000"/>
          <w:sz w:val="22"/>
          <w:szCs w:val="22"/>
        </w:rPr>
        <w:t xml:space="preserve"> проводиться </w:t>
      </w:r>
      <w:proofErr w:type="spellStart"/>
      <w:r w:rsidRPr="002C6DE1">
        <w:rPr>
          <w:color w:val="000000"/>
          <w:sz w:val="22"/>
          <w:szCs w:val="22"/>
        </w:rPr>
        <w:t>окремо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щодо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кожної</w:t>
      </w:r>
      <w:proofErr w:type="spellEnd"/>
      <w:r w:rsidRPr="002C6DE1">
        <w:rPr>
          <w:color w:val="000000"/>
          <w:sz w:val="22"/>
          <w:szCs w:val="22"/>
        </w:rPr>
        <w:t xml:space="preserve"> посади у </w:t>
      </w:r>
      <w:proofErr w:type="spellStart"/>
      <w:r w:rsidRPr="002C6DE1">
        <w:rPr>
          <w:color w:val="000000"/>
          <w:sz w:val="22"/>
          <w:szCs w:val="22"/>
        </w:rPr>
        <w:t>складі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, при </w:t>
      </w:r>
      <w:proofErr w:type="spellStart"/>
      <w:r w:rsidRPr="002C6DE1">
        <w:rPr>
          <w:color w:val="000000"/>
          <w:sz w:val="22"/>
          <w:szCs w:val="22"/>
        </w:rPr>
        <w:t>цьому</w:t>
      </w:r>
      <w:proofErr w:type="spellEnd"/>
      <w:r w:rsidRPr="002C6DE1">
        <w:rPr>
          <w:color w:val="000000"/>
          <w:sz w:val="22"/>
          <w:szCs w:val="22"/>
        </w:rPr>
        <w:t xml:space="preserve"> першим </w:t>
      </w:r>
      <w:proofErr w:type="spellStart"/>
      <w:r w:rsidRPr="002C6DE1">
        <w:rPr>
          <w:color w:val="000000"/>
          <w:sz w:val="22"/>
          <w:szCs w:val="22"/>
        </w:rPr>
        <w:t>ухвалюється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2C6DE1">
        <w:rPr>
          <w:color w:val="000000"/>
          <w:sz w:val="22"/>
          <w:szCs w:val="22"/>
        </w:rPr>
        <w:t>р</w:t>
      </w:r>
      <w:proofErr w:type="gramEnd"/>
      <w:r w:rsidRPr="002C6DE1">
        <w:rPr>
          <w:color w:val="000000"/>
          <w:sz w:val="22"/>
          <w:szCs w:val="22"/>
        </w:rPr>
        <w:t>ішення</w:t>
      </w:r>
      <w:proofErr w:type="spellEnd"/>
      <w:r w:rsidRPr="002C6DE1">
        <w:rPr>
          <w:color w:val="000000"/>
          <w:sz w:val="22"/>
          <w:szCs w:val="22"/>
        </w:rPr>
        <w:t xml:space="preserve"> про </w:t>
      </w:r>
      <w:proofErr w:type="spellStart"/>
      <w:r w:rsidRPr="002C6DE1">
        <w:rPr>
          <w:color w:val="000000"/>
          <w:sz w:val="22"/>
          <w:szCs w:val="22"/>
        </w:rPr>
        <w:t>обрання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г</w:t>
      </w:r>
      <w:proofErr w:type="spellStart"/>
      <w:r w:rsidRPr="002C6DE1">
        <w:rPr>
          <w:color w:val="000000"/>
          <w:sz w:val="22"/>
          <w:szCs w:val="22"/>
        </w:rPr>
        <w:t>олови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. У </w:t>
      </w:r>
      <w:proofErr w:type="spellStart"/>
      <w:r w:rsidRPr="002C6DE1">
        <w:rPr>
          <w:color w:val="000000"/>
          <w:sz w:val="22"/>
          <w:szCs w:val="22"/>
        </w:rPr>
        <w:t>разі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2C6DE1">
        <w:rPr>
          <w:color w:val="000000"/>
          <w:sz w:val="22"/>
          <w:szCs w:val="22"/>
        </w:rPr>
        <w:t>р</w:t>
      </w:r>
      <w:proofErr w:type="gramEnd"/>
      <w:r w:rsidRPr="002C6DE1">
        <w:rPr>
          <w:color w:val="000000"/>
          <w:sz w:val="22"/>
          <w:szCs w:val="22"/>
        </w:rPr>
        <w:t>івного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розподілу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голосів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членів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 </w:t>
      </w:r>
      <w:proofErr w:type="spellStart"/>
      <w:r w:rsidRPr="002C6DE1">
        <w:rPr>
          <w:color w:val="000000"/>
          <w:sz w:val="22"/>
          <w:szCs w:val="22"/>
        </w:rPr>
        <w:t>щодо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окремої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кандидатури</w:t>
      </w:r>
      <w:proofErr w:type="spellEnd"/>
      <w:r w:rsidRPr="002C6DE1">
        <w:rPr>
          <w:color w:val="000000"/>
          <w:sz w:val="22"/>
          <w:szCs w:val="22"/>
        </w:rPr>
        <w:t xml:space="preserve"> на посаду </w:t>
      </w:r>
      <w:r w:rsidRPr="002C6DE1">
        <w:rPr>
          <w:color w:val="000000"/>
          <w:sz w:val="22"/>
          <w:szCs w:val="22"/>
          <w:lang w:val="uk-UA"/>
        </w:rPr>
        <w:t>г</w:t>
      </w:r>
      <w:proofErr w:type="spellStart"/>
      <w:r w:rsidRPr="002C6DE1">
        <w:rPr>
          <w:color w:val="000000"/>
          <w:sz w:val="22"/>
          <w:szCs w:val="22"/>
        </w:rPr>
        <w:t>олови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та/</w:t>
      </w:r>
      <w:proofErr w:type="spellStart"/>
      <w:r w:rsidRPr="002C6DE1">
        <w:rPr>
          <w:color w:val="000000"/>
          <w:sz w:val="22"/>
          <w:szCs w:val="22"/>
        </w:rPr>
        <w:t>або</w:t>
      </w:r>
      <w:proofErr w:type="spellEnd"/>
      <w:r w:rsidRPr="002C6DE1">
        <w:rPr>
          <w:color w:val="000000"/>
          <w:sz w:val="22"/>
          <w:szCs w:val="22"/>
        </w:rPr>
        <w:t xml:space="preserve"> члена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право </w:t>
      </w:r>
      <w:proofErr w:type="spellStart"/>
      <w:r w:rsidRPr="002C6DE1">
        <w:rPr>
          <w:color w:val="000000"/>
          <w:sz w:val="22"/>
          <w:szCs w:val="22"/>
        </w:rPr>
        <w:t>вирішального</w:t>
      </w:r>
      <w:proofErr w:type="spellEnd"/>
      <w:r w:rsidRPr="002C6DE1">
        <w:rPr>
          <w:color w:val="000000"/>
          <w:sz w:val="22"/>
          <w:szCs w:val="22"/>
        </w:rPr>
        <w:t xml:space="preserve"> голосу </w:t>
      </w:r>
      <w:proofErr w:type="spellStart"/>
      <w:r w:rsidRPr="002C6DE1">
        <w:rPr>
          <w:color w:val="000000"/>
          <w:sz w:val="22"/>
          <w:szCs w:val="22"/>
        </w:rPr>
        <w:t>належить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г</w:t>
      </w:r>
      <w:proofErr w:type="spellStart"/>
      <w:r w:rsidRPr="002C6DE1">
        <w:rPr>
          <w:color w:val="000000"/>
          <w:sz w:val="22"/>
          <w:szCs w:val="22"/>
        </w:rPr>
        <w:t>олові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ради.</w:t>
      </w:r>
    </w:p>
    <w:p w:rsidR="000F6BB1" w:rsidRPr="002C6DE1" w:rsidRDefault="000F6BB1" w:rsidP="000F6BB1">
      <w:pPr>
        <w:pStyle w:val="1"/>
        <w:spacing w:after="0" w:line="240" w:lineRule="auto"/>
        <w:ind w:firstLine="709"/>
        <w:jc w:val="both"/>
        <w:rPr>
          <w:sz w:val="22"/>
          <w:szCs w:val="22"/>
        </w:rPr>
      </w:pPr>
      <w:r w:rsidRPr="002C6DE1">
        <w:rPr>
          <w:color w:val="000000"/>
          <w:sz w:val="22"/>
          <w:szCs w:val="22"/>
        </w:rPr>
        <w:t xml:space="preserve">Детально порядок </w:t>
      </w:r>
      <w:proofErr w:type="spellStart"/>
      <w:r w:rsidRPr="002C6DE1">
        <w:rPr>
          <w:color w:val="000000"/>
          <w:sz w:val="22"/>
          <w:szCs w:val="22"/>
        </w:rPr>
        <w:t>призначення</w:t>
      </w:r>
      <w:proofErr w:type="spellEnd"/>
      <w:r w:rsidRPr="002C6DE1">
        <w:rPr>
          <w:color w:val="000000"/>
          <w:sz w:val="22"/>
          <w:szCs w:val="22"/>
        </w:rPr>
        <w:t xml:space="preserve"> та </w:t>
      </w:r>
      <w:proofErr w:type="spellStart"/>
      <w:r w:rsidRPr="002C6DE1">
        <w:rPr>
          <w:color w:val="000000"/>
          <w:sz w:val="22"/>
          <w:szCs w:val="22"/>
        </w:rPr>
        <w:t>припинення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повноважень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г</w:t>
      </w:r>
      <w:proofErr w:type="spellStart"/>
      <w:r w:rsidRPr="002C6DE1">
        <w:rPr>
          <w:color w:val="000000"/>
          <w:sz w:val="22"/>
          <w:szCs w:val="22"/>
        </w:rPr>
        <w:t>олови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та </w:t>
      </w:r>
      <w:proofErr w:type="spellStart"/>
      <w:r w:rsidRPr="002C6DE1">
        <w:rPr>
          <w:color w:val="000000"/>
          <w:sz w:val="22"/>
          <w:szCs w:val="22"/>
        </w:rPr>
        <w:t>членів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визначений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Положенням</w:t>
      </w:r>
      <w:proofErr w:type="spellEnd"/>
      <w:r w:rsidRPr="002C6DE1">
        <w:rPr>
          <w:color w:val="000000"/>
          <w:sz w:val="22"/>
          <w:szCs w:val="22"/>
        </w:rPr>
        <w:t xml:space="preserve"> про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т</w:t>
      </w:r>
      <w:proofErr w:type="spellStart"/>
      <w:r w:rsidRPr="002C6DE1">
        <w:rPr>
          <w:color w:val="000000"/>
          <w:sz w:val="22"/>
          <w:szCs w:val="22"/>
        </w:rPr>
        <w:t>овариства</w:t>
      </w:r>
      <w:proofErr w:type="spellEnd"/>
      <w:r w:rsidRPr="002C6DE1">
        <w:rPr>
          <w:color w:val="000000"/>
          <w:sz w:val="22"/>
          <w:szCs w:val="22"/>
        </w:rPr>
        <w:t xml:space="preserve">. Строк </w:t>
      </w:r>
      <w:proofErr w:type="spellStart"/>
      <w:r w:rsidRPr="002C6DE1">
        <w:rPr>
          <w:color w:val="000000"/>
          <w:sz w:val="22"/>
          <w:szCs w:val="22"/>
        </w:rPr>
        <w:t>повноважень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г</w:t>
      </w:r>
      <w:proofErr w:type="spellStart"/>
      <w:r w:rsidRPr="002C6DE1">
        <w:rPr>
          <w:color w:val="000000"/>
          <w:sz w:val="22"/>
          <w:szCs w:val="22"/>
        </w:rPr>
        <w:t>олови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та </w:t>
      </w:r>
      <w:proofErr w:type="spellStart"/>
      <w:r w:rsidRPr="002C6DE1">
        <w:rPr>
          <w:color w:val="000000"/>
          <w:sz w:val="22"/>
          <w:szCs w:val="22"/>
        </w:rPr>
        <w:t>членів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2C6DE1">
        <w:rPr>
          <w:color w:val="000000"/>
          <w:sz w:val="22"/>
          <w:szCs w:val="22"/>
        </w:rPr>
        <w:t>починається</w:t>
      </w:r>
      <w:proofErr w:type="spellEnd"/>
      <w:proofErr w:type="gramEnd"/>
      <w:r w:rsidRPr="002C6DE1">
        <w:rPr>
          <w:color w:val="000000"/>
          <w:sz w:val="22"/>
          <w:szCs w:val="22"/>
        </w:rPr>
        <w:t xml:space="preserve"> з моменту </w:t>
      </w:r>
      <w:proofErr w:type="spellStart"/>
      <w:r w:rsidRPr="002C6DE1">
        <w:rPr>
          <w:color w:val="000000"/>
          <w:sz w:val="22"/>
          <w:szCs w:val="22"/>
        </w:rPr>
        <w:t>їх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обрання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аглядовою</w:t>
      </w:r>
      <w:proofErr w:type="spellEnd"/>
      <w:r w:rsidRPr="002C6DE1">
        <w:rPr>
          <w:color w:val="000000"/>
          <w:sz w:val="22"/>
          <w:szCs w:val="22"/>
        </w:rPr>
        <w:t xml:space="preserve"> радою, а </w:t>
      </w:r>
      <w:proofErr w:type="spellStart"/>
      <w:r w:rsidRPr="002C6DE1">
        <w:rPr>
          <w:color w:val="000000"/>
          <w:sz w:val="22"/>
          <w:szCs w:val="22"/>
        </w:rPr>
        <w:t>саме</w:t>
      </w:r>
      <w:proofErr w:type="spellEnd"/>
      <w:r w:rsidRPr="002C6DE1">
        <w:rPr>
          <w:color w:val="000000"/>
          <w:sz w:val="22"/>
          <w:szCs w:val="22"/>
        </w:rPr>
        <w:t xml:space="preserve">, </w:t>
      </w:r>
      <w:proofErr w:type="spellStart"/>
      <w:r w:rsidRPr="002C6DE1">
        <w:rPr>
          <w:color w:val="000000"/>
          <w:sz w:val="22"/>
          <w:szCs w:val="22"/>
        </w:rPr>
        <w:t>оформлення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результатів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голосування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відповідним</w:t>
      </w:r>
      <w:proofErr w:type="spellEnd"/>
      <w:r w:rsidRPr="002C6DE1">
        <w:rPr>
          <w:color w:val="000000"/>
          <w:sz w:val="22"/>
          <w:szCs w:val="22"/>
        </w:rPr>
        <w:t xml:space="preserve"> протоколом </w:t>
      </w:r>
      <w:proofErr w:type="spellStart"/>
      <w:r w:rsidRPr="002C6DE1">
        <w:rPr>
          <w:color w:val="000000"/>
          <w:sz w:val="22"/>
          <w:szCs w:val="22"/>
        </w:rPr>
        <w:t>засідання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н</w:t>
      </w:r>
      <w:proofErr w:type="spellStart"/>
      <w:r w:rsidRPr="002C6DE1">
        <w:rPr>
          <w:color w:val="000000"/>
          <w:sz w:val="22"/>
          <w:szCs w:val="22"/>
        </w:rPr>
        <w:t>аглядової</w:t>
      </w:r>
      <w:proofErr w:type="spellEnd"/>
      <w:r w:rsidRPr="002C6DE1">
        <w:rPr>
          <w:color w:val="000000"/>
          <w:sz w:val="22"/>
          <w:szCs w:val="22"/>
        </w:rPr>
        <w:t xml:space="preserve"> ради. У </w:t>
      </w:r>
      <w:proofErr w:type="spellStart"/>
      <w:r w:rsidRPr="002C6DE1">
        <w:rPr>
          <w:color w:val="000000"/>
          <w:sz w:val="22"/>
          <w:szCs w:val="22"/>
        </w:rPr>
        <w:t>випадку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закінчення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визначеного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с</w:t>
      </w:r>
      <w:proofErr w:type="spellStart"/>
      <w:r w:rsidRPr="002C6DE1">
        <w:rPr>
          <w:color w:val="000000"/>
          <w:sz w:val="22"/>
          <w:szCs w:val="22"/>
        </w:rPr>
        <w:t>татутом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терміну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повноважень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г</w:t>
      </w:r>
      <w:proofErr w:type="spellStart"/>
      <w:r w:rsidRPr="002C6DE1">
        <w:rPr>
          <w:color w:val="000000"/>
          <w:sz w:val="22"/>
          <w:szCs w:val="22"/>
        </w:rPr>
        <w:t>олови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r w:rsidRPr="002C6DE1">
        <w:rPr>
          <w:color w:val="000000"/>
          <w:sz w:val="22"/>
          <w:szCs w:val="22"/>
          <w:lang w:val="uk-UA"/>
        </w:rPr>
        <w:t>п</w:t>
      </w:r>
      <w:proofErr w:type="spellStart"/>
      <w:r w:rsidRPr="002C6DE1">
        <w:rPr>
          <w:color w:val="000000"/>
          <w:sz w:val="22"/>
          <w:szCs w:val="22"/>
        </w:rPr>
        <w:t>равління</w:t>
      </w:r>
      <w:proofErr w:type="spellEnd"/>
      <w:r w:rsidRPr="002C6DE1">
        <w:rPr>
          <w:color w:val="000000"/>
          <w:sz w:val="22"/>
          <w:szCs w:val="22"/>
        </w:rPr>
        <w:t xml:space="preserve"> та </w:t>
      </w:r>
      <w:proofErr w:type="spellStart"/>
      <w:r w:rsidRPr="002C6DE1">
        <w:rPr>
          <w:color w:val="000000"/>
          <w:sz w:val="22"/>
          <w:szCs w:val="22"/>
        </w:rPr>
        <w:t>членів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Правління</w:t>
      </w:r>
      <w:proofErr w:type="spellEnd"/>
      <w:r w:rsidRPr="002C6DE1">
        <w:rPr>
          <w:color w:val="000000"/>
          <w:sz w:val="22"/>
          <w:szCs w:val="22"/>
          <w:lang w:val="uk-UA"/>
        </w:rPr>
        <w:t>,</w:t>
      </w:r>
      <w:r w:rsidRPr="002C6DE1">
        <w:rPr>
          <w:color w:val="000000"/>
          <w:sz w:val="22"/>
          <w:szCs w:val="22"/>
        </w:rPr>
        <w:t xml:space="preserve"> вони </w:t>
      </w:r>
      <w:proofErr w:type="spellStart"/>
      <w:r w:rsidRPr="002C6DE1">
        <w:rPr>
          <w:color w:val="000000"/>
          <w:sz w:val="22"/>
          <w:szCs w:val="22"/>
        </w:rPr>
        <w:t>продовжуються</w:t>
      </w:r>
      <w:proofErr w:type="spellEnd"/>
      <w:r w:rsidRPr="002C6DE1">
        <w:rPr>
          <w:color w:val="000000"/>
          <w:sz w:val="22"/>
          <w:szCs w:val="22"/>
        </w:rPr>
        <w:t xml:space="preserve"> до моменту </w:t>
      </w:r>
      <w:proofErr w:type="spellStart"/>
      <w:r w:rsidRPr="002C6DE1">
        <w:rPr>
          <w:color w:val="000000"/>
          <w:sz w:val="22"/>
          <w:szCs w:val="22"/>
        </w:rPr>
        <w:t>переобрання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зазначених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посадових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осіб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gramStart"/>
      <w:r w:rsidRPr="002C6DE1">
        <w:rPr>
          <w:color w:val="000000"/>
          <w:sz w:val="22"/>
          <w:szCs w:val="22"/>
        </w:rPr>
        <w:t>в</w:t>
      </w:r>
      <w:proofErr w:type="gramEnd"/>
      <w:r w:rsidRPr="002C6DE1">
        <w:rPr>
          <w:color w:val="000000"/>
          <w:sz w:val="22"/>
          <w:szCs w:val="22"/>
        </w:rPr>
        <w:t xml:space="preserve"> порядку, </w:t>
      </w:r>
      <w:proofErr w:type="spellStart"/>
      <w:r w:rsidRPr="002C6DE1">
        <w:rPr>
          <w:color w:val="000000"/>
          <w:sz w:val="22"/>
          <w:szCs w:val="22"/>
        </w:rPr>
        <w:t>передбаченому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чинним</w:t>
      </w:r>
      <w:proofErr w:type="spellEnd"/>
      <w:r w:rsidRPr="002C6DE1">
        <w:rPr>
          <w:color w:val="000000"/>
          <w:sz w:val="22"/>
          <w:szCs w:val="22"/>
        </w:rPr>
        <w:t xml:space="preserve"> </w:t>
      </w:r>
      <w:proofErr w:type="spellStart"/>
      <w:r w:rsidRPr="002C6DE1">
        <w:rPr>
          <w:color w:val="000000"/>
          <w:sz w:val="22"/>
          <w:szCs w:val="22"/>
        </w:rPr>
        <w:t>законодавством</w:t>
      </w:r>
      <w:proofErr w:type="spellEnd"/>
      <w:r w:rsidRPr="002C6DE1">
        <w:rPr>
          <w:color w:val="000000"/>
          <w:sz w:val="22"/>
          <w:szCs w:val="22"/>
        </w:rPr>
        <w:t xml:space="preserve"> та Статутом.</w:t>
      </w:r>
    </w:p>
    <w:p w:rsidR="000F6BB1" w:rsidRPr="002C6DE1" w:rsidRDefault="000F6BB1" w:rsidP="000F6B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lang w:val="uk-UA"/>
        </w:rPr>
      </w:pPr>
      <w:bookmarkStart w:id="8" w:name="bookmark395"/>
      <w:bookmarkEnd w:id="8"/>
      <w:proofErr w:type="spellStart"/>
      <w:r w:rsidRPr="002C6DE1">
        <w:rPr>
          <w:rFonts w:ascii="Times New Roman" w:hAnsi="Times New Roman" w:cs="Times New Roman"/>
          <w:color w:val="000000"/>
        </w:rPr>
        <w:t>Повноваження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r w:rsidRPr="002C6DE1">
        <w:rPr>
          <w:rFonts w:ascii="Times New Roman" w:hAnsi="Times New Roman" w:cs="Times New Roman"/>
          <w:color w:val="000000"/>
          <w:lang w:val="uk-UA"/>
        </w:rPr>
        <w:t>г</w:t>
      </w:r>
      <w:proofErr w:type="spellStart"/>
      <w:r w:rsidRPr="002C6DE1">
        <w:rPr>
          <w:rFonts w:ascii="Times New Roman" w:hAnsi="Times New Roman" w:cs="Times New Roman"/>
          <w:color w:val="000000"/>
        </w:rPr>
        <w:t>олови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r w:rsidRPr="002C6DE1">
        <w:rPr>
          <w:rFonts w:ascii="Times New Roman" w:hAnsi="Times New Roman" w:cs="Times New Roman"/>
          <w:color w:val="000000"/>
          <w:lang w:val="uk-UA"/>
        </w:rPr>
        <w:t>п</w:t>
      </w:r>
      <w:proofErr w:type="spellStart"/>
      <w:r w:rsidRPr="002C6DE1">
        <w:rPr>
          <w:rFonts w:ascii="Times New Roman" w:hAnsi="Times New Roman" w:cs="Times New Roman"/>
          <w:color w:val="000000"/>
        </w:rPr>
        <w:t>равління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2C6DE1">
        <w:rPr>
          <w:rFonts w:ascii="Times New Roman" w:hAnsi="Times New Roman" w:cs="Times New Roman"/>
          <w:color w:val="000000"/>
        </w:rPr>
        <w:t>членів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r w:rsidRPr="002C6DE1">
        <w:rPr>
          <w:rFonts w:ascii="Times New Roman" w:hAnsi="Times New Roman" w:cs="Times New Roman"/>
          <w:color w:val="000000"/>
          <w:lang w:val="uk-UA"/>
        </w:rPr>
        <w:t>п</w:t>
      </w:r>
      <w:proofErr w:type="spellStart"/>
      <w:r w:rsidRPr="002C6DE1">
        <w:rPr>
          <w:rFonts w:ascii="Times New Roman" w:hAnsi="Times New Roman" w:cs="Times New Roman"/>
          <w:color w:val="000000"/>
        </w:rPr>
        <w:t>равління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6DE1">
        <w:rPr>
          <w:rFonts w:ascii="Times New Roman" w:hAnsi="Times New Roman" w:cs="Times New Roman"/>
          <w:color w:val="000000"/>
        </w:rPr>
        <w:t>можуть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бути </w:t>
      </w:r>
      <w:proofErr w:type="spellStart"/>
      <w:r w:rsidRPr="002C6DE1">
        <w:rPr>
          <w:rFonts w:ascii="Times New Roman" w:hAnsi="Times New Roman" w:cs="Times New Roman"/>
          <w:color w:val="000000"/>
        </w:rPr>
        <w:t>достроково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6DE1">
        <w:rPr>
          <w:rFonts w:ascii="Times New Roman" w:hAnsi="Times New Roman" w:cs="Times New Roman"/>
          <w:color w:val="000000"/>
        </w:rPr>
        <w:t>припинені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r w:rsidRPr="002C6DE1">
        <w:rPr>
          <w:rFonts w:ascii="Times New Roman" w:hAnsi="Times New Roman" w:cs="Times New Roman"/>
          <w:color w:val="000000"/>
          <w:lang w:val="uk-UA"/>
        </w:rPr>
        <w:t xml:space="preserve">(у випадках, визначених Статутом товариства) </w:t>
      </w:r>
      <w:proofErr w:type="spellStart"/>
      <w:r w:rsidRPr="002C6DE1">
        <w:rPr>
          <w:rFonts w:ascii="Times New Roman" w:hAnsi="Times New Roman" w:cs="Times New Roman"/>
          <w:color w:val="000000"/>
        </w:rPr>
        <w:t>відповідно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до </w:t>
      </w:r>
      <w:proofErr w:type="spellStart"/>
      <w:proofErr w:type="gramStart"/>
      <w:r w:rsidRPr="002C6DE1">
        <w:rPr>
          <w:rFonts w:ascii="Times New Roman" w:hAnsi="Times New Roman" w:cs="Times New Roman"/>
          <w:color w:val="000000"/>
        </w:rPr>
        <w:t>р</w:t>
      </w:r>
      <w:proofErr w:type="gramEnd"/>
      <w:r w:rsidRPr="002C6DE1">
        <w:rPr>
          <w:rFonts w:ascii="Times New Roman" w:hAnsi="Times New Roman" w:cs="Times New Roman"/>
          <w:color w:val="000000"/>
        </w:rPr>
        <w:t>ішення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r w:rsidRPr="002C6DE1">
        <w:rPr>
          <w:rFonts w:ascii="Times New Roman" w:hAnsi="Times New Roman" w:cs="Times New Roman"/>
          <w:color w:val="000000"/>
          <w:lang w:val="uk-UA"/>
        </w:rPr>
        <w:t>н</w:t>
      </w:r>
      <w:proofErr w:type="spellStart"/>
      <w:r w:rsidRPr="002C6DE1">
        <w:rPr>
          <w:rFonts w:ascii="Times New Roman" w:hAnsi="Times New Roman" w:cs="Times New Roman"/>
          <w:color w:val="000000"/>
        </w:rPr>
        <w:t>аглядової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ради у будь-</w:t>
      </w:r>
      <w:proofErr w:type="spellStart"/>
      <w:r w:rsidRPr="002C6DE1">
        <w:rPr>
          <w:rFonts w:ascii="Times New Roman" w:hAnsi="Times New Roman" w:cs="Times New Roman"/>
          <w:color w:val="000000"/>
        </w:rPr>
        <w:t>який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час та з будь-</w:t>
      </w:r>
      <w:proofErr w:type="spellStart"/>
      <w:r w:rsidRPr="002C6DE1">
        <w:rPr>
          <w:rFonts w:ascii="Times New Roman" w:hAnsi="Times New Roman" w:cs="Times New Roman"/>
          <w:color w:val="000000"/>
        </w:rPr>
        <w:t>яких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6DE1">
        <w:rPr>
          <w:rFonts w:ascii="Times New Roman" w:hAnsi="Times New Roman" w:cs="Times New Roman"/>
          <w:color w:val="000000"/>
        </w:rPr>
        <w:t>підстав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з </w:t>
      </w:r>
      <w:proofErr w:type="spellStart"/>
      <w:r w:rsidRPr="002C6DE1">
        <w:rPr>
          <w:rFonts w:ascii="Times New Roman" w:hAnsi="Times New Roman" w:cs="Times New Roman"/>
          <w:color w:val="000000"/>
        </w:rPr>
        <w:t>одночасним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6DE1">
        <w:rPr>
          <w:rFonts w:ascii="Times New Roman" w:hAnsi="Times New Roman" w:cs="Times New Roman"/>
          <w:color w:val="000000"/>
        </w:rPr>
        <w:t>прийняттям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6DE1">
        <w:rPr>
          <w:rFonts w:ascii="Times New Roman" w:hAnsi="Times New Roman" w:cs="Times New Roman"/>
          <w:color w:val="000000"/>
        </w:rPr>
        <w:t>рішення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про </w:t>
      </w:r>
      <w:proofErr w:type="spellStart"/>
      <w:r w:rsidRPr="002C6DE1">
        <w:rPr>
          <w:rFonts w:ascii="Times New Roman" w:hAnsi="Times New Roman" w:cs="Times New Roman"/>
          <w:color w:val="000000"/>
        </w:rPr>
        <w:t>призначення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r w:rsidRPr="002C6DE1">
        <w:rPr>
          <w:rFonts w:ascii="Times New Roman" w:hAnsi="Times New Roman" w:cs="Times New Roman"/>
          <w:color w:val="000000"/>
          <w:lang w:val="uk-UA"/>
        </w:rPr>
        <w:t>г</w:t>
      </w:r>
      <w:proofErr w:type="spellStart"/>
      <w:r w:rsidRPr="002C6DE1">
        <w:rPr>
          <w:rFonts w:ascii="Times New Roman" w:hAnsi="Times New Roman" w:cs="Times New Roman"/>
          <w:color w:val="000000"/>
        </w:rPr>
        <w:t>олови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r w:rsidRPr="002C6DE1">
        <w:rPr>
          <w:rFonts w:ascii="Times New Roman" w:hAnsi="Times New Roman" w:cs="Times New Roman"/>
          <w:color w:val="000000"/>
          <w:lang w:val="uk-UA"/>
        </w:rPr>
        <w:t>п</w:t>
      </w:r>
      <w:proofErr w:type="spellStart"/>
      <w:r w:rsidRPr="002C6DE1">
        <w:rPr>
          <w:rFonts w:ascii="Times New Roman" w:hAnsi="Times New Roman" w:cs="Times New Roman"/>
          <w:color w:val="000000"/>
        </w:rPr>
        <w:t>равління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6DE1">
        <w:rPr>
          <w:rFonts w:ascii="Times New Roman" w:hAnsi="Times New Roman" w:cs="Times New Roman"/>
          <w:color w:val="000000"/>
        </w:rPr>
        <w:t>або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особи, яка </w:t>
      </w:r>
      <w:proofErr w:type="spellStart"/>
      <w:r w:rsidRPr="002C6DE1">
        <w:rPr>
          <w:rFonts w:ascii="Times New Roman" w:hAnsi="Times New Roman" w:cs="Times New Roman"/>
          <w:color w:val="000000"/>
        </w:rPr>
        <w:t>тимчасово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6DE1">
        <w:rPr>
          <w:rFonts w:ascii="Times New Roman" w:hAnsi="Times New Roman" w:cs="Times New Roman"/>
          <w:color w:val="000000"/>
        </w:rPr>
        <w:t>здійснюватиме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6DE1">
        <w:rPr>
          <w:rFonts w:ascii="Times New Roman" w:hAnsi="Times New Roman" w:cs="Times New Roman"/>
          <w:color w:val="000000"/>
        </w:rPr>
        <w:t>його</w:t>
      </w:r>
      <w:proofErr w:type="spellEnd"/>
      <w:r w:rsidRPr="002C6D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6DE1">
        <w:rPr>
          <w:rFonts w:ascii="Times New Roman" w:hAnsi="Times New Roman" w:cs="Times New Roman"/>
          <w:color w:val="000000"/>
        </w:rPr>
        <w:t>повноваження</w:t>
      </w:r>
      <w:proofErr w:type="spellEnd"/>
      <w:r w:rsidRPr="002C6DE1">
        <w:rPr>
          <w:rFonts w:ascii="Times New Roman" w:hAnsi="Times New Roman" w:cs="Times New Roman"/>
          <w:color w:val="000000"/>
          <w:lang w:val="uk-UA"/>
        </w:rPr>
        <w:t>.</w:t>
      </w:r>
    </w:p>
    <w:p w:rsidR="000F6BB1" w:rsidRPr="002C6DE1" w:rsidRDefault="000F6BB1" w:rsidP="000F6BB1">
      <w:pPr>
        <w:spacing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2C6DE1">
        <w:rPr>
          <w:rFonts w:ascii="Times New Roman" w:hAnsi="Times New Roman" w:cs="Times New Roman"/>
          <w:lang w:val="uk-UA"/>
        </w:rPr>
        <w:t xml:space="preserve">         За звітній період посадові особи не звільнялись, винагороди та компенсації у </w:t>
      </w:r>
      <w:proofErr w:type="spellStart"/>
      <w:r w:rsidRPr="002C6DE1">
        <w:rPr>
          <w:rFonts w:ascii="Times New Roman" w:hAnsi="Times New Roman" w:cs="Times New Roman"/>
          <w:lang w:val="uk-UA"/>
        </w:rPr>
        <w:t>зв</w:t>
      </w:r>
      <w:proofErr w:type="spellEnd"/>
      <w:r w:rsidRPr="002C6DE1">
        <w:rPr>
          <w:rFonts w:ascii="Times New Roman" w:hAnsi="Times New Roman" w:cs="Times New Roman"/>
        </w:rPr>
        <w:t>’</w:t>
      </w:r>
      <w:proofErr w:type="spellStart"/>
      <w:r w:rsidRPr="002C6DE1">
        <w:rPr>
          <w:rFonts w:ascii="Times New Roman" w:hAnsi="Times New Roman" w:cs="Times New Roman"/>
          <w:lang w:val="uk-UA"/>
        </w:rPr>
        <w:t>язку</w:t>
      </w:r>
      <w:proofErr w:type="spellEnd"/>
      <w:r w:rsidRPr="002C6DE1">
        <w:rPr>
          <w:rFonts w:ascii="Times New Roman" w:hAnsi="Times New Roman" w:cs="Times New Roman"/>
          <w:lang w:val="uk-UA"/>
        </w:rPr>
        <w:t xml:space="preserve"> із звільненням не виплачувались.</w:t>
      </w:r>
    </w:p>
    <w:p w:rsidR="000F6BB1" w:rsidRPr="002C6DE1" w:rsidRDefault="000F6BB1" w:rsidP="000F6BB1">
      <w:pPr>
        <w:pStyle w:val="a3"/>
        <w:spacing w:line="240" w:lineRule="auto"/>
        <w:ind w:left="644"/>
        <w:jc w:val="center"/>
        <w:rPr>
          <w:rFonts w:ascii="Times New Roman" w:hAnsi="Times New Roman" w:cs="Times New Roman"/>
          <w:b/>
          <w:lang w:val="uk-UA"/>
        </w:rPr>
      </w:pPr>
      <w:r w:rsidRPr="002C6DE1">
        <w:rPr>
          <w:rFonts w:ascii="Times New Roman" w:hAnsi="Times New Roman" w:cs="Times New Roman"/>
          <w:b/>
          <w:lang w:val="uk-UA"/>
        </w:rPr>
        <w:t>8.Інформація про повноваження посадових осіб емітента.</w:t>
      </w:r>
    </w:p>
    <w:p w:rsidR="000F6BB1" w:rsidRPr="002C6DE1" w:rsidRDefault="000F6BB1" w:rsidP="000F6BB1">
      <w:pPr>
        <w:spacing w:line="240" w:lineRule="auto"/>
        <w:ind w:firstLine="654"/>
        <w:contextualSpacing/>
        <w:jc w:val="both"/>
        <w:rPr>
          <w:rFonts w:ascii="Times New Roman" w:hAnsi="Times New Roman" w:cs="Times New Roman"/>
          <w:lang w:val="uk-UA"/>
        </w:rPr>
      </w:pPr>
      <w:r w:rsidRPr="002C6DE1">
        <w:rPr>
          <w:rFonts w:ascii="Times New Roman" w:hAnsi="Times New Roman" w:cs="Times New Roman"/>
          <w:lang w:val="uk-UA"/>
        </w:rPr>
        <w:t xml:space="preserve">Повноваження та винагорода посадових осіб емітента визначається укладеними з ними контрактами, </w:t>
      </w:r>
      <w:r w:rsidRPr="002C6DE1">
        <w:rPr>
          <w:rFonts w:ascii="Times New Roman" w:eastAsia="Times New Roman" w:hAnsi="Times New Roman" w:cs="Times New Roman"/>
          <w:lang w:val="uk-UA" w:eastAsia="ru-RU"/>
        </w:rPr>
        <w:t>Статутом товариства, положеннями: «Про наглядову раду», «Про правління».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До компетенції наглядової ради належить вирішення таких питань</w:t>
      </w:r>
      <w:r w:rsidRPr="002C6DE1">
        <w:rPr>
          <w:rFonts w:ascii="Times New Roman" w:eastAsia="Times New Roman" w:hAnsi="Times New Roman" w:cs="Times New Roman"/>
          <w:lang w:eastAsia="ru-RU"/>
        </w:rPr>
        <w:t>:</w:t>
      </w:r>
    </w:p>
    <w:p w:rsidR="000F6BB1" w:rsidRPr="002C6DE1" w:rsidRDefault="000F6BB1" w:rsidP="000F6B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затвердження планів діяльності</w:t>
      </w:r>
      <w:r w:rsidRPr="002C6DE1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0F6BB1" w:rsidRPr="002C6DE1" w:rsidRDefault="000F6BB1" w:rsidP="000F6B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затвердження річного фінансового звіту</w:t>
      </w:r>
      <w:r w:rsidRPr="002C6DE1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0F6BB1" w:rsidRPr="002C6DE1" w:rsidRDefault="000F6BB1" w:rsidP="000F6B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обрання та припинення повноважень голови та членів правління</w:t>
      </w:r>
      <w:r w:rsidRPr="002C6DE1">
        <w:rPr>
          <w:rFonts w:ascii="Times New Roman" w:eastAsia="Times New Roman" w:hAnsi="Times New Roman" w:cs="Times New Roman"/>
          <w:lang w:eastAsia="ru-RU"/>
        </w:rPr>
        <w:t>;</w:t>
      </w:r>
    </w:p>
    <w:p w:rsidR="000F6BB1" w:rsidRPr="002C6DE1" w:rsidRDefault="000F6BB1" w:rsidP="000F6B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визначення розміру винагороди голові та членам правління</w:t>
      </w:r>
      <w:r w:rsidRPr="002C6DE1">
        <w:rPr>
          <w:rFonts w:ascii="Times New Roman" w:eastAsia="Times New Roman" w:hAnsi="Times New Roman" w:cs="Times New Roman"/>
          <w:lang w:eastAsia="ru-RU"/>
        </w:rPr>
        <w:t>;</w:t>
      </w:r>
    </w:p>
    <w:p w:rsidR="000F6BB1" w:rsidRPr="002C6DE1" w:rsidRDefault="000F6BB1" w:rsidP="000F6B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надання рекомендацій загальним зборам акціонерів щодо призначення зовнішнього аудитора;</w:t>
      </w:r>
    </w:p>
    <w:p w:rsidR="000F6BB1" w:rsidRPr="002C6DE1" w:rsidRDefault="000F6BB1" w:rsidP="000F6B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інші.</w:t>
      </w:r>
    </w:p>
    <w:p w:rsidR="000F6BB1" w:rsidRPr="002C6DE1" w:rsidRDefault="000F6BB1" w:rsidP="000F6BB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До компетенції правління належить вирішення таких питань</w:t>
      </w:r>
      <w:r w:rsidRPr="002C6DE1">
        <w:rPr>
          <w:rFonts w:ascii="Times New Roman" w:eastAsia="Times New Roman" w:hAnsi="Times New Roman" w:cs="Times New Roman"/>
          <w:lang w:eastAsia="ru-RU"/>
        </w:rPr>
        <w:t>:</w:t>
      </w:r>
    </w:p>
    <w:p w:rsidR="000F6BB1" w:rsidRPr="002C6DE1" w:rsidRDefault="000F6BB1" w:rsidP="000F6B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затвердження планів діяльності</w:t>
      </w:r>
      <w:r w:rsidRPr="002C6DE1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0F6BB1" w:rsidRPr="002C6DE1" w:rsidRDefault="000F6BB1" w:rsidP="000F6B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затвердження річного фінансового звіту</w:t>
      </w:r>
      <w:r w:rsidRPr="002C6DE1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0F6BB1" w:rsidRPr="002C6DE1" w:rsidRDefault="000F6BB1" w:rsidP="000F6B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інші питання поточної діяльності Товариства.</w:t>
      </w:r>
    </w:p>
    <w:p w:rsidR="000F6BB1" w:rsidRPr="002C6DE1" w:rsidRDefault="000F6BB1" w:rsidP="000F6B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2C6DE1">
        <w:rPr>
          <w:rFonts w:ascii="Times New Roman" w:eastAsia="Times New Roman" w:hAnsi="Times New Roman" w:cs="Times New Roman"/>
          <w:lang w:val="uk-UA" w:eastAsia="ru-RU"/>
        </w:rPr>
        <w:t>У відповідності до Статуту товариства, правління приймає рішення про укладення договорів на суму, що не перевищує 10% вартості активів Товариства за даними останньої річної фінансової звітності.</w:t>
      </w:r>
    </w:p>
    <w:p w:rsidR="000F6BB1" w:rsidRDefault="000F6BB1" w:rsidP="000F6BB1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</w:p>
    <w:p w:rsidR="000F6BB1" w:rsidRPr="002C6DE1" w:rsidRDefault="000F6BB1" w:rsidP="000F6BB1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</w:p>
    <w:p w:rsidR="000F6BB1" w:rsidRPr="002C6DE1" w:rsidRDefault="000F6BB1" w:rsidP="000F6BB1">
      <w:pPr>
        <w:spacing w:line="240" w:lineRule="auto"/>
        <w:ind w:firstLine="540"/>
        <w:contextualSpacing/>
        <w:rPr>
          <w:rFonts w:ascii="Times New Roman" w:hAnsi="Times New Roman" w:cs="Times New Roman"/>
          <w:lang w:val="uk-UA"/>
        </w:rPr>
      </w:pPr>
      <w:r w:rsidRPr="002C6DE1">
        <w:rPr>
          <w:rFonts w:ascii="Times New Roman" w:hAnsi="Times New Roman" w:cs="Times New Roman"/>
          <w:lang w:val="uk-UA"/>
        </w:rPr>
        <w:t xml:space="preserve">   </w:t>
      </w:r>
    </w:p>
    <w:p w:rsidR="000F6BB1" w:rsidRPr="002C6DE1" w:rsidRDefault="000F6BB1" w:rsidP="000F6BB1">
      <w:pPr>
        <w:spacing w:line="240" w:lineRule="auto"/>
        <w:ind w:firstLine="540"/>
        <w:contextualSpacing/>
        <w:rPr>
          <w:rFonts w:ascii="Times New Roman" w:hAnsi="Times New Roman" w:cs="Times New Roman"/>
          <w:lang w:val="uk-UA"/>
        </w:rPr>
      </w:pPr>
      <w:r w:rsidRPr="002C6DE1">
        <w:rPr>
          <w:rFonts w:ascii="Times New Roman" w:hAnsi="Times New Roman" w:cs="Times New Roman"/>
          <w:lang w:val="uk-UA"/>
        </w:rPr>
        <w:t xml:space="preserve">   </w:t>
      </w:r>
      <w:r>
        <w:rPr>
          <w:rFonts w:ascii="Times New Roman" w:hAnsi="Times New Roman" w:cs="Times New Roman"/>
          <w:lang w:val="uk-UA"/>
        </w:rPr>
        <w:t xml:space="preserve">           </w:t>
      </w:r>
      <w:proofErr w:type="spellStart"/>
      <w:r w:rsidRPr="002C6DE1">
        <w:rPr>
          <w:rFonts w:ascii="Times New Roman" w:hAnsi="Times New Roman" w:cs="Times New Roman"/>
          <w:b/>
          <w:lang w:val="uk-UA"/>
        </w:rPr>
        <w:t>В.о</w:t>
      </w:r>
      <w:proofErr w:type="spellEnd"/>
      <w:r w:rsidRPr="002C6DE1">
        <w:rPr>
          <w:rFonts w:ascii="Times New Roman" w:hAnsi="Times New Roman" w:cs="Times New Roman"/>
          <w:b/>
          <w:lang w:val="uk-UA"/>
        </w:rPr>
        <w:t>. голови правління                                                 Михайло КОСИХ</w:t>
      </w:r>
      <w:bookmarkStart w:id="9" w:name="_GoBack"/>
      <w:bookmarkEnd w:id="9"/>
    </w:p>
    <w:p w:rsidR="00E91595" w:rsidRPr="000F6BB1" w:rsidRDefault="00E91595">
      <w:pPr>
        <w:rPr>
          <w:lang w:val="uk-UA"/>
        </w:rPr>
      </w:pPr>
    </w:p>
    <w:sectPr w:rsidR="00E91595" w:rsidRPr="000F6BB1" w:rsidSect="000F6BB1">
      <w:footerReference w:type="default" r:id="rId6"/>
      <w:pgSz w:w="11906" w:h="16838"/>
      <w:pgMar w:top="426" w:right="849" w:bottom="709" w:left="1276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393524"/>
      <w:docPartObj>
        <w:docPartGallery w:val="Page Numbers (Bottom of Page)"/>
        <w:docPartUnique/>
      </w:docPartObj>
    </w:sdtPr>
    <w:sdtEndPr/>
    <w:sdtContent>
      <w:p w:rsidR="001B5333" w:rsidRDefault="000F6B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B5333" w:rsidRDefault="000F6BB1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2028"/>
    <w:multiLevelType w:val="hybridMultilevel"/>
    <w:tmpl w:val="4448DEA6"/>
    <w:lvl w:ilvl="0" w:tplc="BCC2F68E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6C42125"/>
    <w:multiLevelType w:val="hybridMultilevel"/>
    <w:tmpl w:val="083EA69C"/>
    <w:lvl w:ilvl="0" w:tplc="7EEEEE50">
      <w:start w:val="9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8F"/>
    <w:rsid w:val="000F6BB1"/>
    <w:rsid w:val="00460B8F"/>
    <w:rsid w:val="00E9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6BB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F6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6BB1"/>
  </w:style>
  <w:style w:type="paragraph" w:styleId="a7">
    <w:name w:val="No Spacing"/>
    <w:aliases w:val="ТАБЛИЦЯ"/>
    <w:uiPriority w:val="1"/>
    <w:qFormat/>
    <w:rsid w:val="000F6BB1"/>
    <w:pPr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8">
    <w:name w:val="Основной текст_"/>
    <w:basedOn w:val="a0"/>
    <w:link w:val="1"/>
    <w:rsid w:val="000F6BB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8"/>
    <w:rsid w:val="000F6BB1"/>
    <w:pPr>
      <w:widowControl w:val="0"/>
      <w:spacing w:after="22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rsid w:val="000F6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6BB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F6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6BB1"/>
  </w:style>
  <w:style w:type="paragraph" w:styleId="a7">
    <w:name w:val="No Spacing"/>
    <w:aliases w:val="ТАБЛИЦЯ"/>
    <w:uiPriority w:val="1"/>
    <w:qFormat/>
    <w:rsid w:val="000F6BB1"/>
    <w:pPr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8">
    <w:name w:val="Основной текст_"/>
    <w:basedOn w:val="a0"/>
    <w:link w:val="1"/>
    <w:rsid w:val="000F6BB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8"/>
    <w:rsid w:val="000F6BB1"/>
    <w:pPr>
      <w:widowControl w:val="0"/>
      <w:spacing w:after="22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rsid w:val="000F6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1824</Words>
  <Characters>10397</Characters>
  <Application>Microsoft Office Word</Application>
  <DocSecurity>0</DocSecurity>
  <Lines>86</Lines>
  <Paragraphs>24</Paragraphs>
  <ScaleCrop>false</ScaleCrop>
  <Company/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2</cp:revision>
  <dcterms:created xsi:type="dcterms:W3CDTF">2025-03-12T08:15:00Z</dcterms:created>
  <dcterms:modified xsi:type="dcterms:W3CDTF">2025-03-12T08:17:00Z</dcterms:modified>
</cp:coreProperties>
</file>