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ED01" w14:textId="12841A9E" w:rsidR="00DA11B6" w:rsidRPr="00593003" w:rsidRDefault="00DA11B6" w:rsidP="00DA11B6">
      <w:pPr>
        <w:spacing w:after="0" w:line="240" w:lineRule="auto"/>
        <w:ind w:firstLine="709"/>
        <w:jc w:val="center"/>
        <w:rPr>
          <w:rFonts w:ascii="Times New Roman" w:hAnsi="Times New Roman"/>
          <w:b/>
          <w:sz w:val="28"/>
          <w:szCs w:val="28"/>
        </w:rPr>
      </w:pPr>
      <w:bookmarkStart w:id="0" w:name="_Hlk119321733"/>
      <w:r w:rsidRPr="00593003">
        <w:rPr>
          <w:rFonts w:ascii="Times New Roman" w:hAnsi="Times New Roman"/>
          <w:b/>
          <w:sz w:val="28"/>
          <w:szCs w:val="28"/>
        </w:rPr>
        <w:t xml:space="preserve">Примітки до фінансової звітності, складеної відповідно до </w:t>
      </w:r>
      <w:r w:rsidR="00593003">
        <w:rPr>
          <w:rFonts w:ascii="Times New Roman" w:hAnsi="Times New Roman"/>
          <w:b/>
          <w:sz w:val="28"/>
          <w:szCs w:val="28"/>
          <w:lang w:val="ru-RU"/>
        </w:rPr>
        <w:t>М</w:t>
      </w:r>
      <w:proofErr w:type="spellStart"/>
      <w:r w:rsidRPr="00593003">
        <w:rPr>
          <w:rFonts w:ascii="Times New Roman" w:hAnsi="Times New Roman"/>
          <w:b/>
          <w:sz w:val="28"/>
          <w:szCs w:val="28"/>
        </w:rPr>
        <w:t>іжнародних</w:t>
      </w:r>
      <w:proofErr w:type="spellEnd"/>
      <w:r w:rsidRPr="00593003">
        <w:rPr>
          <w:rFonts w:ascii="Times New Roman" w:hAnsi="Times New Roman"/>
          <w:b/>
          <w:sz w:val="28"/>
          <w:szCs w:val="28"/>
        </w:rPr>
        <w:t xml:space="preserve"> стандартів фінансової звітності</w:t>
      </w:r>
      <w:r w:rsidR="00593003">
        <w:rPr>
          <w:rFonts w:ascii="Times New Roman" w:hAnsi="Times New Roman"/>
          <w:b/>
          <w:sz w:val="28"/>
          <w:szCs w:val="28"/>
          <w:lang w:val="ru-RU"/>
        </w:rPr>
        <w:t>,</w:t>
      </w:r>
      <w:r w:rsidRPr="00593003">
        <w:rPr>
          <w:rFonts w:ascii="Times New Roman" w:hAnsi="Times New Roman"/>
          <w:b/>
          <w:sz w:val="28"/>
          <w:szCs w:val="28"/>
        </w:rPr>
        <w:t xml:space="preserve"> на дату та за рік, </w:t>
      </w:r>
    </w:p>
    <w:p w14:paraId="0AA63527" w14:textId="18EA9FFC" w:rsidR="00DA11B6" w:rsidRPr="00593003" w:rsidRDefault="00DA11B6" w:rsidP="00DA11B6">
      <w:pPr>
        <w:spacing w:after="0" w:line="240" w:lineRule="auto"/>
        <w:ind w:firstLine="709"/>
        <w:jc w:val="center"/>
        <w:rPr>
          <w:rFonts w:ascii="Times New Roman" w:hAnsi="Times New Roman"/>
          <w:b/>
          <w:sz w:val="28"/>
          <w:szCs w:val="28"/>
        </w:rPr>
      </w:pPr>
      <w:r w:rsidRPr="00593003">
        <w:rPr>
          <w:rFonts w:ascii="Times New Roman" w:hAnsi="Times New Roman"/>
          <w:b/>
          <w:sz w:val="28"/>
          <w:szCs w:val="28"/>
        </w:rPr>
        <w:t xml:space="preserve">що закінчився 31 грудня </w:t>
      </w:r>
      <w:r w:rsidR="001B5147">
        <w:rPr>
          <w:rFonts w:ascii="Times New Roman" w:hAnsi="Times New Roman"/>
          <w:b/>
          <w:sz w:val="28"/>
          <w:szCs w:val="28"/>
        </w:rPr>
        <w:t>2022</w:t>
      </w:r>
      <w:r w:rsidRPr="00593003">
        <w:rPr>
          <w:rFonts w:ascii="Times New Roman" w:hAnsi="Times New Roman"/>
          <w:b/>
          <w:sz w:val="28"/>
          <w:szCs w:val="28"/>
        </w:rPr>
        <w:t xml:space="preserve"> року</w:t>
      </w:r>
      <w:bookmarkEnd w:id="0"/>
    </w:p>
    <w:p w14:paraId="2551E153" w14:textId="42616187" w:rsidR="00DA11B6" w:rsidRPr="00BE01A0" w:rsidRDefault="00796A9B" w:rsidP="00DA11B6">
      <w:pPr>
        <w:spacing w:after="0" w:line="240" w:lineRule="auto"/>
        <w:ind w:firstLine="709"/>
        <w:jc w:val="both"/>
        <w:rPr>
          <w:rFonts w:ascii="Times New Roman" w:hAnsi="Times New Roman"/>
          <w:b/>
          <w:bCs/>
          <w:sz w:val="24"/>
          <w:szCs w:val="24"/>
        </w:rPr>
      </w:pPr>
      <w:r w:rsidRPr="00BE01A0">
        <w:rPr>
          <w:rFonts w:ascii="Times New Roman" w:hAnsi="Times New Roman"/>
          <w:b/>
          <w:bCs/>
          <w:color w:val="000000"/>
          <w:sz w:val="24"/>
          <w:szCs w:val="24"/>
        </w:rPr>
        <w:t>Приватного акціонерного товариства «Кременчуцький завод дорожніх машин»</w:t>
      </w:r>
    </w:p>
    <w:p w14:paraId="513E03EB" w14:textId="77777777" w:rsidR="00DA11B6" w:rsidRPr="00BE01A0" w:rsidRDefault="00DA11B6" w:rsidP="00DA11B6">
      <w:pPr>
        <w:rPr>
          <w:rFonts w:ascii="Times New Roman" w:hAnsi="Times New Roman"/>
          <w:sz w:val="24"/>
          <w:szCs w:val="24"/>
        </w:rPr>
      </w:pPr>
    </w:p>
    <w:p w14:paraId="5329353F" w14:textId="22CD7E2A" w:rsidR="00DA11B6" w:rsidRPr="00BE01A0" w:rsidRDefault="00DA11B6" w:rsidP="00DA11B6">
      <w:pPr>
        <w:tabs>
          <w:tab w:val="left" w:pos="851"/>
        </w:tabs>
        <w:jc w:val="center"/>
        <w:rPr>
          <w:rFonts w:ascii="Times New Roman" w:hAnsi="Times New Roman"/>
          <w:b/>
          <w:color w:val="000000"/>
          <w:sz w:val="24"/>
          <w:szCs w:val="24"/>
        </w:rPr>
      </w:pPr>
      <w:r w:rsidRPr="00BE01A0">
        <w:rPr>
          <w:rFonts w:ascii="Times New Roman" w:hAnsi="Times New Roman"/>
          <w:b/>
          <w:color w:val="000000"/>
          <w:sz w:val="24"/>
          <w:szCs w:val="24"/>
        </w:rPr>
        <w:t xml:space="preserve">Заява про відповідальність керівництва  щодо підготовки фінансової звітності за рік, що закінчився 31 грудня </w:t>
      </w:r>
      <w:r w:rsidR="001B5147">
        <w:rPr>
          <w:rFonts w:ascii="Times New Roman" w:hAnsi="Times New Roman"/>
          <w:b/>
          <w:color w:val="000000"/>
          <w:sz w:val="24"/>
          <w:szCs w:val="24"/>
        </w:rPr>
        <w:t>2022</w:t>
      </w:r>
      <w:r w:rsidRPr="00BE01A0">
        <w:rPr>
          <w:rFonts w:ascii="Times New Roman" w:hAnsi="Times New Roman"/>
          <w:b/>
          <w:color w:val="000000"/>
          <w:sz w:val="24"/>
          <w:szCs w:val="24"/>
        </w:rPr>
        <w:t xml:space="preserve"> року</w:t>
      </w:r>
    </w:p>
    <w:p w14:paraId="6EEC9AC9" w14:textId="50FB511F" w:rsidR="00DA11B6" w:rsidRPr="007D2756" w:rsidRDefault="00DA11B6" w:rsidP="00DA11B6">
      <w:pPr>
        <w:tabs>
          <w:tab w:val="left" w:pos="851"/>
        </w:tabs>
        <w:spacing w:line="240" w:lineRule="auto"/>
        <w:jc w:val="both"/>
        <w:rPr>
          <w:rFonts w:ascii="Times New Roman" w:hAnsi="Times New Roman"/>
          <w:color w:val="000000"/>
          <w:sz w:val="24"/>
          <w:szCs w:val="24"/>
        </w:rPr>
      </w:pPr>
      <w:r w:rsidRPr="00BE01A0">
        <w:rPr>
          <w:rFonts w:ascii="Times New Roman" w:hAnsi="Times New Roman"/>
          <w:color w:val="000000"/>
          <w:sz w:val="24"/>
          <w:szCs w:val="24"/>
        </w:rPr>
        <w:t xml:space="preserve">             Керівництво</w:t>
      </w:r>
      <w:r w:rsidR="003017C4" w:rsidRPr="00BE01A0">
        <w:rPr>
          <w:rFonts w:ascii="Times New Roman" w:hAnsi="Times New Roman"/>
          <w:color w:val="000000"/>
          <w:sz w:val="24"/>
          <w:szCs w:val="24"/>
        </w:rPr>
        <w:t xml:space="preserve"> </w:t>
      </w:r>
      <w:bookmarkStart w:id="1" w:name="_Hlk120628835"/>
      <w:r w:rsidR="00796A9B" w:rsidRPr="00BE01A0">
        <w:rPr>
          <w:rFonts w:ascii="Times New Roman" w:hAnsi="Times New Roman"/>
          <w:color w:val="000000"/>
          <w:sz w:val="24"/>
          <w:szCs w:val="24"/>
        </w:rPr>
        <w:t>Приватного акціонерного товариства «Кременчуцький завод дорожніх машин»</w:t>
      </w:r>
      <w:r w:rsidR="00796A9B" w:rsidRPr="00BE01A0">
        <w:rPr>
          <w:rFonts w:ascii="Times New Roman" w:hAnsi="Times New Roman"/>
          <w:sz w:val="24"/>
          <w:szCs w:val="24"/>
        </w:rPr>
        <w:t xml:space="preserve"> </w:t>
      </w:r>
      <w:bookmarkEnd w:id="1"/>
      <w:r w:rsidR="00796A9B" w:rsidRPr="00BE01A0">
        <w:rPr>
          <w:rFonts w:ascii="Times New Roman" w:hAnsi="Times New Roman"/>
          <w:sz w:val="24"/>
          <w:szCs w:val="24"/>
        </w:rPr>
        <w:t>(скорочено ПрАТ  «</w:t>
      </w:r>
      <w:proofErr w:type="spellStart"/>
      <w:r w:rsidR="00796A9B" w:rsidRPr="00BE01A0">
        <w:rPr>
          <w:rFonts w:ascii="Times New Roman" w:hAnsi="Times New Roman"/>
          <w:sz w:val="24"/>
          <w:szCs w:val="24"/>
        </w:rPr>
        <w:t>Кредмаш</w:t>
      </w:r>
      <w:proofErr w:type="spellEnd"/>
      <w:r w:rsidR="00796A9B" w:rsidRPr="00BE01A0">
        <w:rPr>
          <w:rFonts w:ascii="Times New Roman" w:hAnsi="Times New Roman"/>
          <w:sz w:val="24"/>
          <w:szCs w:val="24"/>
        </w:rPr>
        <w:t>» або ПрАТ</w:t>
      </w:r>
      <w:r w:rsidR="00796A9B" w:rsidRPr="00BE01A0">
        <w:rPr>
          <w:rFonts w:ascii="Times New Roman" w:hAnsi="Times New Roman"/>
          <w:color w:val="000000"/>
          <w:sz w:val="24"/>
          <w:szCs w:val="24"/>
        </w:rPr>
        <w:t xml:space="preserve"> «Кременчуцький завод дорожніх машин»</w:t>
      </w:r>
      <w:r w:rsidR="00796A9B" w:rsidRPr="00BE01A0">
        <w:rPr>
          <w:rFonts w:ascii="Times New Roman" w:hAnsi="Times New Roman"/>
          <w:sz w:val="24"/>
          <w:szCs w:val="24"/>
        </w:rPr>
        <w:t xml:space="preserve">), </w:t>
      </w:r>
      <w:r w:rsidR="003017C4" w:rsidRPr="00BE01A0">
        <w:rPr>
          <w:rFonts w:ascii="Times New Roman" w:hAnsi="Times New Roman"/>
          <w:color w:val="000000"/>
          <w:sz w:val="24"/>
          <w:szCs w:val="24"/>
        </w:rPr>
        <w:t>( далі-Товариство</w:t>
      </w:r>
      <w:r w:rsidR="00796A9B" w:rsidRPr="00BE01A0">
        <w:rPr>
          <w:rFonts w:ascii="Times New Roman" w:hAnsi="Times New Roman"/>
          <w:color w:val="000000"/>
          <w:sz w:val="24"/>
          <w:szCs w:val="24"/>
        </w:rPr>
        <w:t xml:space="preserve"> або Підприємство в усіх відмінках</w:t>
      </w:r>
      <w:r w:rsidR="003017C4" w:rsidRPr="00BE01A0">
        <w:rPr>
          <w:rFonts w:ascii="Times New Roman" w:hAnsi="Times New Roman"/>
          <w:color w:val="000000"/>
          <w:sz w:val="24"/>
          <w:szCs w:val="24"/>
        </w:rPr>
        <w:t xml:space="preserve">) </w:t>
      </w:r>
      <w:r w:rsidRPr="00BE01A0">
        <w:rPr>
          <w:rFonts w:ascii="Times New Roman" w:hAnsi="Times New Roman"/>
          <w:color w:val="000000"/>
          <w:sz w:val="24"/>
          <w:szCs w:val="24"/>
        </w:rPr>
        <w:t xml:space="preserve"> несе відповідальність за підготовку фінансової звітності, яка достовірно відображає у всіх суттєвих аспектах фінансовий стан </w:t>
      </w:r>
      <w:r w:rsidRPr="00BE01A0">
        <w:rPr>
          <w:rFonts w:ascii="Times New Roman" w:hAnsi="Times New Roman"/>
          <w:sz w:val="24"/>
          <w:szCs w:val="24"/>
        </w:rPr>
        <w:t xml:space="preserve"> товариства </w:t>
      </w:r>
      <w:r w:rsidRPr="00BE01A0">
        <w:rPr>
          <w:rFonts w:ascii="Times New Roman" w:hAnsi="Times New Roman"/>
          <w:color w:val="000000"/>
          <w:sz w:val="24"/>
          <w:szCs w:val="24"/>
        </w:rPr>
        <w:t xml:space="preserve">станом на 31 грудня </w:t>
      </w:r>
      <w:r w:rsidR="001B5147">
        <w:rPr>
          <w:rFonts w:ascii="Times New Roman" w:hAnsi="Times New Roman"/>
          <w:color w:val="000000"/>
          <w:sz w:val="24"/>
          <w:szCs w:val="24"/>
        </w:rPr>
        <w:t>2022</w:t>
      </w:r>
      <w:r w:rsidRPr="00BE01A0">
        <w:rPr>
          <w:rFonts w:ascii="Times New Roman" w:hAnsi="Times New Roman"/>
          <w:color w:val="000000"/>
          <w:sz w:val="24"/>
          <w:szCs w:val="24"/>
        </w:rPr>
        <w:t xml:space="preserve"> року, результати його діяльності а також рух грошових</w:t>
      </w:r>
      <w:r w:rsidRPr="007D2756">
        <w:rPr>
          <w:rFonts w:ascii="Times New Roman" w:hAnsi="Times New Roman"/>
          <w:color w:val="000000"/>
          <w:sz w:val="24"/>
          <w:szCs w:val="24"/>
        </w:rPr>
        <w:t xml:space="preserve"> коштів та змін в капталі за рік, що закінчився цією датою відповідно до Міжнародних стандартів фінансової звітності (далі за текстом - МСФЗ). </w:t>
      </w:r>
    </w:p>
    <w:p w14:paraId="05FAF640" w14:textId="77777777" w:rsidR="00DA11B6" w:rsidRPr="007D2756" w:rsidRDefault="00DA11B6" w:rsidP="00DA11B6">
      <w:pPr>
        <w:tabs>
          <w:tab w:val="left" w:pos="851"/>
        </w:tabs>
        <w:spacing w:line="240" w:lineRule="auto"/>
        <w:jc w:val="both"/>
        <w:rPr>
          <w:rFonts w:ascii="Times New Roman" w:hAnsi="Times New Roman"/>
          <w:sz w:val="24"/>
          <w:szCs w:val="24"/>
        </w:rPr>
      </w:pPr>
      <w:r w:rsidRPr="007D2756">
        <w:rPr>
          <w:rFonts w:ascii="Times New Roman" w:hAnsi="Times New Roman"/>
          <w:color w:val="000000"/>
          <w:sz w:val="24"/>
          <w:szCs w:val="24"/>
        </w:rPr>
        <w:tab/>
        <w:t>Під час підготовки фінансової звітності керівництво товариства несе відповідальність за:</w:t>
      </w:r>
    </w:p>
    <w:p w14:paraId="07C5B804" w14:textId="77777777" w:rsidR="00DA11B6" w:rsidRPr="007D2756" w:rsidRDefault="00DA11B6" w:rsidP="00DA11B6">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вибір відповідних принципів бухгалтерського обліку та їхнє послідовне застосування;</w:t>
      </w:r>
    </w:p>
    <w:p w14:paraId="47311EDC" w14:textId="77777777" w:rsidR="00DA11B6" w:rsidRPr="007D2756" w:rsidRDefault="00DA11B6" w:rsidP="00DA11B6">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прийняття суджень та оцінок, які є обґрунтованими та зваженими;</w:t>
      </w:r>
    </w:p>
    <w:p w14:paraId="4279BA9C" w14:textId="77777777" w:rsidR="00DA11B6" w:rsidRPr="007D2756" w:rsidRDefault="00DA11B6" w:rsidP="00DA11B6">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дотримання відповідних МСФЗ і розкриття всіх суттєвих відхилень в Примітках до фінансової звітності;</w:t>
      </w:r>
    </w:p>
    <w:p w14:paraId="52F8C099" w14:textId="77777777" w:rsidR="00DA11B6" w:rsidRPr="007D2756" w:rsidRDefault="00DA11B6" w:rsidP="00DA11B6">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розкриття інформації про облікову політику, у форма, що забезпечить доречність, достовірність, спів ставність та зрозумілість такої інформації;</w:t>
      </w:r>
    </w:p>
    <w:p w14:paraId="2C0183D3" w14:textId="77777777" w:rsidR="00DA11B6" w:rsidRPr="007D2756" w:rsidRDefault="00DA11B6" w:rsidP="00DA11B6">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оцінку здатності товариства а продовжувати діяльність на безперервній основі.</w:t>
      </w:r>
    </w:p>
    <w:p w14:paraId="512B121D" w14:textId="77777777" w:rsidR="00DA11B6" w:rsidRPr="007D2756" w:rsidRDefault="00DA11B6" w:rsidP="00DA11B6">
      <w:pPr>
        <w:tabs>
          <w:tab w:val="left" w:pos="851"/>
        </w:tabs>
        <w:spacing w:after="0" w:line="240" w:lineRule="auto"/>
        <w:ind w:left="360"/>
        <w:jc w:val="both"/>
        <w:rPr>
          <w:rFonts w:ascii="Times New Roman" w:hAnsi="Times New Roman"/>
          <w:color w:val="000000"/>
          <w:sz w:val="24"/>
          <w:szCs w:val="24"/>
        </w:rPr>
      </w:pPr>
    </w:p>
    <w:p w14:paraId="7C62C1EA" w14:textId="77777777" w:rsidR="00DA11B6" w:rsidRPr="007D2756" w:rsidRDefault="00DA11B6" w:rsidP="00DA11B6">
      <w:pPr>
        <w:tabs>
          <w:tab w:val="left" w:pos="851"/>
        </w:tabs>
        <w:spacing w:after="0" w:line="240" w:lineRule="auto"/>
        <w:jc w:val="both"/>
        <w:rPr>
          <w:rFonts w:ascii="Times New Roman" w:hAnsi="Times New Roman"/>
          <w:color w:val="000000"/>
          <w:sz w:val="24"/>
          <w:szCs w:val="24"/>
        </w:rPr>
      </w:pPr>
      <w:r w:rsidRPr="007D2756">
        <w:rPr>
          <w:rFonts w:ascii="Times New Roman" w:hAnsi="Times New Roman"/>
          <w:color w:val="000000"/>
          <w:sz w:val="24"/>
          <w:szCs w:val="24"/>
        </w:rPr>
        <w:t>Управлінський персонал також несе відповідальність за:</w:t>
      </w:r>
    </w:p>
    <w:p w14:paraId="73B636F9" w14:textId="293931B3" w:rsidR="00DA11B6" w:rsidRPr="007D2756" w:rsidRDefault="00DA11B6" w:rsidP="00DA11B6">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 xml:space="preserve">розробку, впровадження та підтримку ефективної та надійної системи внутрішнього контролю </w:t>
      </w:r>
      <w:r w:rsidRPr="007D2756">
        <w:rPr>
          <w:sz w:val="24"/>
          <w:szCs w:val="24"/>
        </w:rPr>
        <w:t xml:space="preserve">в </w:t>
      </w:r>
      <w:r w:rsidR="00693319">
        <w:rPr>
          <w:sz w:val="24"/>
          <w:szCs w:val="24"/>
        </w:rPr>
        <w:t>Товариств</w:t>
      </w:r>
      <w:r w:rsidRPr="007D2756">
        <w:rPr>
          <w:sz w:val="24"/>
          <w:szCs w:val="24"/>
        </w:rPr>
        <w:t>і;</w:t>
      </w:r>
    </w:p>
    <w:p w14:paraId="3067F029" w14:textId="77777777" w:rsidR="00DA11B6" w:rsidRPr="007D2756" w:rsidRDefault="00DA11B6" w:rsidP="00DA11B6">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ведення  системи бухгалтерського обліку у формі, яка дозволяє розкрити та пояснити угоди Товариства, а також надати з обґрунтованою точністю у будь-який момент інформацію про фінансовий стан Товариства та забезпечити відповідність фінансової звітності вимогам МСФЗ;</w:t>
      </w:r>
    </w:p>
    <w:p w14:paraId="1E75188F" w14:textId="77777777" w:rsidR="00DA11B6" w:rsidRPr="007D2756" w:rsidRDefault="00DA11B6" w:rsidP="00DA11B6">
      <w:pPr>
        <w:pStyle w:val="a5"/>
        <w:numPr>
          <w:ilvl w:val="0"/>
          <w:numId w:val="1"/>
        </w:numPr>
        <w:tabs>
          <w:tab w:val="left" w:pos="851"/>
        </w:tabs>
        <w:contextualSpacing/>
        <w:jc w:val="both"/>
        <w:rPr>
          <w:color w:val="000000"/>
          <w:sz w:val="24"/>
          <w:szCs w:val="24"/>
          <w:lang w:eastAsia="uk-UA"/>
        </w:rPr>
      </w:pPr>
      <w:r w:rsidRPr="007D2756">
        <w:rPr>
          <w:color w:val="000000"/>
          <w:sz w:val="24"/>
          <w:szCs w:val="24"/>
          <w:lang w:eastAsia="uk-UA"/>
        </w:rPr>
        <w:t>застосування усіх можливих виправданих заходив щодо збереження активів товариства,  виявлення та запобігання випадкам  шахрайства та інших зловживань.</w:t>
      </w:r>
    </w:p>
    <w:p w14:paraId="0D3BDA41" w14:textId="77777777" w:rsidR="00DA11B6" w:rsidRPr="007D2756" w:rsidRDefault="00DA11B6" w:rsidP="00DA11B6">
      <w:pPr>
        <w:pStyle w:val="a5"/>
        <w:tabs>
          <w:tab w:val="left" w:pos="851"/>
        </w:tabs>
        <w:jc w:val="both"/>
        <w:rPr>
          <w:color w:val="000000"/>
          <w:sz w:val="24"/>
          <w:szCs w:val="24"/>
          <w:lang w:eastAsia="uk-UA"/>
        </w:rPr>
      </w:pPr>
    </w:p>
    <w:p w14:paraId="4C309AD9" w14:textId="1F26953C" w:rsidR="00DA11B6" w:rsidRPr="007D2756" w:rsidRDefault="00DA11B6" w:rsidP="00DA11B6">
      <w:pPr>
        <w:pStyle w:val="a3"/>
        <w:spacing w:before="0" w:after="0"/>
        <w:jc w:val="both"/>
        <w:rPr>
          <w:rFonts w:ascii="Times New Roman" w:cs="Times New Roman"/>
          <w:lang w:val="uk-UA" w:eastAsia="ar-SA"/>
        </w:rPr>
      </w:pPr>
      <w:r w:rsidRPr="007D2756">
        <w:rPr>
          <w:rFonts w:ascii="Times New Roman" w:cs="Times New Roman"/>
          <w:lang w:val="uk-UA"/>
        </w:rPr>
        <w:t xml:space="preserve">Фінансова звітність товариства за фінансовий рік, що закінчився </w:t>
      </w:r>
      <w:r w:rsidR="005032CB" w:rsidRPr="007D2756">
        <w:rPr>
          <w:rFonts w:ascii="Times New Roman" w:cs="Times New Roman"/>
          <w:lang w:val="uk-UA"/>
        </w:rPr>
        <w:t>31</w:t>
      </w:r>
      <w:r w:rsidRPr="007D2756">
        <w:rPr>
          <w:rFonts w:ascii="Times New Roman" w:cs="Times New Roman"/>
          <w:lang w:val="uk-UA"/>
        </w:rPr>
        <w:t xml:space="preserve"> грудня </w:t>
      </w:r>
      <w:r w:rsidR="001B5147">
        <w:rPr>
          <w:rFonts w:ascii="Times New Roman" w:cs="Times New Roman"/>
          <w:lang w:val="uk-UA"/>
        </w:rPr>
        <w:t>2022</w:t>
      </w:r>
      <w:r w:rsidRPr="007D2756">
        <w:rPr>
          <w:rFonts w:ascii="Times New Roman" w:cs="Times New Roman"/>
          <w:lang w:val="uk-UA"/>
        </w:rPr>
        <w:t xml:space="preserve"> року затверджена до випуску Протоколом Наглядової Ради</w:t>
      </w:r>
      <w:r w:rsidRPr="007D2756">
        <w:rPr>
          <w:rFonts w:ascii="Times New Roman" w:cs="Times New Roman"/>
          <w:color w:val="FF0000"/>
          <w:lang w:val="uk-UA"/>
        </w:rPr>
        <w:t xml:space="preserve"> </w:t>
      </w:r>
      <w:r w:rsidRPr="007D2756">
        <w:rPr>
          <w:rFonts w:ascii="Times New Roman" w:cs="Times New Roman"/>
          <w:lang w:val="uk-UA"/>
        </w:rPr>
        <w:t>Приватного акціонерного товариства</w:t>
      </w:r>
      <w:r w:rsidRPr="007D2756">
        <w:rPr>
          <w:rFonts w:ascii="Times New Roman" w:cs="Times New Roman"/>
          <w:color w:val="FF0000"/>
          <w:lang w:val="uk-UA"/>
        </w:rPr>
        <w:t xml:space="preserve"> </w:t>
      </w:r>
      <w:r w:rsidRPr="007D2756">
        <w:rPr>
          <w:rFonts w:ascii="Times New Roman" w:cs="Times New Roman"/>
        </w:rPr>
        <w:t>"</w:t>
      </w:r>
      <w:proofErr w:type="spellStart"/>
      <w:r w:rsidRPr="007D2756">
        <w:rPr>
          <w:rFonts w:ascii="Times New Roman" w:cs="Times New Roman"/>
        </w:rPr>
        <w:t>Кременчуцький</w:t>
      </w:r>
      <w:proofErr w:type="spellEnd"/>
      <w:r w:rsidRPr="007D2756">
        <w:rPr>
          <w:rFonts w:ascii="Times New Roman" w:cs="Times New Roman"/>
        </w:rPr>
        <w:t xml:space="preserve"> завод </w:t>
      </w:r>
      <w:proofErr w:type="spellStart"/>
      <w:r w:rsidRPr="007D2756">
        <w:rPr>
          <w:rFonts w:ascii="Times New Roman" w:cs="Times New Roman"/>
        </w:rPr>
        <w:t>дорожніх</w:t>
      </w:r>
      <w:proofErr w:type="spellEnd"/>
      <w:r w:rsidRPr="007D2756">
        <w:rPr>
          <w:rFonts w:ascii="Times New Roman" w:cs="Times New Roman"/>
        </w:rPr>
        <w:t xml:space="preserve"> машин</w:t>
      </w:r>
      <w:r w:rsidRPr="003F02F3">
        <w:rPr>
          <w:rFonts w:ascii="Times New Roman" w:cs="Times New Roman"/>
          <w:highlight w:val="green"/>
        </w:rPr>
        <w:t>"</w:t>
      </w:r>
      <w:r w:rsidRPr="003F02F3">
        <w:rPr>
          <w:rFonts w:ascii="Times New Roman" w:cs="Times New Roman"/>
          <w:color w:val="FF0000"/>
          <w:highlight w:val="green"/>
          <w:lang w:val="uk-UA"/>
        </w:rPr>
        <w:t xml:space="preserve"> </w:t>
      </w:r>
      <w:r w:rsidRPr="003F02F3">
        <w:rPr>
          <w:rFonts w:ascii="Times New Roman" w:cs="Times New Roman"/>
          <w:highlight w:val="green"/>
          <w:lang w:val="uk-UA"/>
        </w:rPr>
        <w:t>№</w:t>
      </w:r>
      <w:r w:rsidR="0039733D" w:rsidRPr="003F02F3">
        <w:rPr>
          <w:rFonts w:ascii="Times New Roman" w:cs="Times New Roman"/>
          <w:highlight w:val="green"/>
          <w:lang w:val="uk-UA"/>
        </w:rPr>
        <w:t xml:space="preserve"> </w:t>
      </w:r>
      <w:r w:rsidR="003F02F3" w:rsidRPr="003F02F3">
        <w:rPr>
          <w:rFonts w:ascii="Times New Roman" w:cs="Times New Roman"/>
          <w:highlight w:val="green"/>
          <w:lang w:val="uk-UA"/>
        </w:rPr>
        <w:t>77</w:t>
      </w:r>
      <w:r w:rsidRPr="003F02F3">
        <w:rPr>
          <w:rFonts w:ascii="Times New Roman" w:cs="Times New Roman"/>
          <w:highlight w:val="green"/>
          <w:lang w:val="uk-UA"/>
        </w:rPr>
        <w:t xml:space="preserve"> від </w:t>
      </w:r>
      <w:r w:rsidR="00C43AE2" w:rsidRPr="003F02F3">
        <w:rPr>
          <w:rFonts w:ascii="Times New Roman" w:cs="Times New Roman"/>
          <w:highlight w:val="green"/>
          <w:lang w:val="uk-UA"/>
        </w:rPr>
        <w:t>0</w:t>
      </w:r>
      <w:r w:rsidR="003F02F3" w:rsidRPr="003F02F3">
        <w:rPr>
          <w:rFonts w:ascii="Times New Roman" w:cs="Times New Roman"/>
          <w:highlight w:val="green"/>
          <w:lang w:val="uk-UA"/>
        </w:rPr>
        <w:t>6</w:t>
      </w:r>
      <w:r w:rsidR="00C43AE2" w:rsidRPr="003F02F3">
        <w:rPr>
          <w:rFonts w:ascii="Times New Roman" w:cs="Times New Roman"/>
          <w:highlight w:val="green"/>
          <w:lang w:val="uk-UA"/>
        </w:rPr>
        <w:t xml:space="preserve"> березня</w:t>
      </w:r>
      <w:r w:rsidRPr="003F02F3">
        <w:rPr>
          <w:rFonts w:ascii="Times New Roman" w:cs="Times New Roman"/>
          <w:highlight w:val="green"/>
          <w:lang w:val="uk-UA"/>
        </w:rPr>
        <w:t xml:space="preserve">   202</w:t>
      </w:r>
      <w:r w:rsidR="00C43AE2" w:rsidRPr="003F02F3">
        <w:rPr>
          <w:rFonts w:ascii="Times New Roman" w:cs="Times New Roman"/>
          <w:highlight w:val="green"/>
          <w:lang w:val="uk-UA"/>
        </w:rPr>
        <w:t>3</w:t>
      </w:r>
      <w:r w:rsidRPr="003F02F3">
        <w:rPr>
          <w:rFonts w:ascii="Times New Roman" w:cs="Times New Roman"/>
          <w:highlight w:val="green"/>
          <w:lang w:val="uk-UA"/>
        </w:rPr>
        <w:t xml:space="preserve"> року.</w:t>
      </w:r>
      <w:r w:rsidRPr="007D2756">
        <w:rPr>
          <w:rFonts w:ascii="Times New Roman" w:cs="Times New Roman"/>
          <w:lang w:val="uk-UA"/>
        </w:rPr>
        <w:t xml:space="preserve"> </w:t>
      </w:r>
    </w:p>
    <w:p w14:paraId="7FB14940" w14:textId="292F837D" w:rsidR="00DA11B6" w:rsidRPr="007D2756" w:rsidRDefault="00DA11B6" w:rsidP="00DA11B6">
      <w:pPr>
        <w:pStyle w:val="a3"/>
        <w:spacing w:before="0" w:after="0"/>
        <w:ind w:firstLine="567"/>
        <w:jc w:val="both"/>
        <w:rPr>
          <w:rFonts w:ascii="Times New Roman" w:cs="Times New Roman"/>
          <w:lang w:val="uk-UA" w:eastAsia="ar-SA"/>
        </w:rPr>
      </w:pPr>
      <w:r w:rsidRPr="007D2756">
        <w:rPr>
          <w:rFonts w:ascii="Times New Roman" w:cs="Times New Roman"/>
          <w:lang w:val="uk-UA" w:eastAsia="ar-SA"/>
        </w:rPr>
        <w:t xml:space="preserve">Від імені керівництва </w:t>
      </w:r>
      <w:r w:rsidR="00415F05">
        <w:rPr>
          <w:rFonts w:ascii="Times New Roman" w:cs="Times New Roman"/>
          <w:lang w:val="uk-UA" w:eastAsia="ar-SA"/>
        </w:rPr>
        <w:t>ПрАТ «КРЕДМАШ»</w:t>
      </w:r>
      <w:r w:rsidRPr="007D2756">
        <w:rPr>
          <w:rFonts w:ascii="Times New Roman" w:cs="Times New Roman"/>
          <w:lang w:val="uk-UA" w:eastAsia="ar-SA"/>
        </w:rPr>
        <w:t xml:space="preserve"> :</w:t>
      </w:r>
    </w:p>
    <w:p w14:paraId="4F5414F5" w14:textId="77777777" w:rsidR="00DA11B6" w:rsidRPr="007D2756" w:rsidRDefault="00DA11B6" w:rsidP="00DA11B6">
      <w:pPr>
        <w:spacing w:after="0" w:line="240" w:lineRule="auto"/>
        <w:ind w:firstLine="567"/>
        <w:jc w:val="both"/>
        <w:rPr>
          <w:rFonts w:ascii="Times New Roman" w:hAnsi="Times New Roman"/>
          <w:color w:val="000000"/>
          <w:sz w:val="24"/>
          <w:szCs w:val="24"/>
          <w:shd w:val="clear" w:color="auto" w:fill="FFFFFF"/>
        </w:rPr>
      </w:pPr>
    </w:p>
    <w:p w14:paraId="67B4ECD1" w14:textId="483E4A05" w:rsidR="00DA11B6" w:rsidRPr="007D2756" w:rsidRDefault="00DA11B6" w:rsidP="00DA11B6">
      <w:pPr>
        <w:spacing w:after="0" w:line="240" w:lineRule="auto"/>
        <w:ind w:firstLine="567"/>
        <w:jc w:val="both"/>
        <w:rPr>
          <w:rFonts w:ascii="Times New Roman" w:hAnsi="Times New Roman"/>
          <w:color w:val="000000"/>
          <w:sz w:val="24"/>
          <w:szCs w:val="24"/>
          <w:shd w:val="clear" w:color="auto" w:fill="FFFFFF"/>
        </w:rPr>
      </w:pPr>
      <w:r w:rsidRPr="007D2756">
        <w:rPr>
          <w:rFonts w:ascii="Times New Roman" w:hAnsi="Times New Roman"/>
          <w:color w:val="000000"/>
          <w:sz w:val="24"/>
          <w:szCs w:val="24"/>
          <w:shd w:val="clear" w:color="auto" w:fill="FFFFFF"/>
        </w:rPr>
        <w:t xml:space="preserve">Генеральний директор                                                </w:t>
      </w:r>
      <w:r w:rsidR="003017C4">
        <w:rPr>
          <w:rFonts w:ascii="Times New Roman" w:hAnsi="Times New Roman"/>
          <w:color w:val="000000"/>
          <w:sz w:val="24"/>
          <w:szCs w:val="24"/>
          <w:shd w:val="clear" w:color="auto" w:fill="FFFFFF"/>
        </w:rPr>
        <w:t>Олександр ТВЕРЕЗИЙ</w:t>
      </w:r>
    </w:p>
    <w:p w14:paraId="22EE0AC2" w14:textId="77777777" w:rsidR="00DA11B6" w:rsidRPr="007D2756" w:rsidRDefault="00DA11B6" w:rsidP="00DA11B6">
      <w:pPr>
        <w:spacing w:after="0" w:line="240" w:lineRule="auto"/>
        <w:ind w:firstLine="567"/>
        <w:jc w:val="both"/>
        <w:rPr>
          <w:rFonts w:ascii="Times New Roman" w:hAnsi="Times New Roman"/>
          <w:color w:val="000000"/>
          <w:sz w:val="24"/>
          <w:szCs w:val="24"/>
          <w:shd w:val="clear" w:color="auto" w:fill="FFFFFF"/>
        </w:rPr>
      </w:pPr>
    </w:p>
    <w:p w14:paraId="211F7F7B" w14:textId="30B43BEE" w:rsidR="00DA11B6" w:rsidRPr="007D2756" w:rsidRDefault="00DA11B6" w:rsidP="00DA11B6">
      <w:pPr>
        <w:spacing w:line="240" w:lineRule="auto"/>
        <w:ind w:firstLine="567"/>
        <w:jc w:val="both"/>
        <w:rPr>
          <w:rFonts w:ascii="Times New Roman" w:hAnsi="Times New Roman"/>
          <w:color w:val="FF0000"/>
          <w:sz w:val="24"/>
          <w:szCs w:val="24"/>
        </w:rPr>
      </w:pPr>
      <w:r w:rsidRPr="007D2756">
        <w:rPr>
          <w:rFonts w:ascii="Times New Roman" w:hAnsi="Times New Roman"/>
          <w:color w:val="000000"/>
          <w:sz w:val="24"/>
          <w:szCs w:val="24"/>
          <w:shd w:val="clear" w:color="auto" w:fill="FFFFFF"/>
        </w:rPr>
        <w:t xml:space="preserve">Головний бухгалтер                                                    </w:t>
      </w:r>
      <w:r w:rsidR="003017C4">
        <w:rPr>
          <w:rFonts w:ascii="Times New Roman" w:hAnsi="Times New Roman"/>
          <w:color w:val="000000"/>
          <w:sz w:val="24"/>
          <w:szCs w:val="24"/>
          <w:shd w:val="clear" w:color="auto" w:fill="FFFFFF"/>
        </w:rPr>
        <w:t>Оксана БИХКАЛО</w:t>
      </w:r>
    </w:p>
    <w:p w14:paraId="2A8C9415" w14:textId="4B4EF826" w:rsidR="00075464" w:rsidRDefault="00075464">
      <w:pPr>
        <w:rPr>
          <w:rFonts w:ascii="Times New Roman" w:hAnsi="Times New Roman"/>
          <w:sz w:val="24"/>
          <w:szCs w:val="24"/>
        </w:rPr>
      </w:pPr>
    </w:p>
    <w:p w14:paraId="2F929C3A" w14:textId="77777777" w:rsidR="0012441A" w:rsidRPr="007D2756" w:rsidRDefault="0012441A">
      <w:pPr>
        <w:rPr>
          <w:rFonts w:ascii="Times New Roman" w:hAnsi="Times New Roman"/>
          <w:sz w:val="24"/>
          <w:szCs w:val="24"/>
        </w:rPr>
      </w:pPr>
    </w:p>
    <w:p w14:paraId="66491CDF" w14:textId="77777777" w:rsidR="00DA11B6" w:rsidRPr="007D2756" w:rsidRDefault="00DA11B6" w:rsidP="00DA11B6">
      <w:pPr>
        <w:numPr>
          <w:ilvl w:val="0"/>
          <w:numId w:val="2"/>
        </w:numPr>
        <w:spacing w:after="0" w:line="240" w:lineRule="auto"/>
        <w:contextualSpacing/>
        <w:rPr>
          <w:rFonts w:ascii="Times New Roman" w:hAnsi="Times New Roman"/>
          <w:b/>
          <w:sz w:val="24"/>
          <w:szCs w:val="24"/>
          <w:lang w:val="ru-RU" w:eastAsia="en-US"/>
        </w:rPr>
      </w:pPr>
      <w:r w:rsidRPr="007D2756">
        <w:rPr>
          <w:rFonts w:ascii="Times New Roman" w:hAnsi="Times New Roman"/>
          <w:b/>
          <w:sz w:val="24"/>
          <w:szCs w:val="24"/>
          <w:lang w:val="ru-RU" w:eastAsia="en-US"/>
        </w:rPr>
        <w:t>ОСНОВИ ПІДГОТОВКИ, ЗАТВЕРДЖЕННЯ ТА ПОДАННЯ ФІНАНСОВОЇ ЗВІТНОСТІ</w:t>
      </w:r>
    </w:p>
    <w:p w14:paraId="1DE595B8" w14:textId="77777777" w:rsidR="00DA11B6" w:rsidRPr="007D2756" w:rsidRDefault="00DA11B6" w:rsidP="00DA11B6">
      <w:pPr>
        <w:shd w:val="clear" w:color="auto" w:fill="FFFFFF"/>
        <w:autoSpaceDE w:val="0"/>
        <w:autoSpaceDN w:val="0"/>
        <w:adjustRightInd w:val="0"/>
        <w:spacing w:after="0" w:line="240" w:lineRule="auto"/>
        <w:jc w:val="both"/>
        <w:rPr>
          <w:rFonts w:ascii="Times New Roman" w:hAnsi="Times New Roman"/>
          <w:sz w:val="24"/>
          <w:szCs w:val="24"/>
          <w:lang w:val="ru-RU" w:eastAsia="ru-RU"/>
        </w:rPr>
      </w:pPr>
    </w:p>
    <w:p w14:paraId="0BAD6D3E" w14:textId="77777777" w:rsidR="00DA11B6" w:rsidRPr="007D2756" w:rsidRDefault="00DA11B6" w:rsidP="00DA11B6">
      <w:pPr>
        <w:numPr>
          <w:ilvl w:val="1"/>
          <w:numId w:val="2"/>
        </w:numPr>
        <w:shd w:val="clear" w:color="auto" w:fill="FFFFFF"/>
        <w:autoSpaceDE w:val="0"/>
        <w:autoSpaceDN w:val="0"/>
        <w:adjustRightInd w:val="0"/>
        <w:spacing w:after="0" w:line="240" w:lineRule="auto"/>
        <w:ind w:left="0" w:firstLine="709"/>
        <w:contextualSpacing/>
        <w:jc w:val="both"/>
        <w:rPr>
          <w:rFonts w:ascii="Times New Roman" w:hAnsi="Times New Roman"/>
          <w:b/>
          <w:bCs/>
          <w:sz w:val="24"/>
          <w:szCs w:val="24"/>
          <w:lang w:eastAsia="en-US"/>
        </w:rPr>
      </w:pPr>
      <w:r w:rsidRPr="007D2756">
        <w:rPr>
          <w:rFonts w:ascii="Times New Roman" w:hAnsi="Times New Roman"/>
          <w:b/>
          <w:bCs/>
          <w:sz w:val="24"/>
          <w:szCs w:val="24"/>
          <w:lang w:eastAsia="en-US"/>
        </w:rPr>
        <w:t>Концептуальна основа фінансової звітності</w:t>
      </w:r>
    </w:p>
    <w:p w14:paraId="17449C3F" w14:textId="7634E74B" w:rsidR="00DA11B6" w:rsidRPr="007D2756" w:rsidRDefault="00DA11B6" w:rsidP="00DA11B6">
      <w:pPr>
        <w:shd w:val="clear" w:color="auto" w:fill="FFFFFF"/>
        <w:autoSpaceDE w:val="0"/>
        <w:autoSpaceDN w:val="0"/>
        <w:adjustRightInd w:val="0"/>
        <w:spacing w:after="60" w:line="240" w:lineRule="auto"/>
        <w:ind w:firstLine="397"/>
        <w:jc w:val="both"/>
        <w:rPr>
          <w:rFonts w:ascii="Times New Roman" w:hAnsi="Times New Roman"/>
          <w:sz w:val="24"/>
          <w:szCs w:val="24"/>
          <w:lang w:eastAsia="ru-RU"/>
        </w:rPr>
      </w:pPr>
      <w:r w:rsidRPr="007D2756">
        <w:rPr>
          <w:rFonts w:ascii="Times New Roman" w:hAnsi="Times New Roman"/>
          <w:sz w:val="24"/>
          <w:szCs w:val="24"/>
          <w:lang w:eastAsia="ru-RU"/>
        </w:rPr>
        <w:t>Концептуальною основою фінансової звітності Приватного акціонерного т</w:t>
      </w:r>
      <w:r w:rsidRPr="007D2756">
        <w:rPr>
          <w:rFonts w:ascii="Times New Roman" w:hAnsi="Times New Roman"/>
          <w:bCs/>
          <w:color w:val="000000"/>
          <w:spacing w:val="-2"/>
          <w:sz w:val="24"/>
          <w:szCs w:val="24"/>
          <w:lang w:eastAsia="ru-RU"/>
        </w:rPr>
        <w:t>овариства «Кременчуцький завод дорожніх ма</w:t>
      </w:r>
      <w:r w:rsidR="006C6047">
        <w:rPr>
          <w:rFonts w:ascii="Times New Roman" w:hAnsi="Times New Roman"/>
          <w:bCs/>
          <w:color w:val="000000"/>
          <w:spacing w:val="-2"/>
          <w:sz w:val="24"/>
          <w:szCs w:val="24"/>
          <w:lang w:eastAsia="ru-RU"/>
        </w:rPr>
        <w:t>ш</w:t>
      </w:r>
      <w:r w:rsidRPr="007D2756">
        <w:rPr>
          <w:rFonts w:ascii="Times New Roman" w:hAnsi="Times New Roman"/>
          <w:bCs/>
          <w:color w:val="000000"/>
          <w:spacing w:val="-2"/>
          <w:sz w:val="24"/>
          <w:szCs w:val="24"/>
          <w:lang w:eastAsia="ru-RU"/>
        </w:rPr>
        <w:t>ин» (скорочено – ПрАТ «</w:t>
      </w:r>
      <w:proofErr w:type="spellStart"/>
      <w:r w:rsidRPr="007D2756">
        <w:rPr>
          <w:rFonts w:ascii="Times New Roman" w:hAnsi="Times New Roman"/>
          <w:bCs/>
          <w:color w:val="000000"/>
          <w:spacing w:val="-2"/>
          <w:sz w:val="24"/>
          <w:szCs w:val="24"/>
          <w:lang w:eastAsia="ru-RU"/>
        </w:rPr>
        <w:t>Кредмаш</w:t>
      </w:r>
      <w:proofErr w:type="spellEnd"/>
      <w:r w:rsidRPr="007D2756">
        <w:rPr>
          <w:rFonts w:ascii="Times New Roman" w:hAnsi="Times New Roman"/>
          <w:bCs/>
          <w:color w:val="000000"/>
          <w:spacing w:val="-2"/>
          <w:sz w:val="24"/>
          <w:szCs w:val="24"/>
          <w:lang w:eastAsia="ru-RU"/>
        </w:rPr>
        <w:t xml:space="preserve">»), (далі – Товариство в усіх відмінках) </w:t>
      </w:r>
      <w:r w:rsidRPr="007D2756">
        <w:rPr>
          <w:rFonts w:ascii="Times New Roman" w:hAnsi="Times New Roman"/>
          <w:sz w:val="24"/>
          <w:szCs w:val="24"/>
          <w:lang w:eastAsia="ru-RU"/>
        </w:rPr>
        <w:t xml:space="preserve">за період, що закінчився 31 грудня </w:t>
      </w:r>
      <w:r w:rsidR="001B5147">
        <w:rPr>
          <w:rFonts w:ascii="Times New Roman" w:hAnsi="Times New Roman"/>
          <w:sz w:val="24"/>
          <w:szCs w:val="24"/>
          <w:lang w:eastAsia="ru-RU"/>
        </w:rPr>
        <w:t>2022</w:t>
      </w:r>
      <w:r w:rsidRPr="007D2756">
        <w:rPr>
          <w:rFonts w:ascii="Times New Roman" w:hAnsi="Times New Roman"/>
          <w:sz w:val="24"/>
          <w:szCs w:val="24"/>
          <w:lang w:eastAsia="ru-RU"/>
        </w:rPr>
        <w:t xml:space="preserve">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31 грудня </w:t>
      </w:r>
      <w:r w:rsidR="001B5147">
        <w:rPr>
          <w:rFonts w:ascii="Times New Roman" w:hAnsi="Times New Roman"/>
          <w:sz w:val="24"/>
          <w:szCs w:val="24"/>
          <w:lang w:eastAsia="ru-RU"/>
        </w:rPr>
        <w:t>2022</w:t>
      </w:r>
      <w:r w:rsidRPr="007D2756">
        <w:rPr>
          <w:rFonts w:ascii="Times New Roman" w:hAnsi="Times New Roman"/>
          <w:sz w:val="24"/>
          <w:szCs w:val="24"/>
          <w:lang w:eastAsia="ru-RU"/>
        </w:rPr>
        <w:t xml:space="preserve"> року, що офіційно оприлюдненні на веб-сайті Міністерства фінансів України.</w:t>
      </w:r>
    </w:p>
    <w:p w14:paraId="3E2AE39F" w14:textId="77777777" w:rsidR="00DA11B6" w:rsidRPr="007D2756" w:rsidRDefault="00DA11B6" w:rsidP="00DA11B6">
      <w:pPr>
        <w:spacing w:after="0" w:line="240" w:lineRule="auto"/>
        <w:ind w:left="720"/>
        <w:contextualSpacing/>
        <w:rPr>
          <w:rFonts w:ascii="Times New Roman" w:hAnsi="Times New Roman"/>
          <w:b/>
          <w:sz w:val="24"/>
          <w:szCs w:val="24"/>
          <w:lang w:eastAsia="en-US"/>
        </w:rPr>
      </w:pPr>
    </w:p>
    <w:p w14:paraId="0E6B1039" w14:textId="77777777" w:rsidR="00DA11B6" w:rsidRPr="007D2756" w:rsidRDefault="00DA11B6" w:rsidP="00DA11B6">
      <w:pPr>
        <w:numPr>
          <w:ilvl w:val="1"/>
          <w:numId w:val="2"/>
        </w:numPr>
        <w:spacing w:after="0" w:line="240" w:lineRule="auto"/>
        <w:contextualSpacing/>
        <w:rPr>
          <w:rFonts w:ascii="Times New Roman" w:hAnsi="Times New Roman"/>
          <w:sz w:val="24"/>
          <w:szCs w:val="24"/>
          <w:lang w:val="ru-RU" w:eastAsia="en-US"/>
        </w:rPr>
      </w:pPr>
      <w:r w:rsidRPr="007D2756">
        <w:rPr>
          <w:rFonts w:ascii="Times New Roman" w:hAnsi="Times New Roman"/>
          <w:b/>
          <w:sz w:val="24"/>
          <w:szCs w:val="24"/>
          <w:lang w:eastAsia="en-US"/>
        </w:rPr>
        <w:t>Загальні відомості</w:t>
      </w:r>
      <w:r w:rsidRPr="007D2756">
        <w:rPr>
          <w:rFonts w:ascii="Times New Roman" w:hAnsi="Times New Roman"/>
          <w:b/>
          <w:bCs/>
          <w:i/>
          <w:iCs/>
          <w:sz w:val="24"/>
          <w:szCs w:val="24"/>
          <w:lang w:eastAsia="en-US"/>
        </w:rPr>
        <w:t xml:space="preserve"> </w:t>
      </w:r>
      <w:r w:rsidRPr="007D2756">
        <w:rPr>
          <w:rFonts w:ascii="Times New Roman" w:hAnsi="Times New Roman"/>
          <w:b/>
          <w:bCs/>
          <w:i/>
          <w:iCs/>
          <w:sz w:val="24"/>
          <w:szCs w:val="24"/>
          <w:lang w:val="ru-RU" w:eastAsia="en-US"/>
        </w:rPr>
        <w:t xml:space="preserve">                                                           МСБО1.138(а) та (б)</w:t>
      </w:r>
    </w:p>
    <w:p w14:paraId="3C5A1CCB" w14:textId="77777777" w:rsidR="00DA11B6" w:rsidRPr="007D2756" w:rsidRDefault="00DA11B6" w:rsidP="00DA11B6">
      <w:pPr>
        <w:spacing w:after="0" w:line="240" w:lineRule="auto"/>
        <w:ind w:left="360"/>
        <w:rPr>
          <w:rFonts w:ascii="Times New Roman" w:hAnsi="Times New Roman"/>
          <w:sz w:val="24"/>
          <w:szCs w:val="24"/>
          <w:lang w:val="ru-RU" w:eastAsia="ru-RU"/>
        </w:rPr>
      </w:pPr>
    </w:p>
    <w:p w14:paraId="680F7987" w14:textId="77777777" w:rsidR="00DA11B6" w:rsidRPr="007D2756" w:rsidRDefault="00DA11B6" w:rsidP="00DA11B6">
      <w:pPr>
        <w:numPr>
          <w:ilvl w:val="2"/>
          <w:numId w:val="2"/>
        </w:numPr>
        <w:spacing w:after="0" w:line="240" w:lineRule="auto"/>
        <w:ind w:left="0" w:firstLine="709"/>
        <w:contextualSpacing/>
        <w:rPr>
          <w:rFonts w:ascii="Times New Roman" w:hAnsi="Times New Roman"/>
          <w:i/>
          <w:sz w:val="24"/>
          <w:szCs w:val="24"/>
          <w:lang w:val="ru-RU" w:eastAsia="en-US"/>
        </w:rPr>
      </w:pPr>
      <w:r w:rsidRPr="007D2756">
        <w:rPr>
          <w:rFonts w:ascii="Times New Roman" w:hAnsi="Times New Roman"/>
          <w:b/>
          <w:bCs/>
          <w:i/>
          <w:sz w:val="24"/>
          <w:szCs w:val="24"/>
          <w:lang w:eastAsia="en-US"/>
        </w:rPr>
        <w:t xml:space="preserve">Найменування: </w:t>
      </w:r>
      <w:r w:rsidRPr="007D2756">
        <w:rPr>
          <w:rFonts w:ascii="Times New Roman" w:hAnsi="Times New Roman"/>
          <w:b/>
          <w:bCs/>
          <w:i/>
          <w:sz w:val="24"/>
          <w:szCs w:val="24"/>
          <w:lang w:val="ru-RU" w:eastAsia="en-US"/>
        </w:rPr>
        <w:t xml:space="preserve">                                                                                           </w:t>
      </w:r>
    </w:p>
    <w:p w14:paraId="34B60B75" w14:textId="2924630E" w:rsidR="00DA11B6" w:rsidRPr="007D2756" w:rsidRDefault="00DA11B6" w:rsidP="00DA11B6">
      <w:pPr>
        <w:pStyle w:val="1"/>
        <w:spacing w:after="0"/>
        <w:ind w:firstLine="709"/>
        <w:jc w:val="both"/>
        <w:rPr>
          <w:bCs/>
          <w:color w:val="auto"/>
          <w:sz w:val="24"/>
          <w:szCs w:val="24"/>
        </w:rPr>
      </w:pPr>
      <w:r w:rsidRPr="007D2756">
        <w:rPr>
          <w:bCs/>
          <w:sz w:val="24"/>
          <w:szCs w:val="24"/>
        </w:rPr>
        <w:t xml:space="preserve"> </w:t>
      </w:r>
      <w:proofErr w:type="spellStart"/>
      <w:r w:rsidRPr="007D2756">
        <w:rPr>
          <w:bCs/>
          <w:color w:val="auto"/>
          <w:sz w:val="24"/>
          <w:szCs w:val="24"/>
        </w:rPr>
        <w:t>Повне</w:t>
      </w:r>
      <w:proofErr w:type="spellEnd"/>
      <w:r w:rsidRPr="007D2756">
        <w:rPr>
          <w:bCs/>
          <w:color w:val="auto"/>
          <w:sz w:val="24"/>
          <w:szCs w:val="24"/>
        </w:rPr>
        <w:t>:</w:t>
      </w:r>
    </w:p>
    <w:p w14:paraId="46E2520F" w14:textId="5643D1D4" w:rsidR="00DA11B6" w:rsidRPr="007D2756" w:rsidRDefault="00DA11B6" w:rsidP="00DA11B6">
      <w:pPr>
        <w:pStyle w:val="1"/>
        <w:spacing w:after="0"/>
        <w:ind w:firstLine="709"/>
        <w:jc w:val="both"/>
        <w:rPr>
          <w:color w:val="auto"/>
          <w:sz w:val="24"/>
          <w:szCs w:val="24"/>
        </w:rPr>
      </w:pPr>
      <w:r w:rsidRPr="007D2756">
        <w:rPr>
          <w:bCs/>
          <w:color w:val="auto"/>
          <w:sz w:val="24"/>
          <w:szCs w:val="24"/>
        </w:rPr>
        <w:t xml:space="preserve"> </w:t>
      </w:r>
      <w:proofErr w:type="spellStart"/>
      <w:r w:rsidRPr="007D2756">
        <w:rPr>
          <w:color w:val="auto"/>
          <w:sz w:val="24"/>
          <w:szCs w:val="24"/>
        </w:rPr>
        <w:t>українською</w:t>
      </w:r>
      <w:proofErr w:type="spellEnd"/>
      <w:r w:rsidRPr="007D2756">
        <w:rPr>
          <w:color w:val="auto"/>
          <w:sz w:val="24"/>
          <w:szCs w:val="24"/>
        </w:rPr>
        <w:t xml:space="preserve"> мовою: </w:t>
      </w:r>
      <w:proofErr w:type="spellStart"/>
      <w:r w:rsidRPr="007D2756">
        <w:rPr>
          <w:b/>
          <w:bCs/>
          <w:color w:val="auto"/>
          <w:sz w:val="24"/>
          <w:szCs w:val="24"/>
        </w:rPr>
        <w:t>Приватне</w:t>
      </w:r>
      <w:proofErr w:type="spellEnd"/>
      <w:r w:rsidRPr="007D2756">
        <w:rPr>
          <w:b/>
          <w:bCs/>
          <w:color w:val="auto"/>
          <w:sz w:val="24"/>
          <w:szCs w:val="24"/>
        </w:rPr>
        <w:t xml:space="preserve"> </w:t>
      </w:r>
      <w:proofErr w:type="spellStart"/>
      <w:r w:rsidRPr="007D2756">
        <w:rPr>
          <w:b/>
          <w:bCs/>
          <w:color w:val="auto"/>
          <w:sz w:val="24"/>
          <w:szCs w:val="24"/>
        </w:rPr>
        <w:t>акціонерне</w:t>
      </w:r>
      <w:proofErr w:type="spellEnd"/>
      <w:r w:rsidRPr="007D2756">
        <w:rPr>
          <w:b/>
          <w:bCs/>
          <w:color w:val="auto"/>
          <w:sz w:val="24"/>
          <w:szCs w:val="24"/>
        </w:rPr>
        <w:t xml:space="preserve"> </w:t>
      </w:r>
      <w:proofErr w:type="spellStart"/>
      <w:r w:rsidRPr="007D2756">
        <w:rPr>
          <w:b/>
          <w:bCs/>
          <w:color w:val="auto"/>
          <w:sz w:val="24"/>
          <w:szCs w:val="24"/>
        </w:rPr>
        <w:t>товариство</w:t>
      </w:r>
      <w:proofErr w:type="spellEnd"/>
      <w:r w:rsidRPr="007D2756">
        <w:rPr>
          <w:b/>
          <w:bCs/>
          <w:color w:val="auto"/>
          <w:sz w:val="24"/>
          <w:szCs w:val="24"/>
        </w:rPr>
        <w:t xml:space="preserve"> «</w:t>
      </w:r>
      <w:r w:rsidRPr="007D2756">
        <w:rPr>
          <w:b/>
          <w:bCs/>
          <w:color w:val="auto"/>
          <w:sz w:val="24"/>
          <w:szCs w:val="24"/>
          <w:lang w:val="uk-UA"/>
        </w:rPr>
        <w:t>Кременчуцький завод дорожніх ма</w:t>
      </w:r>
      <w:r w:rsidR="006C6047">
        <w:rPr>
          <w:b/>
          <w:bCs/>
          <w:color w:val="auto"/>
          <w:sz w:val="24"/>
          <w:szCs w:val="24"/>
          <w:lang w:val="uk-UA"/>
        </w:rPr>
        <w:t>ш</w:t>
      </w:r>
      <w:r w:rsidRPr="007D2756">
        <w:rPr>
          <w:b/>
          <w:bCs/>
          <w:color w:val="auto"/>
          <w:sz w:val="24"/>
          <w:szCs w:val="24"/>
          <w:lang w:val="uk-UA"/>
        </w:rPr>
        <w:t>ин</w:t>
      </w:r>
      <w:r w:rsidRPr="007D2756">
        <w:rPr>
          <w:b/>
          <w:bCs/>
          <w:color w:val="auto"/>
          <w:sz w:val="24"/>
          <w:szCs w:val="24"/>
        </w:rPr>
        <w:t>»;</w:t>
      </w:r>
    </w:p>
    <w:p w14:paraId="17FC9146" w14:textId="77777777" w:rsidR="00DA11B6" w:rsidRPr="007D2756" w:rsidRDefault="00DA11B6" w:rsidP="00DA11B6">
      <w:pPr>
        <w:pStyle w:val="1"/>
        <w:spacing w:after="0"/>
        <w:ind w:firstLine="709"/>
        <w:jc w:val="both"/>
        <w:rPr>
          <w:color w:val="auto"/>
          <w:sz w:val="24"/>
          <w:szCs w:val="24"/>
          <w:lang w:val="en-US"/>
        </w:rPr>
      </w:pPr>
      <w:proofErr w:type="spellStart"/>
      <w:r w:rsidRPr="007D2756">
        <w:rPr>
          <w:color w:val="auto"/>
          <w:sz w:val="24"/>
          <w:szCs w:val="24"/>
        </w:rPr>
        <w:t>англійською</w:t>
      </w:r>
      <w:proofErr w:type="spellEnd"/>
      <w:r w:rsidRPr="007D2756">
        <w:rPr>
          <w:color w:val="auto"/>
          <w:sz w:val="24"/>
          <w:szCs w:val="24"/>
          <w:lang w:val="en-US"/>
        </w:rPr>
        <w:t xml:space="preserve"> </w:t>
      </w:r>
      <w:r w:rsidRPr="007D2756">
        <w:rPr>
          <w:color w:val="auto"/>
          <w:sz w:val="24"/>
          <w:szCs w:val="24"/>
        </w:rPr>
        <w:t>мовою</w:t>
      </w:r>
      <w:r w:rsidRPr="007D2756">
        <w:rPr>
          <w:color w:val="auto"/>
          <w:sz w:val="24"/>
          <w:szCs w:val="24"/>
          <w:lang w:val="en-US"/>
        </w:rPr>
        <w:t xml:space="preserve">: </w:t>
      </w:r>
      <w:r w:rsidRPr="007D2756">
        <w:rPr>
          <w:b/>
          <w:bCs/>
          <w:color w:val="auto"/>
          <w:sz w:val="24"/>
          <w:szCs w:val="24"/>
          <w:lang w:val="en-US"/>
        </w:rPr>
        <w:t>Private join-stock company «</w:t>
      </w:r>
      <w:proofErr w:type="spellStart"/>
      <w:r w:rsidRPr="007D2756">
        <w:rPr>
          <w:b/>
          <w:bCs/>
          <w:color w:val="auto"/>
          <w:sz w:val="24"/>
          <w:szCs w:val="24"/>
          <w:lang w:val="en-US"/>
        </w:rPr>
        <w:t>Kremenchuk</w:t>
      </w:r>
      <w:proofErr w:type="spellEnd"/>
      <w:r w:rsidRPr="007D2756">
        <w:rPr>
          <w:b/>
          <w:bCs/>
          <w:color w:val="auto"/>
          <w:sz w:val="24"/>
          <w:szCs w:val="24"/>
          <w:lang w:val="en-US"/>
        </w:rPr>
        <w:t xml:space="preserve"> plant of road machines»;</w:t>
      </w:r>
    </w:p>
    <w:p w14:paraId="4F5DF907" w14:textId="77777777" w:rsidR="00DA11B6" w:rsidRPr="007D2756" w:rsidRDefault="00DA11B6" w:rsidP="00DA11B6">
      <w:pPr>
        <w:shd w:val="clear" w:color="auto" w:fill="FFFFFF"/>
        <w:autoSpaceDE w:val="0"/>
        <w:autoSpaceDN w:val="0"/>
        <w:adjustRightInd w:val="0"/>
        <w:spacing w:after="0" w:line="240" w:lineRule="auto"/>
        <w:ind w:firstLine="709"/>
        <w:jc w:val="both"/>
        <w:rPr>
          <w:rFonts w:ascii="Times New Roman" w:hAnsi="Times New Roman"/>
          <w:bCs/>
          <w:spacing w:val="-2"/>
          <w:sz w:val="24"/>
          <w:szCs w:val="24"/>
          <w:lang w:eastAsia="ru-RU"/>
        </w:rPr>
      </w:pPr>
      <w:r w:rsidRPr="007D2756">
        <w:rPr>
          <w:rFonts w:ascii="Times New Roman" w:hAnsi="Times New Roman"/>
          <w:bCs/>
          <w:spacing w:val="-2"/>
          <w:sz w:val="24"/>
          <w:szCs w:val="24"/>
          <w:lang w:eastAsia="ru-RU"/>
        </w:rPr>
        <w:t>Скорочене:</w:t>
      </w:r>
    </w:p>
    <w:p w14:paraId="1F07104C" w14:textId="7D35678C" w:rsidR="00674EEB" w:rsidRPr="007D2756" w:rsidRDefault="00DA11B6" w:rsidP="00674EEB">
      <w:pPr>
        <w:pStyle w:val="1"/>
        <w:spacing w:after="0"/>
        <w:ind w:firstLine="709"/>
        <w:jc w:val="both"/>
        <w:rPr>
          <w:color w:val="auto"/>
          <w:sz w:val="24"/>
          <w:szCs w:val="24"/>
        </w:rPr>
      </w:pPr>
      <w:proofErr w:type="spellStart"/>
      <w:r w:rsidRPr="007D2756">
        <w:rPr>
          <w:color w:val="auto"/>
          <w:sz w:val="24"/>
          <w:szCs w:val="24"/>
        </w:rPr>
        <w:t>українською</w:t>
      </w:r>
      <w:proofErr w:type="spellEnd"/>
      <w:r w:rsidRPr="007D2756">
        <w:rPr>
          <w:color w:val="auto"/>
          <w:sz w:val="24"/>
          <w:szCs w:val="24"/>
        </w:rPr>
        <w:t xml:space="preserve"> мовою: </w:t>
      </w:r>
      <w:proofErr w:type="spellStart"/>
      <w:r w:rsidRPr="007D2756">
        <w:rPr>
          <w:b/>
          <w:bCs/>
          <w:color w:val="auto"/>
          <w:sz w:val="24"/>
          <w:szCs w:val="24"/>
        </w:rPr>
        <w:t>ПрАТ</w:t>
      </w:r>
      <w:proofErr w:type="spellEnd"/>
      <w:r w:rsidRPr="007D2756">
        <w:rPr>
          <w:b/>
          <w:bCs/>
          <w:color w:val="auto"/>
          <w:sz w:val="24"/>
          <w:szCs w:val="24"/>
        </w:rPr>
        <w:t xml:space="preserve"> «</w:t>
      </w:r>
      <w:proofErr w:type="spellStart"/>
      <w:r w:rsidRPr="007D2756">
        <w:rPr>
          <w:b/>
          <w:bCs/>
          <w:color w:val="auto"/>
          <w:sz w:val="24"/>
          <w:szCs w:val="24"/>
          <w:lang w:val="uk-UA"/>
        </w:rPr>
        <w:t>Кредмаш</w:t>
      </w:r>
      <w:proofErr w:type="spellEnd"/>
      <w:r w:rsidRPr="007D2756">
        <w:rPr>
          <w:b/>
          <w:bCs/>
          <w:color w:val="auto"/>
          <w:sz w:val="24"/>
          <w:szCs w:val="24"/>
        </w:rPr>
        <w:t>»</w:t>
      </w:r>
      <w:r w:rsidR="00674EEB">
        <w:rPr>
          <w:b/>
          <w:bCs/>
          <w:color w:val="auto"/>
          <w:sz w:val="24"/>
          <w:szCs w:val="24"/>
          <w:lang w:val="uk-UA"/>
        </w:rPr>
        <w:t xml:space="preserve">, </w:t>
      </w:r>
      <w:proofErr w:type="spellStart"/>
      <w:r w:rsidR="00674EEB" w:rsidRPr="007D2756">
        <w:rPr>
          <w:b/>
          <w:bCs/>
          <w:color w:val="auto"/>
          <w:sz w:val="24"/>
          <w:szCs w:val="24"/>
        </w:rPr>
        <w:t>Пр</w:t>
      </w:r>
      <w:proofErr w:type="spellEnd"/>
      <w:r w:rsidR="00674EEB">
        <w:rPr>
          <w:b/>
          <w:bCs/>
          <w:color w:val="auto"/>
          <w:sz w:val="24"/>
          <w:szCs w:val="24"/>
          <w:lang w:val="uk-UA"/>
        </w:rPr>
        <w:t xml:space="preserve">АТ </w:t>
      </w:r>
      <w:r w:rsidR="00674EEB" w:rsidRPr="007D2756">
        <w:rPr>
          <w:b/>
          <w:bCs/>
          <w:color w:val="auto"/>
          <w:sz w:val="24"/>
          <w:szCs w:val="24"/>
        </w:rPr>
        <w:t>«</w:t>
      </w:r>
      <w:r w:rsidR="00674EEB" w:rsidRPr="007D2756">
        <w:rPr>
          <w:b/>
          <w:bCs/>
          <w:color w:val="auto"/>
          <w:sz w:val="24"/>
          <w:szCs w:val="24"/>
          <w:lang w:val="uk-UA"/>
        </w:rPr>
        <w:t>Кременчуцький завод дорожніх ма</w:t>
      </w:r>
      <w:r w:rsidR="00674EEB">
        <w:rPr>
          <w:b/>
          <w:bCs/>
          <w:color w:val="auto"/>
          <w:sz w:val="24"/>
          <w:szCs w:val="24"/>
          <w:lang w:val="uk-UA"/>
        </w:rPr>
        <w:t>ш</w:t>
      </w:r>
      <w:r w:rsidR="00674EEB" w:rsidRPr="007D2756">
        <w:rPr>
          <w:b/>
          <w:bCs/>
          <w:color w:val="auto"/>
          <w:sz w:val="24"/>
          <w:szCs w:val="24"/>
          <w:lang w:val="uk-UA"/>
        </w:rPr>
        <w:t>ин</w:t>
      </w:r>
      <w:r w:rsidR="00674EEB" w:rsidRPr="007D2756">
        <w:rPr>
          <w:b/>
          <w:bCs/>
          <w:color w:val="auto"/>
          <w:sz w:val="24"/>
          <w:szCs w:val="24"/>
        </w:rPr>
        <w:t>»;</w:t>
      </w:r>
    </w:p>
    <w:p w14:paraId="28813A89" w14:textId="77777777" w:rsidR="00DA11B6" w:rsidRPr="007D2756" w:rsidRDefault="00DA11B6" w:rsidP="00DA11B6">
      <w:pPr>
        <w:pStyle w:val="1"/>
        <w:spacing w:after="0"/>
        <w:ind w:firstLine="709"/>
        <w:jc w:val="both"/>
        <w:rPr>
          <w:color w:val="auto"/>
          <w:sz w:val="24"/>
          <w:szCs w:val="24"/>
        </w:rPr>
      </w:pPr>
      <w:proofErr w:type="spellStart"/>
      <w:r w:rsidRPr="007D2756">
        <w:rPr>
          <w:color w:val="auto"/>
          <w:sz w:val="24"/>
          <w:szCs w:val="24"/>
        </w:rPr>
        <w:t>англійською</w:t>
      </w:r>
      <w:proofErr w:type="spellEnd"/>
      <w:r w:rsidRPr="007D2756">
        <w:rPr>
          <w:color w:val="auto"/>
          <w:sz w:val="24"/>
          <w:szCs w:val="24"/>
        </w:rPr>
        <w:t xml:space="preserve"> мовою: </w:t>
      </w:r>
      <w:proofErr w:type="spellStart"/>
      <w:r w:rsidRPr="007D2756">
        <w:rPr>
          <w:b/>
          <w:bCs/>
          <w:color w:val="auto"/>
          <w:sz w:val="24"/>
          <w:szCs w:val="24"/>
        </w:rPr>
        <w:t>PrJSC</w:t>
      </w:r>
      <w:proofErr w:type="spellEnd"/>
      <w:r w:rsidRPr="007D2756">
        <w:rPr>
          <w:b/>
          <w:bCs/>
          <w:color w:val="auto"/>
          <w:sz w:val="24"/>
          <w:szCs w:val="24"/>
        </w:rPr>
        <w:t xml:space="preserve"> «</w:t>
      </w:r>
      <w:proofErr w:type="spellStart"/>
      <w:r w:rsidRPr="007D2756">
        <w:rPr>
          <w:b/>
          <w:bCs/>
          <w:color w:val="auto"/>
          <w:sz w:val="24"/>
          <w:szCs w:val="24"/>
        </w:rPr>
        <w:t>Kredmash</w:t>
      </w:r>
      <w:proofErr w:type="spellEnd"/>
      <w:r w:rsidRPr="007D2756">
        <w:rPr>
          <w:b/>
          <w:bCs/>
          <w:color w:val="auto"/>
          <w:sz w:val="24"/>
          <w:szCs w:val="24"/>
        </w:rPr>
        <w:t>».</w:t>
      </w:r>
    </w:p>
    <w:p w14:paraId="00AF5CD6" w14:textId="5267E1BF" w:rsidR="00DA11B6" w:rsidRPr="007D2756" w:rsidRDefault="00DA11B6" w:rsidP="00DA11B6">
      <w:pPr>
        <w:numPr>
          <w:ilvl w:val="2"/>
          <w:numId w:val="2"/>
        </w:numPr>
        <w:spacing w:after="0" w:line="240" w:lineRule="auto"/>
        <w:ind w:hanging="371"/>
        <w:contextualSpacing/>
        <w:jc w:val="both"/>
        <w:rPr>
          <w:rFonts w:ascii="Times New Roman" w:hAnsi="Times New Roman"/>
          <w:sz w:val="24"/>
          <w:szCs w:val="24"/>
          <w:lang w:val="ru-RU" w:eastAsia="en-US"/>
        </w:rPr>
      </w:pPr>
      <w:r w:rsidRPr="007D2756">
        <w:rPr>
          <w:rFonts w:ascii="Times New Roman" w:hAnsi="Times New Roman"/>
          <w:b/>
          <w:i/>
          <w:sz w:val="24"/>
          <w:szCs w:val="24"/>
          <w:lang w:eastAsia="ru-RU"/>
        </w:rPr>
        <w:t>Місцезнаходження</w:t>
      </w:r>
      <w:r w:rsidRPr="007D2756">
        <w:rPr>
          <w:rFonts w:ascii="Times New Roman" w:hAnsi="Times New Roman"/>
          <w:b/>
          <w:sz w:val="24"/>
          <w:szCs w:val="24"/>
          <w:lang w:eastAsia="ru-RU"/>
        </w:rPr>
        <w:t xml:space="preserve"> </w:t>
      </w:r>
      <w:r w:rsidRPr="007D2756">
        <w:rPr>
          <w:rFonts w:ascii="Times New Roman" w:hAnsi="Times New Roman"/>
          <w:sz w:val="24"/>
          <w:szCs w:val="24"/>
          <w:lang w:eastAsia="ru-RU"/>
        </w:rPr>
        <w:t xml:space="preserve">: </w:t>
      </w:r>
      <w:r w:rsidRPr="007D2756">
        <w:rPr>
          <w:rFonts w:ascii="Times New Roman" w:hAnsi="Times New Roman"/>
          <w:sz w:val="24"/>
          <w:szCs w:val="24"/>
        </w:rPr>
        <w:t xml:space="preserve">39600, Україна, Полтавська область, м. Кременчук, </w:t>
      </w:r>
      <w:proofErr w:type="spellStart"/>
      <w:r w:rsidRPr="007D2756">
        <w:rPr>
          <w:rFonts w:ascii="Times New Roman" w:hAnsi="Times New Roman"/>
          <w:sz w:val="24"/>
          <w:szCs w:val="24"/>
        </w:rPr>
        <w:t>просп</w:t>
      </w:r>
      <w:proofErr w:type="spellEnd"/>
      <w:r w:rsidRPr="007D2756">
        <w:rPr>
          <w:rFonts w:ascii="Times New Roman" w:hAnsi="Times New Roman"/>
          <w:sz w:val="24"/>
          <w:szCs w:val="24"/>
        </w:rPr>
        <w:t>. Свободи, 4.</w:t>
      </w:r>
    </w:p>
    <w:p w14:paraId="628920A8" w14:textId="77777777" w:rsidR="00DA11B6" w:rsidRPr="007D2756" w:rsidRDefault="00DA11B6" w:rsidP="00DA11B6">
      <w:pPr>
        <w:numPr>
          <w:ilvl w:val="2"/>
          <w:numId w:val="2"/>
        </w:numPr>
        <w:spacing w:after="0" w:line="240" w:lineRule="auto"/>
        <w:ind w:left="1560" w:hanging="851"/>
        <w:contextualSpacing/>
        <w:jc w:val="both"/>
        <w:rPr>
          <w:rFonts w:ascii="Times New Roman" w:hAnsi="Times New Roman"/>
          <w:sz w:val="24"/>
          <w:szCs w:val="24"/>
          <w:lang w:val="ru-RU" w:eastAsia="en-US"/>
        </w:rPr>
      </w:pPr>
      <w:r w:rsidRPr="007D2756">
        <w:rPr>
          <w:rFonts w:ascii="Times New Roman" w:hAnsi="Times New Roman"/>
          <w:b/>
          <w:i/>
          <w:sz w:val="24"/>
          <w:szCs w:val="24"/>
          <w:lang w:val="ru-RU" w:eastAsia="en-US"/>
        </w:rPr>
        <w:t>Код за ЄДРПОУ</w:t>
      </w:r>
      <w:r w:rsidRPr="007D2756">
        <w:rPr>
          <w:rFonts w:ascii="Times New Roman" w:hAnsi="Times New Roman"/>
          <w:sz w:val="24"/>
          <w:szCs w:val="24"/>
          <w:lang w:val="ru-RU" w:eastAsia="en-US"/>
        </w:rPr>
        <w:t>: 05762565</w:t>
      </w:r>
    </w:p>
    <w:p w14:paraId="41B6BF99" w14:textId="18FF6259" w:rsidR="00DA11B6" w:rsidRPr="007D2756" w:rsidRDefault="00DA11B6" w:rsidP="00DA11B6">
      <w:pPr>
        <w:numPr>
          <w:ilvl w:val="2"/>
          <w:numId w:val="2"/>
        </w:numPr>
        <w:spacing w:after="0" w:line="240" w:lineRule="auto"/>
        <w:ind w:hanging="371"/>
        <w:contextualSpacing/>
        <w:jc w:val="both"/>
        <w:rPr>
          <w:rFonts w:ascii="Times New Roman" w:hAnsi="Times New Roman"/>
          <w:sz w:val="24"/>
          <w:szCs w:val="24"/>
          <w:lang w:val="ru-RU" w:eastAsia="en-US"/>
        </w:rPr>
      </w:pPr>
      <w:r w:rsidRPr="007D2756">
        <w:rPr>
          <w:rFonts w:ascii="Times New Roman" w:hAnsi="Times New Roman"/>
          <w:b/>
          <w:bCs/>
          <w:i/>
          <w:sz w:val="24"/>
          <w:szCs w:val="24"/>
          <w:lang w:val="ru-RU" w:eastAsia="en-US"/>
        </w:rPr>
        <w:t xml:space="preserve">Дата </w:t>
      </w:r>
      <w:proofErr w:type="spellStart"/>
      <w:r w:rsidRPr="007D2756">
        <w:rPr>
          <w:rFonts w:ascii="Times New Roman" w:hAnsi="Times New Roman"/>
          <w:b/>
          <w:bCs/>
          <w:i/>
          <w:sz w:val="24"/>
          <w:szCs w:val="24"/>
          <w:lang w:val="ru-RU" w:eastAsia="en-US"/>
        </w:rPr>
        <w:t>державної</w:t>
      </w:r>
      <w:proofErr w:type="spellEnd"/>
      <w:r w:rsidRPr="007D2756">
        <w:rPr>
          <w:rFonts w:ascii="Times New Roman" w:hAnsi="Times New Roman"/>
          <w:b/>
          <w:bCs/>
          <w:i/>
          <w:sz w:val="24"/>
          <w:szCs w:val="24"/>
          <w:lang w:val="ru-RU" w:eastAsia="en-US"/>
        </w:rPr>
        <w:t xml:space="preserve"> </w:t>
      </w:r>
      <w:proofErr w:type="spellStart"/>
      <w:r w:rsidRPr="007D2756">
        <w:rPr>
          <w:rFonts w:ascii="Times New Roman" w:hAnsi="Times New Roman"/>
          <w:b/>
          <w:bCs/>
          <w:i/>
          <w:sz w:val="24"/>
          <w:szCs w:val="24"/>
          <w:lang w:val="ru-RU" w:eastAsia="en-US"/>
        </w:rPr>
        <w:t>реєстрації</w:t>
      </w:r>
      <w:proofErr w:type="spellEnd"/>
      <w:r w:rsidRPr="007D2756">
        <w:rPr>
          <w:rFonts w:ascii="Times New Roman" w:hAnsi="Times New Roman"/>
          <w:sz w:val="24"/>
          <w:szCs w:val="24"/>
          <w:lang w:val="ru-RU" w:eastAsia="en-US"/>
        </w:rPr>
        <w:t xml:space="preserve"> – 07 </w:t>
      </w:r>
      <w:proofErr w:type="spellStart"/>
      <w:r w:rsidRPr="007D2756">
        <w:rPr>
          <w:rFonts w:ascii="Times New Roman" w:hAnsi="Times New Roman"/>
          <w:sz w:val="24"/>
          <w:szCs w:val="24"/>
          <w:lang w:val="ru-RU" w:eastAsia="en-US"/>
        </w:rPr>
        <w:t>квітня</w:t>
      </w:r>
      <w:proofErr w:type="spellEnd"/>
      <w:r w:rsidRPr="007D2756">
        <w:rPr>
          <w:rFonts w:ascii="Times New Roman" w:hAnsi="Times New Roman"/>
          <w:sz w:val="24"/>
          <w:szCs w:val="24"/>
          <w:lang w:val="ru-RU" w:eastAsia="en-US"/>
        </w:rPr>
        <w:t xml:space="preserve"> 1994 р., дата </w:t>
      </w:r>
      <w:proofErr w:type="spellStart"/>
      <w:r w:rsidRPr="007D2756">
        <w:rPr>
          <w:rFonts w:ascii="Times New Roman" w:hAnsi="Times New Roman"/>
          <w:sz w:val="24"/>
          <w:szCs w:val="24"/>
          <w:lang w:val="ru-RU" w:eastAsia="en-US"/>
        </w:rPr>
        <w:t>перереєстрації</w:t>
      </w:r>
      <w:proofErr w:type="spellEnd"/>
      <w:r w:rsidRPr="007D2756">
        <w:rPr>
          <w:rFonts w:ascii="Times New Roman" w:hAnsi="Times New Roman"/>
          <w:sz w:val="24"/>
          <w:szCs w:val="24"/>
          <w:lang w:val="ru-RU" w:eastAsia="en-US"/>
        </w:rPr>
        <w:t xml:space="preserve"> 07.11.2017 року, </w:t>
      </w:r>
      <w:proofErr w:type="spellStart"/>
      <w:r w:rsidRPr="007D2756">
        <w:rPr>
          <w:rFonts w:ascii="Times New Roman" w:hAnsi="Times New Roman"/>
          <w:sz w:val="24"/>
          <w:szCs w:val="24"/>
          <w:lang w:val="ru-RU" w:eastAsia="en-US"/>
        </w:rPr>
        <w:t>запис</w:t>
      </w:r>
      <w:proofErr w:type="spellEnd"/>
      <w:r w:rsidRPr="007D2756">
        <w:rPr>
          <w:rFonts w:ascii="Times New Roman" w:hAnsi="Times New Roman"/>
          <w:sz w:val="24"/>
          <w:szCs w:val="24"/>
          <w:lang w:val="ru-RU" w:eastAsia="en-US"/>
        </w:rPr>
        <w:t xml:space="preserve"> №1 585 120 0000 004777.</w:t>
      </w:r>
    </w:p>
    <w:p w14:paraId="186CBF16" w14:textId="652F6AF0" w:rsidR="00ED6F6C" w:rsidRPr="007D2756" w:rsidRDefault="00ED6F6C" w:rsidP="00ED6F6C">
      <w:pPr>
        <w:spacing w:after="0" w:line="240" w:lineRule="auto"/>
        <w:ind w:left="1080"/>
        <w:contextualSpacing/>
        <w:jc w:val="both"/>
        <w:rPr>
          <w:rFonts w:ascii="Times New Roman" w:hAnsi="Times New Roman"/>
          <w:b/>
          <w:bCs/>
          <w:i/>
          <w:iCs/>
          <w:sz w:val="24"/>
          <w:szCs w:val="24"/>
          <w:lang w:val="ru-RU" w:eastAsia="en-US"/>
        </w:rPr>
      </w:pPr>
      <w:proofErr w:type="spellStart"/>
      <w:r w:rsidRPr="007D2756">
        <w:rPr>
          <w:rFonts w:ascii="Times New Roman" w:hAnsi="Times New Roman"/>
          <w:b/>
          <w:bCs/>
          <w:i/>
          <w:iCs/>
          <w:sz w:val="24"/>
          <w:szCs w:val="24"/>
          <w:lang w:val="ru-RU" w:eastAsia="en-US"/>
        </w:rPr>
        <w:t>Оргструктура</w:t>
      </w:r>
      <w:proofErr w:type="spellEnd"/>
    </w:p>
    <w:p w14:paraId="30D82675" w14:textId="77777777" w:rsidR="00ED6F6C" w:rsidRPr="007D2756" w:rsidRDefault="00ED6F6C" w:rsidP="001B5147">
      <w:pPr>
        <w:pStyle w:val="a5"/>
        <w:ind w:left="0" w:firstLine="426"/>
        <w:jc w:val="both"/>
        <w:rPr>
          <w:sz w:val="24"/>
          <w:szCs w:val="24"/>
        </w:rPr>
      </w:pPr>
      <w:r w:rsidRPr="007D2756">
        <w:rPr>
          <w:sz w:val="24"/>
          <w:szCs w:val="24"/>
        </w:rPr>
        <w:t xml:space="preserve">Організаційна структура складається з основних виробничих підрозділів: ливарно-ковальського, механічного </w:t>
      </w:r>
      <w:proofErr w:type="spellStart"/>
      <w:r w:rsidRPr="007D2756">
        <w:rPr>
          <w:sz w:val="24"/>
          <w:szCs w:val="24"/>
        </w:rPr>
        <w:t>цехів</w:t>
      </w:r>
      <w:proofErr w:type="spellEnd"/>
      <w:r w:rsidRPr="007D2756">
        <w:rPr>
          <w:sz w:val="24"/>
          <w:szCs w:val="24"/>
        </w:rPr>
        <w:t>, корпусів дорожньої та колісної техніки, цеху товарів народного споживання, в яких безпосередньо виготовляється продукція для реалізації споживачам.</w:t>
      </w:r>
    </w:p>
    <w:p w14:paraId="6F4831EA" w14:textId="77777777" w:rsidR="00ED6F6C" w:rsidRPr="007D2756" w:rsidRDefault="00ED6F6C" w:rsidP="001B5147">
      <w:pPr>
        <w:pStyle w:val="a5"/>
        <w:ind w:left="0" w:firstLine="426"/>
        <w:jc w:val="both"/>
        <w:rPr>
          <w:sz w:val="24"/>
          <w:szCs w:val="24"/>
        </w:rPr>
      </w:pPr>
      <w:r w:rsidRPr="007D2756">
        <w:rPr>
          <w:sz w:val="24"/>
          <w:szCs w:val="24"/>
        </w:rPr>
        <w:t xml:space="preserve">Безперервну роботу </w:t>
      </w:r>
      <w:proofErr w:type="spellStart"/>
      <w:r w:rsidRPr="007D2756">
        <w:rPr>
          <w:sz w:val="24"/>
          <w:szCs w:val="24"/>
        </w:rPr>
        <w:t>цехів</w:t>
      </w:r>
      <w:proofErr w:type="spellEnd"/>
      <w:r w:rsidRPr="007D2756">
        <w:rPr>
          <w:sz w:val="24"/>
          <w:szCs w:val="24"/>
        </w:rPr>
        <w:t xml:space="preserve"> основного виробництва забезпечують допоміжні цехи: ремонтно-механічний, енергосиловий, транспортний та будівельна дільниця, також 30 адміністративних відділів та служб.</w:t>
      </w:r>
    </w:p>
    <w:p w14:paraId="3FAFCEED" w14:textId="41AFE54D" w:rsidR="00ED6F6C" w:rsidRPr="007D2756" w:rsidRDefault="00ED6F6C" w:rsidP="001B5147">
      <w:pPr>
        <w:pStyle w:val="a5"/>
        <w:ind w:left="0" w:firstLine="426"/>
        <w:jc w:val="both"/>
        <w:rPr>
          <w:sz w:val="24"/>
          <w:szCs w:val="24"/>
        </w:rPr>
      </w:pPr>
      <w:r w:rsidRPr="007D2756">
        <w:rPr>
          <w:sz w:val="24"/>
          <w:szCs w:val="24"/>
        </w:rPr>
        <w:t xml:space="preserve">В </w:t>
      </w:r>
      <w:r w:rsidR="001B5147">
        <w:rPr>
          <w:sz w:val="24"/>
          <w:szCs w:val="24"/>
        </w:rPr>
        <w:t>2022</w:t>
      </w:r>
      <w:r w:rsidRPr="007D2756">
        <w:rPr>
          <w:sz w:val="24"/>
          <w:szCs w:val="24"/>
        </w:rPr>
        <w:t xml:space="preserve"> році відбулися наступні зміни в організаційній структурі підприємства: </w:t>
      </w:r>
    </w:p>
    <w:p w14:paraId="56A229BF" w14:textId="77777777" w:rsidR="00ED6F6C" w:rsidRPr="007D2756" w:rsidRDefault="00ED6F6C" w:rsidP="001B5147">
      <w:pPr>
        <w:suppressAutoHyphens/>
        <w:spacing w:after="0" w:line="240" w:lineRule="auto"/>
        <w:jc w:val="both"/>
        <w:rPr>
          <w:rFonts w:ascii="Times New Roman" w:hAnsi="Times New Roman"/>
          <w:bCs/>
          <w:sz w:val="24"/>
          <w:szCs w:val="24"/>
          <w:lang w:eastAsia="zh-CN"/>
        </w:rPr>
      </w:pPr>
      <w:r w:rsidRPr="007D2756">
        <w:rPr>
          <w:rFonts w:ascii="Times New Roman" w:hAnsi="Times New Roman"/>
          <w:bCs/>
          <w:sz w:val="24"/>
          <w:szCs w:val="24"/>
          <w:lang w:eastAsia="zh-CN"/>
        </w:rPr>
        <w:t xml:space="preserve">з метою підвищення ефективності управління Товариством і в зв’язку зі зменшенням обсягів інструментального виробництва, проведено реорганізацію інструментального, ремонтно-механічного </w:t>
      </w:r>
      <w:proofErr w:type="spellStart"/>
      <w:r w:rsidRPr="007D2756">
        <w:rPr>
          <w:rFonts w:ascii="Times New Roman" w:hAnsi="Times New Roman"/>
          <w:bCs/>
          <w:sz w:val="24"/>
          <w:szCs w:val="24"/>
          <w:lang w:eastAsia="zh-CN"/>
        </w:rPr>
        <w:t>цехів</w:t>
      </w:r>
      <w:proofErr w:type="spellEnd"/>
      <w:r w:rsidRPr="007D2756">
        <w:rPr>
          <w:rFonts w:ascii="Times New Roman" w:hAnsi="Times New Roman"/>
          <w:bCs/>
          <w:sz w:val="24"/>
          <w:szCs w:val="24"/>
          <w:lang w:eastAsia="zh-CN"/>
        </w:rPr>
        <w:t xml:space="preserve"> та інструментального відділу, шляхом приєднання:</w:t>
      </w:r>
    </w:p>
    <w:p w14:paraId="26286173" w14:textId="77777777" w:rsidR="00ED6F6C" w:rsidRPr="007D2756" w:rsidRDefault="00ED6F6C" w:rsidP="001B5147">
      <w:pPr>
        <w:suppressAutoHyphens/>
        <w:spacing w:after="0" w:line="240" w:lineRule="auto"/>
        <w:jc w:val="both"/>
        <w:rPr>
          <w:rFonts w:ascii="Times New Roman" w:hAnsi="Times New Roman"/>
          <w:bCs/>
          <w:sz w:val="24"/>
          <w:szCs w:val="24"/>
          <w:lang w:eastAsia="zh-CN"/>
        </w:rPr>
      </w:pPr>
      <w:r w:rsidRPr="007D2756">
        <w:rPr>
          <w:rFonts w:ascii="Times New Roman" w:hAnsi="Times New Roman"/>
          <w:bCs/>
          <w:sz w:val="24"/>
          <w:szCs w:val="24"/>
          <w:lang w:eastAsia="zh-CN"/>
        </w:rPr>
        <w:t>- інструментального цеху до ремонтно-механічного цеху;</w:t>
      </w:r>
    </w:p>
    <w:p w14:paraId="762F432E" w14:textId="77777777" w:rsidR="00ED6F6C" w:rsidRPr="007D2756" w:rsidRDefault="00ED6F6C" w:rsidP="001B5147">
      <w:pPr>
        <w:suppressAutoHyphens/>
        <w:spacing w:after="0" w:line="240" w:lineRule="auto"/>
        <w:jc w:val="both"/>
        <w:rPr>
          <w:rFonts w:ascii="Times New Roman" w:hAnsi="Times New Roman"/>
          <w:bCs/>
          <w:sz w:val="24"/>
          <w:szCs w:val="24"/>
          <w:lang w:eastAsia="zh-CN"/>
        </w:rPr>
      </w:pPr>
      <w:r w:rsidRPr="007D2756">
        <w:rPr>
          <w:rFonts w:ascii="Times New Roman" w:hAnsi="Times New Roman"/>
          <w:bCs/>
          <w:sz w:val="24"/>
          <w:szCs w:val="24"/>
          <w:lang w:eastAsia="zh-CN"/>
        </w:rPr>
        <w:t>-інструментального відділу, в частині планування інструментального виробництва – до відділу головного механіка;</w:t>
      </w:r>
    </w:p>
    <w:p w14:paraId="0E3123B7" w14:textId="388CCE0C" w:rsidR="00ED6F6C" w:rsidRDefault="00ED6F6C" w:rsidP="001B5147">
      <w:pPr>
        <w:suppressAutoHyphens/>
        <w:spacing w:after="0" w:line="240" w:lineRule="auto"/>
        <w:jc w:val="both"/>
        <w:rPr>
          <w:rFonts w:ascii="Times New Roman" w:hAnsi="Times New Roman"/>
          <w:bCs/>
          <w:sz w:val="24"/>
          <w:szCs w:val="24"/>
          <w:lang w:eastAsia="zh-CN"/>
        </w:rPr>
      </w:pPr>
      <w:r w:rsidRPr="007D2756">
        <w:rPr>
          <w:rFonts w:ascii="Times New Roman" w:hAnsi="Times New Roman"/>
          <w:bCs/>
          <w:sz w:val="24"/>
          <w:szCs w:val="24"/>
          <w:lang w:eastAsia="zh-CN"/>
        </w:rPr>
        <w:t>- центрального інструментального складу (ЦІС) – до відділу забезпечення і комплектації.</w:t>
      </w:r>
    </w:p>
    <w:p w14:paraId="0CC96BA5" w14:textId="26333EC8" w:rsidR="00964DF0" w:rsidRDefault="00964DF0" w:rsidP="001B5147">
      <w:pPr>
        <w:suppressAutoHyphens/>
        <w:spacing w:after="0" w:line="240" w:lineRule="auto"/>
        <w:jc w:val="both"/>
        <w:rPr>
          <w:rFonts w:ascii="Times New Roman" w:hAnsi="Times New Roman"/>
          <w:bCs/>
          <w:sz w:val="24"/>
          <w:szCs w:val="24"/>
          <w:lang w:eastAsia="zh-CN"/>
        </w:rPr>
      </w:pPr>
    </w:p>
    <w:p w14:paraId="09FEB718" w14:textId="0BC2D296" w:rsidR="00964DF0" w:rsidRDefault="00964DF0" w:rsidP="001B5147">
      <w:pPr>
        <w:suppressAutoHyphens/>
        <w:spacing w:after="0" w:line="240" w:lineRule="auto"/>
        <w:jc w:val="both"/>
        <w:rPr>
          <w:rFonts w:ascii="Times New Roman" w:hAnsi="Times New Roman"/>
          <w:bCs/>
          <w:sz w:val="24"/>
          <w:szCs w:val="24"/>
          <w:lang w:eastAsia="zh-CN"/>
        </w:rPr>
      </w:pPr>
    </w:p>
    <w:p w14:paraId="4C15872E" w14:textId="70EFBC83" w:rsidR="00964DF0" w:rsidRDefault="00964DF0" w:rsidP="00ED6F6C">
      <w:pPr>
        <w:suppressAutoHyphens/>
        <w:spacing w:after="0" w:line="240" w:lineRule="auto"/>
        <w:rPr>
          <w:rFonts w:ascii="Times New Roman" w:hAnsi="Times New Roman"/>
          <w:bCs/>
          <w:sz w:val="24"/>
          <w:szCs w:val="24"/>
          <w:lang w:eastAsia="zh-CN"/>
        </w:rPr>
      </w:pPr>
    </w:p>
    <w:p w14:paraId="4562F28A" w14:textId="77777777" w:rsidR="00964DF0" w:rsidRDefault="00964DF0" w:rsidP="00ED6F6C">
      <w:pPr>
        <w:suppressAutoHyphens/>
        <w:spacing w:after="0" w:line="240" w:lineRule="auto"/>
        <w:rPr>
          <w:rFonts w:ascii="Times New Roman" w:hAnsi="Times New Roman"/>
          <w:bCs/>
          <w:sz w:val="24"/>
          <w:szCs w:val="24"/>
          <w:lang w:eastAsia="zh-CN"/>
        </w:rPr>
        <w:sectPr w:rsidR="00964DF0" w:rsidSect="00D1582B">
          <w:pgSz w:w="11906" w:h="16838"/>
          <w:pgMar w:top="1134" w:right="851" w:bottom="1134" w:left="1701" w:header="709" w:footer="709" w:gutter="0"/>
          <w:cols w:space="708"/>
          <w:docGrid w:linePitch="360"/>
        </w:sectPr>
      </w:pPr>
    </w:p>
    <w:p w14:paraId="381FCE66" w14:textId="373DEC9B" w:rsidR="00964DF0" w:rsidRDefault="00964DF0" w:rsidP="00ED6F6C">
      <w:pPr>
        <w:suppressAutoHyphens/>
        <w:spacing w:after="0" w:line="240" w:lineRule="auto"/>
        <w:rPr>
          <w:rFonts w:ascii="Times New Roman" w:hAnsi="Times New Roman"/>
          <w:bCs/>
          <w:sz w:val="24"/>
          <w:szCs w:val="24"/>
          <w:lang w:eastAsia="zh-CN"/>
        </w:rPr>
      </w:pPr>
    </w:p>
    <w:p w14:paraId="0B4F3B9F" w14:textId="36A01AF8" w:rsidR="00964DF0" w:rsidRDefault="00964DF0" w:rsidP="00ED6F6C">
      <w:pPr>
        <w:suppressAutoHyphens/>
        <w:spacing w:after="0" w:line="240" w:lineRule="auto"/>
        <w:rPr>
          <w:rFonts w:ascii="Times New Roman" w:hAnsi="Times New Roman"/>
          <w:bCs/>
          <w:sz w:val="24"/>
          <w:szCs w:val="24"/>
          <w:lang w:eastAsia="zh-CN"/>
        </w:rPr>
      </w:pPr>
    </w:p>
    <w:p w14:paraId="778F1B83" w14:textId="2E43E92C" w:rsidR="00964DF0" w:rsidRDefault="00CF67FA" w:rsidP="00ED6F6C">
      <w:pPr>
        <w:suppressAutoHyphens/>
        <w:spacing w:after="0" w:line="240" w:lineRule="auto"/>
        <w:rPr>
          <w:rFonts w:ascii="Times New Roman" w:hAnsi="Times New Roman"/>
          <w:bCs/>
          <w:sz w:val="24"/>
          <w:szCs w:val="24"/>
          <w:lang w:eastAsia="zh-CN"/>
        </w:rPr>
      </w:pPr>
      <w:r>
        <w:rPr>
          <w:rFonts w:ascii="Times New Roman" w:hAnsi="Times New Roman"/>
          <w:bCs/>
          <w:noProof/>
          <w:sz w:val="24"/>
          <w:szCs w:val="24"/>
          <w:lang w:eastAsia="zh-CN"/>
        </w:rPr>
        <w:t xml:space="preserve"> </w:t>
      </w:r>
      <w:r>
        <w:rPr>
          <w:rFonts w:ascii="Times New Roman" w:hAnsi="Times New Roman"/>
          <w:bCs/>
          <w:noProof/>
          <w:sz w:val="24"/>
          <w:szCs w:val="24"/>
          <w:lang w:val="ru-RU" w:eastAsia="ru-RU"/>
        </w:rPr>
        <w:drawing>
          <wp:inline distT="0" distB="0" distL="0" distR="0" wp14:anchorId="6DD8D044" wp14:editId="31BAB897">
            <wp:extent cx="9641433" cy="6818554"/>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6775" cy="6829404"/>
                    </a:xfrm>
                    <a:prstGeom prst="rect">
                      <a:avLst/>
                    </a:prstGeom>
                  </pic:spPr>
                </pic:pic>
              </a:graphicData>
            </a:graphic>
          </wp:inline>
        </w:drawing>
      </w:r>
    </w:p>
    <w:p w14:paraId="1F685796" w14:textId="77777777" w:rsidR="00964DF0" w:rsidRDefault="00964DF0" w:rsidP="00ED6F6C">
      <w:pPr>
        <w:suppressAutoHyphens/>
        <w:spacing w:after="0" w:line="240" w:lineRule="auto"/>
        <w:rPr>
          <w:rFonts w:ascii="Times New Roman" w:hAnsi="Times New Roman"/>
          <w:bCs/>
          <w:sz w:val="24"/>
          <w:szCs w:val="24"/>
          <w:lang w:eastAsia="zh-CN"/>
        </w:rPr>
        <w:sectPr w:rsidR="00964DF0" w:rsidSect="000E5FC1">
          <w:pgSz w:w="16838" w:h="11906" w:orient="landscape"/>
          <w:pgMar w:top="284" w:right="454" w:bottom="170" w:left="567" w:header="709" w:footer="709" w:gutter="0"/>
          <w:cols w:space="708"/>
          <w:docGrid w:linePitch="360"/>
        </w:sectPr>
      </w:pPr>
    </w:p>
    <w:p w14:paraId="7E2DFD7F" w14:textId="77777777" w:rsidR="00964DF0" w:rsidRPr="007D2756" w:rsidRDefault="00964DF0" w:rsidP="00ED6F6C">
      <w:pPr>
        <w:suppressAutoHyphens/>
        <w:spacing w:after="0" w:line="240" w:lineRule="auto"/>
        <w:rPr>
          <w:rFonts w:ascii="Times New Roman" w:hAnsi="Times New Roman"/>
          <w:bCs/>
          <w:sz w:val="24"/>
          <w:szCs w:val="24"/>
          <w:lang w:eastAsia="zh-CN"/>
        </w:rPr>
      </w:pPr>
    </w:p>
    <w:p w14:paraId="1AE12B79" w14:textId="77777777" w:rsidR="00DA11B6" w:rsidRPr="007D2756" w:rsidRDefault="00DA11B6" w:rsidP="00DA11B6">
      <w:pPr>
        <w:widowControl w:val="0"/>
        <w:numPr>
          <w:ilvl w:val="2"/>
          <w:numId w:val="2"/>
        </w:numPr>
        <w:autoSpaceDE w:val="0"/>
        <w:autoSpaceDN w:val="0"/>
        <w:adjustRightInd w:val="0"/>
        <w:spacing w:after="0" w:line="240" w:lineRule="auto"/>
        <w:ind w:hanging="371"/>
        <w:jc w:val="both"/>
        <w:rPr>
          <w:rFonts w:ascii="Times New Roman" w:hAnsi="Times New Roman"/>
          <w:sz w:val="24"/>
          <w:szCs w:val="24"/>
        </w:rPr>
      </w:pPr>
      <w:r w:rsidRPr="007D2756">
        <w:rPr>
          <w:rFonts w:ascii="Times New Roman" w:hAnsi="Times New Roman"/>
          <w:b/>
          <w:bCs/>
          <w:i/>
          <w:sz w:val="24"/>
          <w:szCs w:val="24"/>
          <w:lang w:eastAsia="en-US"/>
        </w:rPr>
        <w:t>Органи управління:</w:t>
      </w:r>
      <w:r w:rsidRPr="007D2756">
        <w:rPr>
          <w:rFonts w:ascii="Times New Roman" w:hAnsi="Times New Roman"/>
          <w:sz w:val="24"/>
          <w:szCs w:val="24"/>
          <w:lang w:eastAsia="en-US"/>
        </w:rPr>
        <w:t xml:space="preserve"> </w:t>
      </w:r>
    </w:p>
    <w:p w14:paraId="775E6223" w14:textId="2C354B03" w:rsidR="00DA11B6" w:rsidRPr="0024457C" w:rsidRDefault="00DA11B6" w:rsidP="00DA11B6">
      <w:pPr>
        <w:widowControl w:val="0"/>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sz w:val="24"/>
          <w:szCs w:val="24"/>
        </w:rPr>
        <w:t xml:space="preserve">    </w:t>
      </w:r>
      <w:r w:rsidRPr="0024457C">
        <w:rPr>
          <w:rFonts w:ascii="Times New Roman" w:hAnsi="Times New Roman"/>
          <w:sz w:val="24"/>
          <w:szCs w:val="24"/>
        </w:rPr>
        <w:t xml:space="preserve">Управління товариством здійснюють: </w:t>
      </w:r>
      <w:proofErr w:type="spellStart"/>
      <w:r w:rsidRPr="0024457C">
        <w:rPr>
          <w:rFonts w:ascii="Times New Roman" w:hAnsi="Times New Roman"/>
          <w:sz w:val="24"/>
          <w:szCs w:val="24"/>
        </w:rPr>
        <w:t>Загальнi</w:t>
      </w:r>
      <w:proofErr w:type="spellEnd"/>
      <w:r w:rsidRPr="0024457C">
        <w:rPr>
          <w:rFonts w:ascii="Times New Roman" w:hAnsi="Times New Roman"/>
          <w:sz w:val="24"/>
          <w:szCs w:val="24"/>
        </w:rPr>
        <w:t xml:space="preserve"> збори </w:t>
      </w:r>
      <w:proofErr w:type="spellStart"/>
      <w:r w:rsidRPr="0024457C">
        <w:rPr>
          <w:rFonts w:ascii="Times New Roman" w:hAnsi="Times New Roman"/>
          <w:sz w:val="24"/>
          <w:szCs w:val="24"/>
        </w:rPr>
        <w:t>акцiонерiв</w:t>
      </w:r>
      <w:proofErr w:type="spellEnd"/>
      <w:r w:rsidRPr="0024457C">
        <w:rPr>
          <w:rFonts w:ascii="Times New Roman" w:hAnsi="Times New Roman"/>
          <w:sz w:val="24"/>
          <w:szCs w:val="24"/>
        </w:rPr>
        <w:t xml:space="preserve">, Наглядова рада та </w:t>
      </w:r>
      <w:r w:rsidR="00650C0F" w:rsidRPr="0024457C">
        <w:rPr>
          <w:rFonts w:ascii="Times New Roman" w:hAnsi="Times New Roman"/>
          <w:sz w:val="24"/>
          <w:szCs w:val="24"/>
        </w:rPr>
        <w:t xml:space="preserve">колегіальний Виконавчий орган - Правління. Голова Наглядової ради – Президент Товариства, Голова Правління - </w:t>
      </w:r>
      <w:r w:rsidRPr="0024457C">
        <w:rPr>
          <w:rFonts w:ascii="Times New Roman" w:hAnsi="Times New Roman"/>
          <w:sz w:val="24"/>
          <w:szCs w:val="24"/>
        </w:rPr>
        <w:t xml:space="preserve">Генеральний директор, </w:t>
      </w:r>
      <w:proofErr w:type="spellStart"/>
      <w:r w:rsidRPr="0024457C">
        <w:rPr>
          <w:rFonts w:ascii="Times New Roman" w:hAnsi="Times New Roman"/>
          <w:sz w:val="24"/>
          <w:szCs w:val="24"/>
        </w:rPr>
        <w:t>якi</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дiють</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згiдно</w:t>
      </w:r>
      <w:proofErr w:type="spellEnd"/>
      <w:r w:rsidRPr="0024457C">
        <w:rPr>
          <w:rFonts w:ascii="Times New Roman" w:hAnsi="Times New Roman"/>
          <w:sz w:val="24"/>
          <w:szCs w:val="24"/>
        </w:rPr>
        <w:t xml:space="preserve"> Статуту та в</w:t>
      </w:r>
      <w:r w:rsidR="00650C0F" w:rsidRPr="0024457C">
        <w:rPr>
          <w:rFonts w:ascii="Times New Roman" w:hAnsi="Times New Roman"/>
          <w:sz w:val="24"/>
          <w:szCs w:val="24"/>
        </w:rPr>
        <w:t>н</w:t>
      </w:r>
      <w:r w:rsidRPr="0024457C">
        <w:rPr>
          <w:rFonts w:ascii="Times New Roman" w:hAnsi="Times New Roman"/>
          <w:sz w:val="24"/>
          <w:szCs w:val="24"/>
        </w:rPr>
        <w:t xml:space="preserve">утрішніх Положень </w:t>
      </w:r>
      <w:r w:rsidR="00650C0F" w:rsidRPr="0024457C">
        <w:rPr>
          <w:rFonts w:ascii="Times New Roman" w:hAnsi="Times New Roman"/>
          <w:sz w:val="24"/>
          <w:szCs w:val="24"/>
        </w:rPr>
        <w:t>Т</w:t>
      </w:r>
      <w:r w:rsidRPr="0024457C">
        <w:rPr>
          <w:rFonts w:ascii="Times New Roman" w:hAnsi="Times New Roman"/>
          <w:sz w:val="24"/>
          <w:szCs w:val="24"/>
        </w:rPr>
        <w:t xml:space="preserve">овариства. Вищим органом </w:t>
      </w:r>
      <w:proofErr w:type="spellStart"/>
      <w:r w:rsidRPr="0024457C">
        <w:rPr>
          <w:rFonts w:ascii="Times New Roman" w:hAnsi="Times New Roman"/>
          <w:sz w:val="24"/>
          <w:szCs w:val="24"/>
        </w:rPr>
        <w:t>управлiння</w:t>
      </w:r>
      <w:proofErr w:type="spellEnd"/>
      <w:r w:rsidRPr="0024457C">
        <w:rPr>
          <w:rFonts w:ascii="Times New Roman" w:hAnsi="Times New Roman"/>
          <w:sz w:val="24"/>
          <w:szCs w:val="24"/>
        </w:rPr>
        <w:t xml:space="preserve"> </w:t>
      </w:r>
      <w:r w:rsidR="00693319" w:rsidRPr="0024457C">
        <w:rPr>
          <w:rFonts w:ascii="Times New Roman" w:hAnsi="Times New Roman"/>
          <w:sz w:val="24"/>
          <w:szCs w:val="24"/>
        </w:rPr>
        <w:t>Товариством</w:t>
      </w:r>
      <w:r w:rsidRPr="0024457C">
        <w:rPr>
          <w:rFonts w:ascii="Times New Roman" w:hAnsi="Times New Roman"/>
          <w:sz w:val="24"/>
          <w:szCs w:val="24"/>
        </w:rPr>
        <w:t xml:space="preserve"> є Загальні збори </w:t>
      </w:r>
      <w:proofErr w:type="spellStart"/>
      <w:r w:rsidRPr="0024457C">
        <w:rPr>
          <w:rFonts w:ascii="Times New Roman" w:hAnsi="Times New Roman"/>
          <w:sz w:val="24"/>
          <w:szCs w:val="24"/>
        </w:rPr>
        <w:t>акцiонерiв</w:t>
      </w:r>
      <w:proofErr w:type="spellEnd"/>
      <w:r w:rsidRPr="0024457C">
        <w:rPr>
          <w:rFonts w:ascii="Times New Roman" w:hAnsi="Times New Roman"/>
          <w:sz w:val="24"/>
          <w:szCs w:val="24"/>
        </w:rPr>
        <w:t xml:space="preserve">. Наглядова рада представляє </w:t>
      </w:r>
      <w:proofErr w:type="spellStart"/>
      <w:r w:rsidRPr="0024457C">
        <w:rPr>
          <w:rFonts w:ascii="Times New Roman" w:hAnsi="Times New Roman"/>
          <w:sz w:val="24"/>
          <w:szCs w:val="24"/>
        </w:rPr>
        <w:t>iнтереси</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акцiонерiв</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мiж</w:t>
      </w:r>
      <w:proofErr w:type="spellEnd"/>
      <w:r w:rsidRPr="0024457C">
        <w:rPr>
          <w:rFonts w:ascii="Times New Roman" w:hAnsi="Times New Roman"/>
          <w:sz w:val="24"/>
          <w:szCs w:val="24"/>
        </w:rPr>
        <w:t xml:space="preserve"> проведенням Загальних </w:t>
      </w:r>
      <w:proofErr w:type="spellStart"/>
      <w:r w:rsidRPr="0024457C">
        <w:rPr>
          <w:rFonts w:ascii="Times New Roman" w:hAnsi="Times New Roman"/>
          <w:sz w:val="24"/>
          <w:szCs w:val="24"/>
        </w:rPr>
        <w:t>зборiв</w:t>
      </w:r>
      <w:proofErr w:type="spellEnd"/>
      <w:r w:rsidRPr="0024457C">
        <w:rPr>
          <w:rFonts w:ascii="Times New Roman" w:hAnsi="Times New Roman"/>
          <w:sz w:val="24"/>
          <w:szCs w:val="24"/>
        </w:rPr>
        <w:t xml:space="preserve"> та у межах </w:t>
      </w:r>
      <w:proofErr w:type="spellStart"/>
      <w:r w:rsidRPr="0024457C">
        <w:rPr>
          <w:rFonts w:ascii="Times New Roman" w:hAnsi="Times New Roman"/>
          <w:sz w:val="24"/>
          <w:szCs w:val="24"/>
        </w:rPr>
        <w:t>компетенцiї</w:t>
      </w:r>
      <w:proofErr w:type="spellEnd"/>
      <w:r w:rsidR="00650C0F" w:rsidRPr="0024457C">
        <w:rPr>
          <w:rFonts w:ascii="Times New Roman" w:hAnsi="Times New Roman"/>
          <w:sz w:val="24"/>
          <w:szCs w:val="24"/>
        </w:rPr>
        <w:t>,</w:t>
      </w:r>
      <w:r w:rsidRPr="0024457C">
        <w:rPr>
          <w:rFonts w:ascii="Times New Roman" w:hAnsi="Times New Roman"/>
          <w:sz w:val="24"/>
          <w:szCs w:val="24"/>
        </w:rPr>
        <w:t xml:space="preserve"> визначеної Статутом </w:t>
      </w:r>
      <w:r w:rsidR="00650C0F" w:rsidRPr="0024457C">
        <w:rPr>
          <w:rFonts w:ascii="Times New Roman" w:hAnsi="Times New Roman"/>
          <w:sz w:val="24"/>
          <w:szCs w:val="24"/>
        </w:rPr>
        <w:t xml:space="preserve">Товариства </w:t>
      </w:r>
      <w:r w:rsidRPr="0024457C">
        <w:rPr>
          <w:rFonts w:ascii="Times New Roman" w:hAnsi="Times New Roman"/>
          <w:sz w:val="24"/>
          <w:szCs w:val="24"/>
        </w:rPr>
        <w:t xml:space="preserve">та Положенням про Наглядову раду, контролює та регулює </w:t>
      </w:r>
      <w:proofErr w:type="spellStart"/>
      <w:r w:rsidRPr="0024457C">
        <w:rPr>
          <w:rFonts w:ascii="Times New Roman" w:hAnsi="Times New Roman"/>
          <w:sz w:val="24"/>
          <w:szCs w:val="24"/>
        </w:rPr>
        <w:t>дiяльнiсть</w:t>
      </w:r>
      <w:proofErr w:type="spellEnd"/>
      <w:r w:rsidRPr="0024457C">
        <w:rPr>
          <w:rFonts w:ascii="Times New Roman" w:hAnsi="Times New Roman"/>
          <w:sz w:val="24"/>
          <w:szCs w:val="24"/>
        </w:rPr>
        <w:t xml:space="preserve"> </w:t>
      </w:r>
      <w:r w:rsidR="00650C0F" w:rsidRPr="0024457C">
        <w:rPr>
          <w:rFonts w:ascii="Times New Roman" w:hAnsi="Times New Roman"/>
          <w:sz w:val="24"/>
          <w:szCs w:val="24"/>
        </w:rPr>
        <w:t xml:space="preserve">Правління та </w:t>
      </w:r>
      <w:r w:rsidRPr="0024457C">
        <w:rPr>
          <w:rFonts w:ascii="Times New Roman" w:hAnsi="Times New Roman"/>
          <w:sz w:val="24"/>
          <w:szCs w:val="24"/>
        </w:rPr>
        <w:t xml:space="preserve">Генерального директора. </w:t>
      </w:r>
      <w:proofErr w:type="spellStart"/>
      <w:r w:rsidRPr="0024457C">
        <w:rPr>
          <w:rFonts w:ascii="Times New Roman" w:hAnsi="Times New Roman"/>
          <w:sz w:val="24"/>
          <w:szCs w:val="24"/>
        </w:rPr>
        <w:t>Ревiзiйна</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комiсiя</w:t>
      </w:r>
      <w:proofErr w:type="spellEnd"/>
      <w:r w:rsidRPr="0024457C">
        <w:rPr>
          <w:rFonts w:ascii="Times New Roman" w:hAnsi="Times New Roman"/>
          <w:sz w:val="24"/>
          <w:szCs w:val="24"/>
        </w:rPr>
        <w:t xml:space="preserve"> є органом контролю, який </w:t>
      </w:r>
      <w:proofErr w:type="spellStart"/>
      <w:r w:rsidRPr="0024457C">
        <w:rPr>
          <w:rFonts w:ascii="Times New Roman" w:hAnsi="Times New Roman"/>
          <w:sz w:val="24"/>
          <w:szCs w:val="24"/>
        </w:rPr>
        <w:t>здiйснює</w:t>
      </w:r>
      <w:proofErr w:type="spellEnd"/>
      <w:r w:rsidRPr="0024457C">
        <w:rPr>
          <w:rFonts w:ascii="Times New Roman" w:hAnsi="Times New Roman"/>
          <w:sz w:val="24"/>
          <w:szCs w:val="24"/>
        </w:rPr>
        <w:t xml:space="preserve"> контроль за </w:t>
      </w:r>
      <w:proofErr w:type="spellStart"/>
      <w:r w:rsidRPr="0024457C">
        <w:rPr>
          <w:rFonts w:ascii="Times New Roman" w:hAnsi="Times New Roman"/>
          <w:sz w:val="24"/>
          <w:szCs w:val="24"/>
        </w:rPr>
        <w:t>фiнансово</w:t>
      </w:r>
      <w:proofErr w:type="spellEnd"/>
      <w:r w:rsidRPr="0024457C">
        <w:rPr>
          <w:rFonts w:ascii="Times New Roman" w:hAnsi="Times New Roman"/>
          <w:sz w:val="24"/>
          <w:szCs w:val="24"/>
        </w:rPr>
        <w:t xml:space="preserve">-господарською </w:t>
      </w:r>
      <w:proofErr w:type="spellStart"/>
      <w:r w:rsidRPr="0024457C">
        <w:rPr>
          <w:rFonts w:ascii="Times New Roman" w:hAnsi="Times New Roman"/>
          <w:sz w:val="24"/>
          <w:szCs w:val="24"/>
        </w:rPr>
        <w:t>дiяльнiстю</w:t>
      </w:r>
      <w:proofErr w:type="spellEnd"/>
      <w:r w:rsidRPr="0024457C">
        <w:rPr>
          <w:rFonts w:ascii="Times New Roman" w:hAnsi="Times New Roman"/>
          <w:sz w:val="24"/>
          <w:szCs w:val="24"/>
        </w:rPr>
        <w:t xml:space="preserve"> </w:t>
      </w:r>
      <w:r w:rsidR="00693319" w:rsidRPr="0024457C">
        <w:rPr>
          <w:rFonts w:ascii="Times New Roman" w:hAnsi="Times New Roman"/>
          <w:sz w:val="24"/>
          <w:szCs w:val="24"/>
        </w:rPr>
        <w:t>Товариства</w:t>
      </w:r>
      <w:r w:rsidRPr="0024457C">
        <w:rPr>
          <w:rFonts w:ascii="Times New Roman" w:hAnsi="Times New Roman"/>
          <w:sz w:val="24"/>
          <w:szCs w:val="24"/>
        </w:rPr>
        <w:t>. Термін діяльності товариства необмежений. За організаційно-правовою формою Товариство є акціонерним товариством, за типом – приватним.</w:t>
      </w:r>
    </w:p>
    <w:p w14:paraId="7AE7D28C" w14:textId="77777777" w:rsidR="00DA11B6" w:rsidRPr="0024457C" w:rsidRDefault="00DA11B6" w:rsidP="00DA11B6">
      <w:pPr>
        <w:widowControl w:val="0"/>
        <w:autoSpaceDE w:val="0"/>
        <w:autoSpaceDN w:val="0"/>
        <w:adjustRightInd w:val="0"/>
        <w:spacing w:after="0" w:line="240" w:lineRule="auto"/>
        <w:ind w:left="1080"/>
        <w:jc w:val="both"/>
        <w:rPr>
          <w:rFonts w:ascii="Times New Roman" w:hAnsi="Times New Roman"/>
          <w:sz w:val="24"/>
          <w:szCs w:val="24"/>
        </w:rPr>
      </w:pPr>
    </w:p>
    <w:p w14:paraId="2A852C30" w14:textId="77777777" w:rsidR="00DA11B6" w:rsidRPr="0024457C" w:rsidRDefault="00DA11B6" w:rsidP="00DA11B6">
      <w:pPr>
        <w:numPr>
          <w:ilvl w:val="1"/>
          <w:numId w:val="2"/>
        </w:numPr>
        <w:spacing w:after="0" w:line="240" w:lineRule="auto"/>
        <w:contextualSpacing/>
        <w:jc w:val="both"/>
        <w:rPr>
          <w:rFonts w:ascii="Times New Roman" w:hAnsi="Times New Roman"/>
          <w:b/>
          <w:bCs/>
          <w:sz w:val="24"/>
          <w:szCs w:val="24"/>
          <w:lang w:val="ru-RU" w:eastAsia="en-US"/>
        </w:rPr>
      </w:pPr>
      <w:bookmarkStart w:id="2" w:name="_Hlk62493342"/>
      <w:proofErr w:type="spellStart"/>
      <w:r w:rsidRPr="0024457C">
        <w:rPr>
          <w:rFonts w:ascii="Times New Roman" w:hAnsi="Times New Roman"/>
          <w:b/>
          <w:sz w:val="24"/>
          <w:szCs w:val="24"/>
          <w:lang w:val="ru-RU" w:eastAsia="en-US"/>
        </w:rPr>
        <w:t>Опис</w:t>
      </w:r>
      <w:proofErr w:type="spellEnd"/>
      <w:r w:rsidRPr="0024457C">
        <w:rPr>
          <w:rFonts w:ascii="Times New Roman" w:hAnsi="Times New Roman"/>
          <w:b/>
          <w:sz w:val="24"/>
          <w:szCs w:val="24"/>
          <w:lang w:val="ru-RU" w:eastAsia="en-US"/>
        </w:rPr>
        <w:t xml:space="preserve"> </w:t>
      </w:r>
      <w:proofErr w:type="spellStart"/>
      <w:r w:rsidRPr="0024457C">
        <w:rPr>
          <w:rFonts w:ascii="Times New Roman" w:hAnsi="Times New Roman"/>
          <w:b/>
          <w:sz w:val="24"/>
          <w:szCs w:val="24"/>
          <w:lang w:val="ru-RU" w:eastAsia="en-US"/>
        </w:rPr>
        <w:t>діяльності</w:t>
      </w:r>
      <w:proofErr w:type="spellEnd"/>
      <w:r w:rsidRPr="0024457C">
        <w:rPr>
          <w:rFonts w:ascii="Times New Roman" w:hAnsi="Times New Roman"/>
          <w:b/>
          <w:sz w:val="24"/>
          <w:szCs w:val="24"/>
          <w:lang w:eastAsia="en-US"/>
        </w:rPr>
        <w:t xml:space="preserve"> </w:t>
      </w:r>
      <w:proofErr w:type="gramStart"/>
      <w:r w:rsidRPr="0024457C">
        <w:rPr>
          <w:rFonts w:ascii="Times New Roman" w:hAnsi="Times New Roman"/>
          <w:b/>
          <w:sz w:val="24"/>
          <w:szCs w:val="24"/>
          <w:lang w:eastAsia="en-US"/>
        </w:rPr>
        <w:t>( мета</w:t>
      </w:r>
      <w:proofErr w:type="gramEnd"/>
      <w:r w:rsidRPr="0024457C">
        <w:rPr>
          <w:rFonts w:ascii="Times New Roman" w:hAnsi="Times New Roman"/>
          <w:b/>
          <w:sz w:val="24"/>
          <w:szCs w:val="24"/>
          <w:lang w:eastAsia="en-US"/>
        </w:rPr>
        <w:t>, предмет, види)</w:t>
      </w:r>
    </w:p>
    <w:bookmarkEnd w:id="2"/>
    <w:p w14:paraId="641ACDDC" w14:textId="77777777" w:rsidR="00F9524C" w:rsidRPr="0024457C" w:rsidRDefault="00DA11B6" w:rsidP="00ED6F6C">
      <w:pPr>
        <w:widowControl w:val="0"/>
        <w:autoSpaceDE w:val="0"/>
        <w:autoSpaceDN w:val="0"/>
        <w:adjustRightInd w:val="0"/>
        <w:spacing w:after="0" w:line="240" w:lineRule="auto"/>
        <w:ind w:firstLine="720"/>
        <w:jc w:val="both"/>
        <w:rPr>
          <w:rFonts w:ascii="Times New Roman" w:hAnsi="Times New Roman"/>
          <w:sz w:val="24"/>
          <w:szCs w:val="24"/>
        </w:rPr>
      </w:pPr>
      <w:r w:rsidRPr="0024457C">
        <w:rPr>
          <w:rFonts w:ascii="Times New Roman" w:hAnsi="Times New Roman"/>
          <w:sz w:val="24"/>
          <w:szCs w:val="24"/>
        </w:rPr>
        <w:t xml:space="preserve">ПРИВАТНЕ АКЦIОНЕРНЕ ТОВАРИСТВО "КРЕМЕНЧУЦЬКИЙ ЗАВОД ДОРОЖНIХ МАШИН" (далі </w:t>
      </w:r>
      <w:r w:rsidR="00674EEB" w:rsidRPr="0024457C">
        <w:rPr>
          <w:rFonts w:ascii="Times New Roman" w:hAnsi="Times New Roman"/>
          <w:sz w:val="24"/>
          <w:szCs w:val="24"/>
        </w:rPr>
        <w:t>–</w:t>
      </w:r>
      <w:r w:rsidRPr="0024457C">
        <w:rPr>
          <w:rFonts w:ascii="Times New Roman" w:hAnsi="Times New Roman"/>
          <w:sz w:val="24"/>
          <w:szCs w:val="24"/>
        </w:rPr>
        <w:t xml:space="preserve"> </w:t>
      </w:r>
      <w:r w:rsidR="00674EEB" w:rsidRPr="0024457C">
        <w:rPr>
          <w:rFonts w:ascii="Times New Roman" w:hAnsi="Times New Roman"/>
          <w:sz w:val="24"/>
          <w:szCs w:val="24"/>
        </w:rPr>
        <w:t>Т</w:t>
      </w:r>
      <w:r w:rsidRPr="0024457C">
        <w:rPr>
          <w:rFonts w:ascii="Times New Roman" w:hAnsi="Times New Roman"/>
          <w:sz w:val="24"/>
          <w:szCs w:val="24"/>
        </w:rPr>
        <w:t>овариство</w:t>
      </w:r>
      <w:r w:rsidR="00674EEB" w:rsidRPr="0024457C">
        <w:rPr>
          <w:rFonts w:ascii="Times New Roman" w:hAnsi="Times New Roman"/>
          <w:sz w:val="24"/>
          <w:szCs w:val="24"/>
        </w:rPr>
        <w:t xml:space="preserve"> або Підприємство в усіх відмінках</w:t>
      </w:r>
      <w:r w:rsidRPr="0024457C">
        <w:rPr>
          <w:rFonts w:ascii="Times New Roman" w:hAnsi="Times New Roman"/>
          <w:sz w:val="24"/>
          <w:szCs w:val="24"/>
        </w:rPr>
        <w:t xml:space="preserve">) - велике промислове товариство,  провідний виробник </w:t>
      </w:r>
      <w:proofErr w:type="spellStart"/>
      <w:r w:rsidRPr="0024457C">
        <w:rPr>
          <w:rFonts w:ascii="Times New Roman" w:hAnsi="Times New Roman"/>
          <w:sz w:val="24"/>
          <w:szCs w:val="24"/>
        </w:rPr>
        <w:t>асфальтозмiшувальних</w:t>
      </w:r>
      <w:proofErr w:type="spellEnd"/>
      <w:r w:rsidRPr="0024457C">
        <w:rPr>
          <w:rFonts w:ascii="Times New Roman" w:hAnsi="Times New Roman"/>
          <w:sz w:val="24"/>
          <w:szCs w:val="24"/>
        </w:rPr>
        <w:t xml:space="preserve"> установок i запасних частин до них</w:t>
      </w:r>
      <w:r w:rsidR="00F9524C" w:rsidRPr="0024457C">
        <w:rPr>
          <w:rFonts w:ascii="Times New Roman" w:hAnsi="Times New Roman"/>
          <w:sz w:val="24"/>
          <w:szCs w:val="24"/>
        </w:rPr>
        <w:t>.</w:t>
      </w:r>
      <w:r w:rsidRPr="0024457C">
        <w:rPr>
          <w:rFonts w:ascii="Times New Roman" w:hAnsi="Times New Roman"/>
          <w:sz w:val="24"/>
          <w:szCs w:val="24"/>
        </w:rPr>
        <w:t xml:space="preserve"> </w:t>
      </w:r>
      <w:r w:rsidR="00F9524C" w:rsidRPr="0024457C">
        <w:rPr>
          <w:rFonts w:ascii="Times New Roman" w:hAnsi="Times New Roman"/>
          <w:sz w:val="24"/>
          <w:szCs w:val="24"/>
        </w:rPr>
        <w:t>В</w:t>
      </w:r>
      <w:r w:rsidRPr="0024457C">
        <w:rPr>
          <w:rFonts w:ascii="Times New Roman" w:hAnsi="Times New Roman"/>
          <w:sz w:val="24"/>
          <w:szCs w:val="24"/>
        </w:rPr>
        <w:t>еб-</w:t>
      </w:r>
      <w:proofErr w:type="spellStart"/>
      <w:r w:rsidRPr="0024457C">
        <w:rPr>
          <w:rFonts w:ascii="Times New Roman" w:hAnsi="Times New Roman"/>
          <w:sz w:val="24"/>
          <w:szCs w:val="24"/>
        </w:rPr>
        <w:t>сторiнка</w:t>
      </w:r>
      <w:proofErr w:type="spellEnd"/>
      <w:r w:rsidRPr="0024457C">
        <w:rPr>
          <w:rFonts w:ascii="Times New Roman" w:hAnsi="Times New Roman"/>
          <w:sz w:val="24"/>
          <w:szCs w:val="24"/>
        </w:rPr>
        <w:t xml:space="preserve"> в Інтернет: </w:t>
      </w:r>
      <w:hyperlink r:id="rId9" w:history="1">
        <w:r w:rsidRPr="0024457C">
          <w:rPr>
            <w:rStyle w:val="a9"/>
            <w:rFonts w:ascii="Times New Roman" w:hAnsi="Times New Roman"/>
            <w:sz w:val="24"/>
            <w:szCs w:val="24"/>
          </w:rPr>
          <w:t>www.kredmash.com</w:t>
        </w:r>
      </w:hyperlink>
      <w:r w:rsidRPr="0024457C">
        <w:rPr>
          <w:rFonts w:ascii="Times New Roman" w:hAnsi="Times New Roman"/>
          <w:sz w:val="24"/>
          <w:szCs w:val="24"/>
        </w:rPr>
        <w:t xml:space="preserve">.  </w:t>
      </w:r>
    </w:p>
    <w:p w14:paraId="51FCF37F" w14:textId="6F14B8CD" w:rsidR="00DA11B6" w:rsidRPr="0024457C" w:rsidRDefault="00DA11B6" w:rsidP="00ED6F6C">
      <w:pPr>
        <w:widowControl w:val="0"/>
        <w:autoSpaceDE w:val="0"/>
        <w:autoSpaceDN w:val="0"/>
        <w:adjustRightInd w:val="0"/>
        <w:spacing w:after="0" w:line="240" w:lineRule="auto"/>
        <w:ind w:firstLine="720"/>
        <w:jc w:val="both"/>
        <w:rPr>
          <w:rFonts w:ascii="Times New Roman" w:hAnsi="Times New Roman"/>
          <w:sz w:val="24"/>
          <w:szCs w:val="24"/>
        </w:rPr>
      </w:pPr>
      <w:r w:rsidRPr="0024457C">
        <w:rPr>
          <w:rFonts w:ascii="Times New Roman" w:hAnsi="Times New Roman"/>
          <w:sz w:val="24"/>
          <w:szCs w:val="24"/>
        </w:rPr>
        <w:t xml:space="preserve">Завод був заснований у 1870 році як товариство з випуску </w:t>
      </w:r>
      <w:proofErr w:type="spellStart"/>
      <w:r w:rsidRPr="0024457C">
        <w:rPr>
          <w:rFonts w:ascii="Times New Roman" w:hAnsi="Times New Roman"/>
          <w:sz w:val="24"/>
          <w:szCs w:val="24"/>
        </w:rPr>
        <w:t>сiльськогосподарського</w:t>
      </w:r>
      <w:proofErr w:type="spellEnd"/>
      <w:r w:rsidRPr="0024457C">
        <w:rPr>
          <w:rFonts w:ascii="Times New Roman" w:hAnsi="Times New Roman"/>
          <w:sz w:val="24"/>
          <w:szCs w:val="24"/>
        </w:rPr>
        <w:t xml:space="preserve"> приладдя та виконання замовлень для залізниці. </w:t>
      </w:r>
      <w:proofErr w:type="spellStart"/>
      <w:r w:rsidRPr="0024457C">
        <w:rPr>
          <w:rFonts w:ascii="Times New Roman" w:hAnsi="Times New Roman"/>
          <w:sz w:val="24"/>
          <w:szCs w:val="24"/>
        </w:rPr>
        <w:t>Наприкiнцi</w:t>
      </w:r>
      <w:proofErr w:type="spellEnd"/>
      <w:r w:rsidRPr="0024457C">
        <w:rPr>
          <w:rFonts w:ascii="Times New Roman" w:hAnsi="Times New Roman"/>
          <w:sz w:val="24"/>
          <w:szCs w:val="24"/>
        </w:rPr>
        <w:t xml:space="preserve"> 90-х років ХIХ століття </w:t>
      </w:r>
      <w:proofErr w:type="spellStart"/>
      <w:r w:rsidRPr="0024457C">
        <w:rPr>
          <w:rFonts w:ascii="Times New Roman" w:hAnsi="Times New Roman"/>
          <w:sz w:val="24"/>
          <w:szCs w:val="24"/>
        </w:rPr>
        <w:t>iменувався</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Механiчний</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чавунно</w:t>
      </w:r>
      <w:proofErr w:type="spellEnd"/>
      <w:r w:rsidRPr="0024457C">
        <w:rPr>
          <w:rFonts w:ascii="Times New Roman" w:hAnsi="Times New Roman"/>
          <w:sz w:val="24"/>
          <w:szCs w:val="24"/>
        </w:rPr>
        <w:t>-ливарний завод". У 1994 році на базі підприємства було створене відкрите акціонерне товариство "</w:t>
      </w:r>
      <w:proofErr w:type="spellStart"/>
      <w:r w:rsidRPr="0024457C">
        <w:rPr>
          <w:rFonts w:ascii="Times New Roman" w:hAnsi="Times New Roman"/>
          <w:sz w:val="24"/>
          <w:szCs w:val="24"/>
        </w:rPr>
        <w:t>Кременчуцькi</w:t>
      </w:r>
      <w:proofErr w:type="spellEnd"/>
      <w:r w:rsidRPr="0024457C">
        <w:rPr>
          <w:rFonts w:ascii="Times New Roman" w:hAnsi="Times New Roman"/>
          <w:sz w:val="24"/>
          <w:szCs w:val="24"/>
        </w:rPr>
        <w:t xml:space="preserve"> дорожні машини" (ВАТ "</w:t>
      </w:r>
      <w:proofErr w:type="spellStart"/>
      <w:r w:rsidRPr="0024457C">
        <w:rPr>
          <w:rFonts w:ascii="Times New Roman" w:hAnsi="Times New Roman"/>
          <w:sz w:val="24"/>
          <w:szCs w:val="24"/>
        </w:rPr>
        <w:t>Кредмаш</w:t>
      </w:r>
      <w:proofErr w:type="spellEnd"/>
      <w:r w:rsidRPr="0024457C">
        <w:rPr>
          <w:rFonts w:ascii="Times New Roman" w:hAnsi="Times New Roman"/>
          <w:sz w:val="24"/>
          <w:szCs w:val="24"/>
        </w:rPr>
        <w:t xml:space="preserve">"), з 17 березня 2000 року - відкрите акціонерне товариство "Кременчуцький завод дорожніх машин". Позачерговими зборами </w:t>
      </w:r>
      <w:proofErr w:type="spellStart"/>
      <w:r w:rsidRPr="0024457C">
        <w:rPr>
          <w:rFonts w:ascii="Times New Roman" w:hAnsi="Times New Roman"/>
          <w:sz w:val="24"/>
          <w:szCs w:val="24"/>
        </w:rPr>
        <w:t>акцiонерiв</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вiд</w:t>
      </w:r>
      <w:proofErr w:type="spellEnd"/>
      <w:r w:rsidRPr="0024457C">
        <w:rPr>
          <w:rFonts w:ascii="Times New Roman" w:hAnsi="Times New Roman"/>
          <w:sz w:val="24"/>
          <w:szCs w:val="24"/>
        </w:rPr>
        <w:t xml:space="preserve"> 01.09.2017 року було </w:t>
      </w:r>
      <w:proofErr w:type="spellStart"/>
      <w:r w:rsidRPr="0024457C">
        <w:rPr>
          <w:rFonts w:ascii="Times New Roman" w:hAnsi="Times New Roman"/>
          <w:sz w:val="24"/>
          <w:szCs w:val="24"/>
        </w:rPr>
        <w:t>змiнено</w:t>
      </w:r>
      <w:proofErr w:type="spellEnd"/>
      <w:r w:rsidRPr="0024457C">
        <w:rPr>
          <w:rFonts w:ascii="Times New Roman" w:hAnsi="Times New Roman"/>
          <w:sz w:val="24"/>
          <w:szCs w:val="24"/>
        </w:rPr>
        <w:t xml:space="preserve"> тип </w:t>
      </w:r>
      <w:r w:rsidR="00693319" w:rsidRPr="0024457C">
        <w:rPr>
          <w:rFonts w:ascii="Times New Roman" w:hAnsi="Times New Roman"/>
          <w:sz w:val="24"/>
          <w:szCs w:val="24"/>
        </w:rPr>
        <w:t>Товариства</w:t>
      </w:r>
      <w:r w:rsidRPr="0024457C">
        <w:rPr>
          <w:rFonts w:ascii="Times New Roman" w:hAnsi="Times New Roman"/>
          <w:sz w:val="24"/>
          <w:szCs w:val="24"/>
        </w:rPr>
        <w:t xml:space="preserve"> з </w:t>
      </w:r>
      <w:proofErr w:type="spellStart"/>
      <w:r w:rsidRPr="0024457C">
        <w:rPr>
          <w:rFonts w:ascii="Times New Roman" w:hAnsi="Times New Roman"/>
          <w:sz w:val="24"/>
          <w:szCs w:val="24"/>
        </w:rPr>
        <w:t>публiчного</w:t>
      </w:r>
      <w:proofErr w:type="spellEnd"/>
      <w:r w:rsidRPr="0024457C">
        <w:rPr>
          <w:rFonts w:ascii="Times New Roman" w:hAnsi="Times New Roman"/>
          <w:sz w:val="24"/>
          <w:szCs w:val="24"/>
        </w:rPr>
        <w:t xml:space="preserve"> на приватне, а також затверджено статут в </w:t>
      </w:r>
      <w:proofErr w:type="spellStart"/>
      <w:r w:rsidRPr="0024457C">
        <w:rPr>
          <w:rFonts w:ascii="Times New Roman" w:hAnsi="Times New Roman"/>
          <w:sz w:val="24"/>
          <w:szCs w:val="24"/>
        </w:rPr>
        <w:t>новiй</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редакцiї</w:t>
      </w:r>
      <w:proofErr w:type="spellEnd"/>
      <w:r w:rsidRPr="0024457C">
        <w:rPr>
          <w:rFonts w:ascii="Times New Roman" w:hAnsi="Times New Roman"/>
          <w:sz w:val="24"/>
          <w:szCs w:val="24"/>
        </w:rPr>
        <w:t>. Загальними зборами акціонерів 20 березня 2020 року була затверджена нова редакція статуту.</w:t>
      </w:r>
    </w:p>
    <w:p w14:paraId="7016229B" w14:textId="01C5ADAE" w:rsidR="00DA11B6" w:rsidRPr="007D2756" w:rsidRDefault="00DA11B6" w:rsidP="00ED6F6C">
      <w:pPr>
        <w:widowControl w:val="0"/>
        <w:autoSpaceDE w:val="0"/>
        <w:autoSpaceDN w:val="0"/>
        <w:adjustRightInd w:val="0"/>
        <w:spacing w:after="0" w:line="240" w:lineRule="auto"/>
        <w:ind w:firstLine="578"/>
        <w:jc w:val="both"/>
        <w:rPr>
          <w:rFonts w:ascii="Times New Roman" w:hAnsi="Times New Roman"/>
          <w:sz w:val="24"/>
          <w:szCs w:val="24"/>
        </w:rPr>
      </w:pPr>
      <w:r w:rsidRPr="0024457C">
        <w:rPr>
          <w:rFonts w:ascii="Times New Roman" w:hAnsi="Times New Roman"/>
          <w:sz w:val="24"/>
          <w:szCs w:val="24"/>
        </w:rPr>
        <w:t xml:space="preserve">ПрАТ "Кременчуцький завод дорожніх машин" виготовляє продукцію, що застосовується в дорожньо-транспортному господарстві. </w:t>
      </w:r>
      <w:r w:rsidR="00824FC6" w:rsidRPr="0024457C">
        <w:rPr>
          <w:rFonts w:ascii="Times New Roman" w:hAnsi="Times New Roman"/>
          <w:sz w:val="24"/>
          <w:szCs w:val="24"/>
        </w:rPr>
        <w:t xml:space="preserve">В подальшому Підприємство планує зберегти свою спеціалізацію i розширити номенклатуру продукції, що виготовляється, за рахунок розширення типажу та створення нових видів продукції.             </w:t>
      </w:r>
      <w:r w:rsidRPr="0024457C">
        <w:rPr>
          <w:rFonts w:ascii="Times New Roman" w:hAnsi="Times New Roman"/>
          <w:sz w:val="24"/>
          <w:szCs w:val="24"/>
        </w:rPr>
        <w:t xml:space="preserve">Основними видами діяльності </w:t>
      </w:r>
      <w:r w:rsidR="00693319" w:rsidRPr="0024457C">
        <w:rPr>
          <w:rFonts w:ascii="Times New Roman" w:hAnsi="Times New Roman"/>
          <w:sz w:val="24"/>
          <w:szCs w:val="24"/>
        </w:rPr>
        <w:t>Товариств</w:t>
      </w:r>
      <w:r w:rsidRPr="0024457C">
        <w:rPr>
          <w:rFonts w:ascii="Times New Roman" w:hAnsi="Times New Roman"/>
          <w:sz w:val="24"/>
          <w:szCs w:val="24"/>
        </w:rPr>
        <w:t>а є: виробництво</w:t>
      </w:r>
      <w:r w:rsidRPr="007D2756">
        <w:rPr>
          <w:rFonts w:ascii="Times New Roman" w:hAnsi="Times New Roman"/>
          <w:sz w:val="24"/>
          <w:szCs w:val="24"/>
        </w:rPr>
        <w:t xml:space="preserve"> </w:t>
      </w:r>
      <w:proofErr w:type="spellStart"/>
      <w:r w:rsidRPr="007D2756">
        <w:rPr>
          <w:rFonts w:ascii="Times New Roman" w:hAnsi="Times New Roman"/>
          <w:sz w:val="24"/>
          <w:szCs w:val="24"/>
        </w:rPr>
        <w:t>асфальто</w:t>
      </w:r>
      <w:proofErr w:type="spellEnd"/>
      <w:r w:rsidRPr="007D2756">
        <w:rPr>
          <w:rFonts w:ascii="Times New Roman" w:hAnsi="Times New Roman"/>
          <w:sz w:val="24"/>
          <w:szCs w:val="24"/>
        </w:rPr>
        <w:t xml:space="preserve">- i </w:t>
      </w:r>
      <w:proofErr w:type="spellStart"/>
      <w:r w:rsidRPr="007D2756">
        <w:rPr>
          <w:rFonts w:ascii="Times New Roman" w:hAnsi="Times New Roman"/>
          <w:sz w:val="24"/>
          <w:szCs w:val="24"/>
        </w:rPr>
        <w:t>грунтозмiшувальних</w:t>
      </w:r>
      <w:proofErr w:type="spellEnd"/>
      <w:r w:rsidRPr="007D2756">
        <w:rPr>
          <w:rFonts w:ascii="Times New Roman" w:hAnsi="Times New Roman"/>
          <w:sz w:val="24"/>
          <w:szCs w:val="24"/>
        </w:rPr>
        <w:t xml:space="preserve"> установок, запасних частин, вузлів та агрегатів до них, автоцистерн для перевезення світлих </w:t>
      </w:r>
      <w:proofErr w:type="spellStart"/>
      <w:r w:rsidRPr="007D2756">
        <w:rPr>
          <w:rFonts w:ascii="Times New Roman" w:hAnsi="Times New Roman"/>
          <w:sz w:val="24"/>
          <w:szCs w:val="24"/>
        </w:rPr>
        <w:t>нафтопродуктiв</w:t>
      </w:r>
      <w:proofErr w:type="spellEnd"/>
      <w:r w:rsidRPr="007D2756">
        <w:rPr>
          <w:rFonts w:ascii="Times New Roman" w:hAnsi="Times New Roman"/>
          <w:sz w:val="24"/>
          <w:szCs w:val="24"/>
        </w:rPr>
        <w:t xml:space="preserve">, комбінованих дорожніх машин </w:t>
      </w:r>
      <w:proofErr w:type="spellStart"/>
      <w:r w:rsidRPr="007D2756">
        <w:rPr>
          <w:rFonts w:ascii="Times New Roman" w:hAnsi="Times New Roman"/>
          <w:sz w:val="24"/>
          <w:szCs w:val="24"/>
        </w:rPr>
        <w:t>рiзного</w:t>
      </w:r>
      <w:proofErr w:type="spellEnd"/>
      <w:r w:rsidRPr="007D2756">
        <w:rPr>
          <w:rFonts w:ascii="Times New Roman" w:hAnsi="Times New Roman"/>
          <w:sz w:val="24"/>
          <w:szCs w:val="24"/>
        </w:rPr>
        <w:t xml:space="preserve"> призначення, </w:t>
      </w:r>
      <w:proofErr w:type="spellStart"/>
      <w:r w:rsidRPr="007D2756">
        <w:rPr>
          <w:rFonts w:ascii="Times New Roman" w:hAnsi="Times New Roman"/>
          <w:sz w:val="24"/>
          <w:szCs w:val="24"/>
        </w:rPr>
        <w:t>автобiтумовозiв</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автогудронаторiв</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причiп</w:t>
      </w:r>
      <w:proofErr w:type="spellEnd"/>
      <w:r w:rsidRPr="007D2756">
        <w:rPr>
          <w:rFonts w:ascii="Times New Roman" w:hAnsi="Times New Roman"/>
          <w:sz w:val="24"/>
          <w:szCs w:val="24"/>
        </w:rPr>
        <w:t xml:space="preserve">-цистерн </w:t>
      </w:r>
      <w:proofErr w:type="spellStart"/>
      <w:r w:rsidRPr="007D2756">
        <w:rPr>
          <w:rFonts w:ascii="Times New Roman" w:hAnsi="Times New Roman"/>
          <w:sz w:val="24"/>
          <w:szCs w:val="24"/>
        </w:rPr>
        <w:t>рiзної</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мiсткостi</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товарiв</w:t>
      </w:r>
      <w:proofErr w:type="spellEnd"/>
      <w:r w:rsidRPr="007D2756">
        <w:rPr>
          <w:rFonts w:ascii="Times New Roman" w:hAnsi="Times New Roman"/>
          <w:sz w:val="24"/>
          <w:szCs w:val="24"/>
        </w:rPr>
        <w:t xml:space="preserve"> народного споживання, чавунного, сталевого та кольорового литва. </w:t>
      </w:r>
      <w:r w:rsidRPr="007D2756">
        <w:rPr>
          <w:rFonts w:ascii="Times New Roman" w:hAnsi="Times New Roman"/>
          <w:color w:val="000000"/>
          <w:sz w:val="24"/>
          <w:szCs w:val="24"/>
        </w:rPr>
        <w:t xml:space="preserve">Предметом діяльності </w:t>
      </w:r>
      <w:r w:rsidR="00693319">
        <w:rPr>
          <w:rFonts w:ascii="Times New Roman" w:hAnsi="Times New Roman"/>
          <w:color w:val="000000"/>
          <w:sz w:val="24"/>
          <w:szCs w:val="24"/>
        </w:rPr>
        <w:t>Товарист</w:t>
      </w:r>
      <w:r w:rsidRPr="007D2756">
        <w:rPr>
          <w:rFonts w:ascii="Times New Roman" w:hAnsi="Times New Roman"/>
          <w:color w:val="000000"/>
          <w:sz w:val="24"/>
          <w:szCs w:val="24"/>
        </w:rPr>
        <w:t xml:space="preserve">ва, </w:t>
      </w:r>
      <w:proofErr w:type="spellStart"/>
      <w:r w:rsidRPr="007D2756">
        <w:rPr>
          <w:rFonts w:ascii="Times New Roman" w:hAnsi="Times New Roman"/>
          <w:color w:val="000000"/>
          <w:sz w:val="24"/>
          <w:szCs w:val="24"/>
        </w:rPr>
        <w:t>згiдно</w:t>
      </w:r>
      <w:proofErr w:type="spellEnd"/>
      <w:r w:rsidRPr="007D2756">
        <w:rPr>
          <w:rFonts w:ascii="Times New Roman" w:hAnsi="Times New Roman"/>
          <w:color w:val="000000"/>
          <w:sz w:val="24"/>
          <w:szCs w:val="24"/>
        </w:rPr>
        <w:t xml:space="preserve"> статистичних даних є (КВЕД):</w:t>
      </w:r>
    </w:p>
    <w:p w14:paraId="1C3A7B7D" w14:textId="52747378" w:rsidR="00DA11B6" w:rsidRPr="007D2756" w:rsidRDefault="00DA11B6" w:rsidP="00ED6F6C">
      <w:pPr>
        <w:spacing w:after="0" w:line="240" w:lineRule="auto"/>
        <w:jc w:val="both"/>
        <w:rPr>
          <w:rFonts w:ascii="Times New Roman" w:hAnsi="Times New Roman"/>
          <w:color w:val="000000"/>
          <w:sz w:val="24"/>
          <w:szCs w:val="24"/>
        </w:rPr>
      </w:pPr>
      <w:r w:rsidRPr="007D2756">
        <w:rPr>
          <w:rFonts w:ascii="Times New Roman" w:hAnsi="Times New Roman"/>
          <w:color w:val="000000"/>
          <w:sz w:val="24"/>
          <w:szCs w:val="24"/>
        </w:rPr>
        <w:t xml:space="preserve">           Код КВЕД 28.92 Виробництво машин і устаткування для добувної промисловості та будівництва</w:t>
      </w:r>
      <w:r w:rsidR="00674EEB">
        <w:rPr>
          <w:rFonts w:ascii="Times New Roman" w:hAnsi="Times New Roman"/>
          <w:color w:val="000000"/>
          <w:sz w:val="24"/>
          <w:szCs w:val="24"/>
        </w:rPr>
        <w:t xml:space="preserve"> ( основний)</w:t>
      </w:r>
      <w:r w:rsidRPr="007D2756">
        <w:rPr>
          <w:rFonts w:ascii="Times New Roman" w:hAnsi="Times New Roman"/>
          <w:color w:val="000000"/>
          <w:sz w:val="24"/>
          <w:szCs w:val="24"/>
        </w:rPr>
        <w:t>;</w:t>
      </w:r>
    </w:p>
    <w:p w14:paraId="0AA02289" w14:textId="21652532" w:rsidR="00DA11B6" w:rsidRPr="007D2756" w:rsidRDefault="00DA11B6" w:rsidP="00ED6F6C">
      <w:pPr>
        <w:spacing w:after="0" w:line="240" w:lineRule="auto"/>
        <w:ind w:left="142"/>
        <w:jc w:val="both"/>
        <w:rPr>
          <w:rFonts w:ascii="Times New Roman" w:hAnsi="Times New Roman"/>
          <w:color w:val="000000"/>
          <w:sz w:val="24"/>
          <w:szCs w:val="24"/>
        </w:rPr>
      </w:pPr>
      <w:r w:rsidRPr="007D2756">
        <w:rPr>
          <w:rFonts w:ascii="Times New Roman" w:hAnsi="Times New Roman"/>
          <w:color w:val="000000"/>
          <w:sz w:val="24"/>
          <w:szCs w:val="24"/>
        </w:rPr>
        <w:t xml:space="preserve">         Код КВЕД 29.10 Виробництво автотранспортних засобів;</w:t>
      </w:r>
    </w:p>
    <w:p w14:paraId="54074053" w14:textId="0C38A084" w:rsidR="00DA11B6" w:rsidRPr="007D2756" w:rsidRDefault="00DA11B6" w:rsidP="00ED6F6C">
      <w:pPr>
        <w:spacing w:after="0" w:line="240" w:lineRule="auto"/>
        <w:jc w:val="both"/>
        <w:rPr>
          <w:rFonts w:ascii="Times New Roman" w:hAnsi="Times New Roman"/>
          <w:color w:val="000000"/>
          <w:sz w:val="24"/>
          <w:szCs w:val="24"/>
        </w:rPr>
      </w:pPr>
      <w:r w:rsidRPr="007D2756">
        <w:rPr>
          <w:rFonts w:ascii="Times New Roman" w:hAnsi="Times New Roman"/>
          <w:color w:val="000000"/>
          <w:sz w:val="24"/>
          <w:szCs w:val="24"/>
        </w:rPr>
        <w:t xml:space="preserve">           Код КВЕД 49.41 Вантажний автомобільний транспорт</w:t>
      </w:r>
      <w:r w:rsidR="00674EEB">
        <w:rPr>
          <w:rFonts w:ascii="Times New Roman" w:hAnsi="Times New Roman"/>
          <w:color w:val="000000"/>
          <w:sz w:val="24"/>
          <w:szCs w:val="24"/>
        </w:rPr>
        <w:t>.</w:t>
      </w:r>
    </w:p>
    <w:p w14:paraId="4598885B" w14:textId="039CBFFF" w:rsidR="00DA11B6" w:rsidRPr="0024457C" w:rsidRDefault="00DA11B6" w:rsidP="00674EEB">
      <w:pPr>
        <w:spacing w:after="0" w:line="240" w:lineRule="auto"/>
        <w:jc w:val="both"/>
        <w:rPr>
          <w:rFonts w:ascii="Times New Roman" w:hAnsi="Times New Roman"/>
          <w:sz w:val="24"/>
          <w:szCs w:val="24"/>
        </w:rPr>
      </w:pPr>
      <w:r w:rsidRPr="007D2756">
        <w:rPr>
          <w:rFonts w:ascii="Times New Roman" w:hAnsi="Times New Roman"/>
          <w:color w:val="000000"/>
          <w:sz w:val="24"/>
          <w:szCs w:val="24"/>
        </w:rPr>
        <w:t xml:space="preserve">           </w:t>
      </w:r>
      <w:r w:rsidRPr="0024457C">
        <w:rPr>
          <w:rFonts w:ascii="Times New Roman" w:hAnsi="Times New Roman"/>
          <w:color w:val="000000"/>
          <w:sz w:val="24"/>
          <w:szCs w:val="24"/>
        </w:rPr>
        <w:t xml:space="preserve">Статутний </w:t>
      </w:r>
      <w:proofErr w:type="spellStart"/>
      <w:r w:rsidRPr="0024457C">
        <w:rPr>
          <w:rFonts w:ascii="Times New Roman" w:hAnsi="Times New Roman"/>
          <w:color w:val="000000"/>
          <w:sz w:val="24"/>
          <w:szCs w:val="24"/>
        </w:rPr>
        <w:t>капiтал</w:t>
      </w:r>
      <w:proofErr w:type="spellEnd"/>
      <w:r w:rsidRPr="0024457C">
        <w:rPr>
          <w:rFonts w:ascii="Times New Roman" w:hAnsi="Times New Roman"/>
          <w:color w:val="000000"/>
          <w:sz w:val="24"/>
          <w:szCs w:val="24"/>
        </w:rPr>
        <w:t xml:space="preserve"> </w:t>
      </w:r>
      <w:r w:rsidR="00693319" w:rsidRPr="0024457C">
        <w:rPr>
          <w:rFonts w:ascii="Times New Roman" w:hAnsi="Times New Roman"/>
          <w:color w:val="000000"/>
          <w:sz w:val="24"/>
          <w:szCs w:val="24"/>
        </w:rPr>
        <w:t>Товари</w:t>
      </w:r>
      <w:r w:rsidRPr="0024457C">
        <w:rPr>
          <w:rFonts w:ascii="Times New Roman" w:hAnsi="Times New Roman"/>
          <w:color w:val="000000"/>
          <w:sz w:val="24"/>
          <w:szCs w:val="24"/>
        </w:rPr>
        <w:t xml:space="preserve">ства складає 8 542 975  грн. Статутний </w:t>
      </w:r>
      <w:proofErr w:type="spellStart"/>
      <w:r w:rsidRPr="0024457C">
        <w:rPr>
          <w:rFonts w:ascii="Times New Roman" w:hAnsi="Times New Roman"/>
          <w:color w:val="000000"/>
          <w:sz w:val="24"/>
          <w:szCs w:val="24"/>
        </w:rPr>
        <w:t>капiтал</w:t>
      </w:r>
      <w:proofErr w:type="spellEnd"/>
      <w:r w:rsidRPr="0024457C">
        <w:rPr>
          <w:rFonts w:ascii="Times New Roman" w:hAnsi="Times New Roman"/>
          <w:color w:val="000000"/>
          <w:sz w:val="24"/>
          <w:szCs w:val="24"/>
        </w:rPr>
        <w:t xml:space="preserve"> </w:t>
      </w:r>
      <w:proofErr w:type="spellStart"/>
      <w:r w:rsidRPr="0024457C">
        <w:rPr>
          <w:rFonts w:ascii="Times New Roman" w:hAnsi="Times New Roman"/>
          <w:color w:val="000000"/>
          <w:sz w:val="24"/>
          <w:szCs w:val="24"/>
        </w:rPr>
        <w:t>подiлено</w:t>
      </w:r>
      <w:proofErr w:type="spellEnd"/>
      <w:r w:rsidRPr="0024457C">
        <w:rPr>
          <w:rFonts w:ascii="Times New Roman" w:hAnsi="Times New Roman"/>
          <w:color w:val="000000"/>
          <w:sz w:val="24"/>
          <w:szCs w:val="24"/>
        </w:rPr>
        <w:t xml:space="preserve"> на  </w:t>
      </w:r>
      <w:r w:rsidRPr="0024457C">
        <w:rPr>
          <w:rFonts w:ascii="Times New Roman" w:hAnsi="Times New Roman"/>
          <w:sz w:val="24"/>
          <w:szCs w:val="24"/>
        </w:rPr>
        <w:t xml:space="preserve">341 719 простих  </w:t>
      </w:r>
      <w:proofErr w:type="spellStart"/>
      <w:r w:rsidRPr="0024457C">
        <w:rPr>
          <w:rFonts w:ascii="Times New Roman" w:hAnsi="Times New Roman"/>
          <w:sz w:val="24"/>
          <w:szCs w:val="24"/>
        </w:rPr>
        <w:t>iменних</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акцiй</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номiнальною</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вартiстю</w:t>
      </w:r>
      <w:proofErr w:type="spellEnd"/>
      <w:r w:rsidRPr="0024457C">
        <w:rPr>
          <w:rFonts w:ascii="Times New Roman" w:hAnsi="Times New Roman"/>
          <w:sz w:val="24"/>
          <w:szCs w:val="24"/>
        </w:rPr>
        <w:t xml:space="preserve"> 25,0 грн. </w:t>
      </w:r>
      <w:r w:rsidRPr="0024457C">
        <w:rPr>
          <w:rFonts w:ascii="Times New Roman" w:hAnsi="Times New Roman"/>
          <w:color w:val="000000"/>
          <w:sz w:val="24"/>
          <w:szCs w:val="24"/>
        </w:rPr>
        <w:t>(</w:t>
      </w:r>
      <w:proofErr w:type="spellStart"/>
      <w:r w:rsidRPr="0024457C">
        <w:rPr>
          <w:rFonts w:ascii="Times New Roman" w:hAnsi="Times New Roman"/>
          <w:color w:val="000000"/>
          <w:sz w:val="24"/>
          <w:szCs w:val="24"/>
        </w:rPr>
        <w:t>акцiя</w:t>
      </w:r>
      <w:proofErr w:type="spellEnd"/>
      <w:r w:rsidRPr="0024457C">
        <w:rPr>
          <w:rFonts w:ascii="Times New Roman" w:hAnsi="Times New Roman"/>
          <w:color w:val="000000"/>
          <w:sz w:val="24"/>
          <w:szCs w:val="24"/>
        </w:rPr>
        <w:t xml:space="preserve"> є </w:t>
      </w:r>
      <w:proofErr w:type="spellStart"/>
      <w:r w:rsidRPr="0024457C">
        <w:rPr>
          <w:rFonts w:ascii="Times New Roman" w:hAnsi="Times New Roman"/>
          <w:color w:val="000000"/>
          <w:sz w:val="24"/>
          <w:szCs w:val="24"/>
        </w:rPr>
        <w:t>неподiльною</w:t>
      </w:r>
      <w:proofErr w:type="spellEnd"/>
      <w:r w:rsidRPr="0024457C">
        <w:rPr>
          <w:rFonts w:ascii="Times New Roman" w:hAnsi="Times New Roman"/>
          <w:color w:val="000000"/>
          <w:sz w:val="24"/>
          <w:szCs w:val="24"/>
        </w:rPr>
        <w:t xml:space="preserve"> у </w:t>
      </w:r>
      <w:proofErr w:type="spellStart"/>
      <w:r w:rsidRPr="0024457C">
        <w:rPr>
          <w:rFonts w:ascii="Times New Roman" w:hAnsi="Times New Roman"/>
          <w:color w:val="000000"/>
          <w:sz w:val="24"/>
          <w:szCs w:val="24"/>
        </w:rPr>
        <w:t>бездокументарнiй</w:t>
      </w:r>
      <w:proofErr w:type="spellEnd"/>
      <w:r w:rsidRPr="0024457C">
        <w:rPr>
          <w:rFonts w:ascii="Times New Roman" w:hAnsi="Times New Roman"/>
          <w:color w:val="000000"/>
          <w:sz w:val="24"/>
          <w:szCs w:val="24"/>
        </w:rPr>
        <w:t xml:space="preserve"> </w:t>
      </w:r>
      <w:proofErr w:type="spellStart"/>
      <w:r w:rsidRPr="0024457C">
        <w:rPr>
          <w:rFonts w:ascii="Times New Roman" w:hAnsi="Times New Roman"/>
          <w:color w:val="000000"/>
          <w:sz w:val="24"/>
          <w:szCs w:val="24"/>
        </w:rPr>
        <w:t>формi</w:t>
      </w:r>
      <w:proofErr w:type="spellEnd"/>
      <w:r w:rsidRPr="0024457C">
        <w:rPr>
          <w:rFonts w:ascii="Times New Roman" w:hAnsi="Times New Roman"/>
          <w:color w:val="000000"/>
          <w:sz w:val="24"/>
          <w:szCs w:val="24"/>
        </w:rPr>
        <w:t xml:space="preserve"> </w:t>
      </w:r>
      <w:proofErr w:type="spellStart"/>
      <w:r w:rsidRPr="0024457C">
        <w:rPr>
          <w:rFonts w:ascii="Times New Roman" w:hAnsi="Times New Roman"/>
          <w:color w:val="000000"/>
          <w:sz w:val="24"/>
          <w:szCs w:val="24"/>
        </w:rPr>
        <w:t>iснування</w:t>
      </w:r>
      <w:proofErr w:type="spellEnd"/>
      <w:r w:rsidRPr="0024457C">
        <w:rPr>
          <w:rFonts w:ascii="Times New Roman" w:hAnsi="Times New Roman"/>
          <w:color w:val="000000"/>
          <w:sz w:val="24"/>
          <w:szCs w:val="24"/>
        </w:rPr>
        <w:t xml:space="preserve">). </w:t>
      </w:r>
      <w:r w:rsidR="00824FC6" w:rsidRPr="0024457C">
        <w:rPr>
          <w:rFonts w:ascii="Times New Roman" w:hAnsi="Times New Roman"/>
          <w:color w:val="000000"/>
          <w:sz w:val="24"/>
          <w:szCs w:val="24"/>
        </w:rPr>
        <w:t>Структура власності наведена в п.п.1.2.4. п.1.2.</w:t>
      </w:r>
    </w:p>
    <w:p w14:paraId="07B3ECFE" w14:textId="47846B4B" w:rsidR="00DA11B6" w:rsidRPr="0024457C" w:rsidRDefault="00DA11B6" w:rsidP="00DA11B6">
      <w:pPr>
        <w:widowControl w:val="0"/>
        <w:autoSpaceDE w:val="0"/>
        <w:autoSpaceDN w:val="0"/>
        <w:adjustRightInd w:val="0"/>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Середня </w:t>
      </w:r>
      <w:proofErr w:type="spellStart"/>
      <w:r w:rsidRPr="0024457C">
        <w:rPr>
          <w:rFonts w:ascii="Times New Roman" w:hAnsi="Times New Roman"/>
          <w:sz w:val="24"/>
          <w:szCs w:val="24"/>
        </w:rPr>
        <w:t>кiлькiсть</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працiвникiв</w:t>
      </w:r>
      <w:proofErr w:type="spellEnd"/>
      <w:r w:rsidRPr="0024457C">
        <w:rPr>
          <w:rFonts w:ascii="Times New Roman" w:hAnsi="Times New Roman"/>
          <w:sz w:val="24"/>
          <w:szCs w:val="24"/>
        </w:rPr>
        <w:t xml:space="preserve"> станом на 31 грудня </w:t>
      </w:r>
      <w:r w:rsidR="001B5147">
        <w:rPr>
          <w:rFonts w:ascii="Times New Roman" w:hAnsi="Times New Roman"/>
          <w:sz w:val="24"/>
          <w:szCs w:val="24"/>
        </w:rPr>
        <w:t>2022 р. складала 1 477</w:t>
      </w:r>
      <w:r w:rsidRPr="0024457C">
        <w:rPr>
          <w:rFonts w:ascii="Times New Roman" w:hAnsi="Times New Roman"/>
          <w:sz w:val="24"/>
          <w:szCs w:val="24"/>
        </w:rPr>
        <w:t xml:space="preserve"> осіб.</w:t>
      </w:r>
    </w:p>
    <w:p w14:paraId="1C978F43" w14:textId="77777777" w:rsidR="00DA11B6" w:rsidRPr="0024457C" w:rsidRDefault="00DA11B6" w:rsidP="00DA11B6">
      <w:pPr>
        <w:pStyle w:val="aa"/>
        <w:spacing w:before="0" w:after="0"/>
        <w:ind w:left="0" w:firstLine="709"/>
        <w:rPr>
          <w:rFonts w:ascii="Times New Roman" w:hAnsi="Times New Roman"/>
          <w:sz w:val="24"/>
          <w:szCs w:val="24"/>
          <w:lang w:val="uk-UA"/>
        </w:rPr>
      </w:pPr>
    </w:p>
    <w:p w14:paraId="7D5FBFA6" w14:textId="77777777" w:rsidR="00DA11B6" w:rsidRPr="00B5177A" w:rsidRDefault="00DA11B6" w:rsidP="00DA11B6">
      <w:pPr>
        <w:numPr>
          <w:ilvl w:val="1"/>
          <w:numId w:val="3"/>
        </w:numPr>
        <w:spacing w:after="0" w:line="240" w:lineRule="auto"/>
        <w:jc w:val="both"/>
        <w:rPr>
          <w:rFonts w:ascii="Times New Roman" w:eastAsia="Calibri" w:hAnsi="Times New Roman"/>
          <w:b/>
          <w:iCs/>
          <w:color w:val="000000"/>
          <w:sz w:val="24"/>
          <w:szCs w:val="24"/>
          <w:lang w:eastAsia="en-US"/>
        </w:rPr>
      </w:pPr>
      <w:r w:rsidRPr="00B5177A">
        <w:rPr>
          <w:rFonts w:ascii="Times New Roman" w:eastAsia="Calibri" w:hAnsi="Times New Roman"/>
          <w:b/>
          <w:iCs/>
          <w:color w:val="000000"/>
          <w:sz w:val="24"/>
          <w:szCs w:val="24"/>
          <w:lang w:eastAsia="en-US"/>
        </w:rPr>
        <w:t>Операційне середовище</w:t>
      </w:r>
      <w:r w:rsidRPr="00B5177A">
        <w:rPr>
          <w:rFonts w:ascii="Times New Roman" w:eastAsia="Calibri" w:hAnsi="Times New Roman"/>
          <w:b/>
          <w:iCs/>
          <w:color w:val="000000"/>
          <w:sz w:val="24"/>
          <w:szCs w:val="24"/>
          <w:lang w:eastAsia="en-US"/>
        </w:rPr>
        <w:tab/>
      </w:r>
    </w:p>
    <w:p w14:paraId="0934FF1A" w14:textId="77777777" w:rsidR="00824FC6" w:rsidRPr="0024457C" w:rsidRDefault="00824FC6" w:rsidP="00284D07">
      <w:pPr>
        <w:spacing w:after="0" w:line="240" w:lineRule="auto"/>
        <w:ind w:firstLine="709"/>
        <w:jc w:val="both"/>
        <w:rPr>
          <w:rFonts w:ascii="Times New Roman" w:hAnsi="Times New Roman"/>
          <w:color w:val="000000"/>
          <w:sz w:val="24"/>
          <w:szCs w:val="24"/>
        </w:rPr>
      </w:pPr>
      <w:r w:rsidRPr="00B5177A">
        <w:rPr>
          <w:rFonts w:ascii="Times New Roman" w:hAnsi="Times New Roman"/>
          <w:color w:val="000000"/>
          <w:sz w:val="24"/>
          <w:szCs w:val="24"/>
        </w:rPr>
        <w:t xml:space="preserve">      </w:t>
      </w:r>
      <w:r w:rsidR="00DA11B6" w:rsidRPr="00B5177A">
        <w:rPr>
          <w:rFonts w:ascii="Times New Roman" w:hAnsi="Times New Roman"/>
          <w:color w:val="000000"/>
          <w:sz w:val="24"/>
          <w:szCs w:val="24"/>
        </w:rPr>
        <w:t>ПрАТ «</w:t>
      </w:r>
      <w:proofErr w:type="spellStart"/>
      <w:r w:rsidR="00DA11B6" w:rsidRPr="00B5177A">
        <w:rPr>
          <w:rFonts w:ascii="Times New Roman" w:hAnsi="Times New Roman"/>
          <w:bCs/>
          <w:color w:val="000000"/>
          <w:spacing w:val="-2"/>
          <w:sz w:val="24"/>
          <w:szCs w:val="24"/>
        </w:rPr>
        <w:t>Кредмаш</w:t>
      </w:r>
      <w:proofErr w:type="spellEnd"/>
      <w:r w:rsidR="00DA11B6" w:rsidRPr="00B5177A">
        <w:rPr>
          <w:rFonts w:ascii="Times New Roman" w:hAnsi="Times New Roman"/>
          <w:color w:val="000000"/>
          <w:sz w:val="24"/>
          <w:szCs w:val="24"/>
        </w:rPr>
        <w:t>»</w:t>
      </w:r>
      <w:r w:rsidR="00DA11B6" w:rsidRPr="00B5177A">
        <w:rPr>
          <w:color w:val="000000"/>
        </w:rPr>
        <w:t xml:space="preserve"> </w:t>
      </w:r>
      <w:r w:rsidR="000C3954" w:rsidRPr="00B5177A">
        <w:rPr>
          <w:rFonts w:ascii="Times New Roman" w:hAnsi="Times New Roman"/>
          <w:color w:val="000000"/>
          <w:sz w:val="24"/>
          <w:szCs w:val="24"/>
        </w:rPr>
        <w:t>функціонує в нестабільному середовищі, що пов’язано з глибокою економічною кризою, яка почалася ще в 2020 році в зв’язку із пандемією COVID-</w:t>
      </w:r>
      <w:r w:rsidR="000C3954" w:rsidRPr="0024457C">
        <w:rPr>
          <w:rFonts w:ascii="Times New Roman" w:hAnsi="Times New Roman"/>
          <w:color w:val="000000"/>
          <w:sz w:val="24"/>
          <w:szCs w:val="24"/>
        </w:rPr>
        <w:t>19 та продовженням збройного конфлікту</w:t>
      </w:r>
      <w:r w:rsidR="000C3954" w:rsidRPr="00EB1965">
        <w:rPr>
          <w:rFonts w:ascii="Times New Roman" w:hAnsi="Times New Roman"/>
          <w:color w:val="000000"/>
          <w:sz w:val="24"/>
          <w:szCs w:val="24"/>
        </w:rPr>
        <w:t xml:space="preserve"> на сході України. 24 лютого 2022 року почалася широкомасштабна збройна агресія Російської Федерації проти України, в зв’язку із чим  Рада національної безпеки та оборони ухвалила рішення запровадити надзвичайний стан на всій території України з 24 лютого 2022 року, крім Донецької та Луганської областей, де вже діє </w:t>
      </w:r>
      <w:r w:rsidR="000C3954" w:rsidRPr="0024457C">
        <w:rPr>
          <w:rFonts w:ascii="Times New Roman" w:hAnsi="Times New Roman"/>
          <w:color w:val="000000"/>
          <w:sz w:val="24"/>
          <w:szCs w:val="24"/>
        </w:rPr>
        <w:lastRenderedPageBreak/>
        <w:t xml:space="preserve">надзвичайний правовий режим. Воєнний стан був введений Указом Президента України від 24 лютого 2022 року № 64/2022 "Про введення воєнного стану в Україні", затверджений Законом України від 24 лютого 2022 року № 2102-ІХ. </w:t>
      </w:r>
    </w:p>
    <w:p w14:paraId="0C9A9C17" w14:textId="3E14FD21" w:rsidR="00284D07" w:rsidRDefault="00284D07" w:rsidP="00284D07">
      <w:pPr>
        <w:shd w:val="clear" w:color="auto" w:fill="FFFFFF"/>
        <w:spacing w:after="0" w:line="240" w:lineRule="auto"/>
        <w:ind w:firstLine="709"/>
        <w:jc w:val="both"/>
        <w:textAlignment w:val="baseline"/>
        <w:rPr>
          <w:rFonts w:ascii="Times New Roman" w:hAnsi="Times New Roman"/>
          <w:sz w:val="24"/>
          <w:szCs w:val="24"/>
          <w:bdr w:val="none" w:sz="0" w:space="0" w:color="auto" w:frame="1"/>
        </w:rPr>
      </w:pPr>
      <w:r w:rsidRPr="0024457C">
        <w:rPr>
          <w:rFonts w:ascii="Times New Roman" w:hAnsi="Times New Roman"/>
          <w:sz w:val="24"/>
          <w:szCs w:val="24"/>
        </w:rPr>
        <w:t>16 листопада</w:t>
      </w:r>
      <w:r w:rsidRPr="0024457C">
        <w:rPr>
          <w:rFonts w:ascii="Times New Roman" w:hAnsi="Times New Roman"/>
          <w:b/>
          <w:bCs/>
          <w:sz w:val="24"/>
          <w:szCs w:val="24"/>
          <w:bdr w:val="none" w:sz="0" w:space="0" w:color="auto" w:frame="1"/>
        </w:rPr>
        <w:t xml:space="preserve"> </w:t>
      </w:r>
      <w:r w:rsidRPr="0024457C">
        <w:rPr>
          <w:rFonts w:ascii="Times New Roman" w:hAnsi="Times New Roman"/>
          <w:sz w:val="24"/>
          <w:szCs w:val="24"/>
          <w:bdr w:val="none" w:sz="0" w:space="0" w:color="auto" w:frame="1"/>
        </w:rPr>
        <w:t>2022 року</w:t>
      </w:r>
      <w:r w:rsidRPr="0024457C">
        <w:rPr>
          <w:rFonts w:ascii="Times New Roman" w:hAnsi="Times New Roman"/>
          <w:b/>
          <w:bCs/>
          <w:sz w:val="24"/>
          <w:szCs w:val="24"/>
          <w:bdr w:val="none" w:sz="0" w:space="0" w:color="auto" w:frame="1"/>
        </w:rPr>
        <w:t xml:space="preserve"> </w:t>
      </w:r>
      <w:r w:rsidRPr="0024457C">
        <w:rPr>
          <w:rFonts w:ascii="Times New Roman" w:hAnsi="Times New Roman"/>
          <w:sz w:val="24"/>
          <w:szCs w:val="24"/>
          <w:bdr w:val="none" w:sz="0" w:space="0" w:color="auto" w:frame="1"/>
        </w:rPr>
        <w:t>Верховна рада продовжила термін дії в Україні воєнного стану та загальної мобілізації на три місяці – до 19 лютого 2023 року.</w:t>
      </w:r>
    </w:p>
    <w:p w14:paraId="463FAF82" w14:textId="7575C862" w:rsidR="001B5147" w:rsidRPr="0024457C" w:rsidRDefault="001B5147" w:rsidP="00284D0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bdr w:val="none" w:sz="0" w:space="0" w:color="auto" w:frame="1"/>
        </w:rPr>
        <w:t xml:space="preserve">9 лютого 2023 року </w:t>
      </w:r>
      <w:r w:rsidRPr="001B5147">
        <w:rPr>
          <w:rFonts w:ascii="Times New Roman" w:hAnsi="Times New Roman"/>
          <w:sz w:val="24"/>
          <w:szCs w:val="24"/>
          <w:bdr w:val="none" w:sz="0" w:space="0" w:color="auto" w:frame="1"/>
        </w:rPr>
        <w:t>Верховна Рада ухвалила закони про затвердження указів Президента щодо продовження строку дії воєнного стану та проведення загальної мобілізації в Україні ще на 90 діб – до 20 травня 2023 року.</w:t>
      </w:r>
    </w:p>
    <w:p w14:paraId="45FB9453" w14:textId="25D85613" w:rsidR="00284D07" w:rsidRPr="0024457C" w:rsidRDefault="00284D07" w:rsidP="00284D07">
      <w:pPr>
        <w:shd w:val="clear" w:color="auto" w:fill="FFFFFF"/>
        <w:spacing w:after="0" w:line="240" w:lineRule="auto"/>
        <w:ind w:firstLine="709"/>
        <w:jc w:val="both"/>
        <w:textAlignment w:val="baseline"/>
        <w:rPr>
          <w:rFonts w:ascii="Times New Roman" w:hAnsi="Times New Roman"/>
          <w:sz w:val="24"/>
          <w:szCs w:val="24"/>
        </w:rPr>
      </w:pPr>
      <w:r w:rsidRPr="0024457C">
        <w:rPr>
          <w:rFonts w:ascii="Times New Roman" w:hAnsi="Times New Roman"/>
          <w:sz w:val="24"/>
          <w:szCs w:val="24"/>
        </w:rPr>
        <w:t xml:space="preserve">Це вже </w:t>
      </w:r>
      <w:r w:rsidR="001B5147">
        <w:rPr>
          <w:rFonts w:ascii="Times New Roman" w:hAnsi="Times New Roman"/>
          <w:sz w:val="24"/>
          <w:szCs w:val="24"/>
        </w:rPr>
        <w:t>шосте</w:t>
      </w:r>
      <w:r w:rsidRPr="0024457C">
        <w:rPr>
          <w:rFonts w:ascii="Times New Roman" w:hAnsi="Times New Roman"/>
          <w:sz w:val="24"/>
          <w:szCs w:val="24"/>
        </w:rPr>
        <w:t xml:space="preserve"> голосування парламенту за воєнний стан з початку повномасштабної війни: 24 лютого, 15 </w:t>
      </w:r>
      <w:r w:rsidR="001B5147">
        <w:rPr>
          <w:rFonts w:ascii="Times New Roman" w:hAnsi="Times New Roman"/>
          <w:sz w:val="24"/>
          <w:szCs w:val="24"/>
        </w:rPr>
        <w:t>березня, 21 квітня, 15 серпня,</w:t>
      </w:r>
      <w:r w:rsidRPr="0024457C">
        <w:rPr>
          <w:rFonts w:ascii="Times New Roman" w:hAnsi="Times New Roman"/>
          <w:sz w:val="24"/>
          <w:szCs w:val="24"/>
        </w:rPr>
        <w:t xml:space="preserve"> 16 листопада</w:t>
      </w:r>
      <w:r w:rsidR="001B5147">
        <w:rPr>
          <w:rFonts w:ascii="Times New Roman" w:hAnsi="Times New Roman"/>
          <w:sz w:val="24"/>
          <w:szCs w:val="24"/>
        </w:rPr>
        <w:t xml:space="preserve"> та 09 лютого 2023 року</w:t>
      </w:r>
      <w:r w:rsidRPr="0024457C">
        <w:rPr>
          <w:rFonts w:ascii="Times New Roman" w:hAnsi="Times New Roman"/>
          <w:sz w:val="24"/>
          <w:szCs w:val="24"/>
        </w:rPr>
        <w:t>.</w:t>
      </w:r>
    </w:p>
    <w:p w14:paraId="5CCF84EE" w14:textId="77777777" w:rsidR="00284D07" w:rsidRPr="0024457C" w:rsidRDefault="00284D07" w:rsidP="00284D07">
      <w:pPr>
        <w:spacing w:after="0" w:line="240" w:lineRule="auto"/>
        <w:ind w:firstLine="709"/>
        <w:jc w:val="both"/>
        <w:rPr>
          <w:rFonts w:ascii="Times New Roman" w:hAnsi="Times New Roman"/>
          <w:color w:val="000000"/>
          <w:sz w:val="24"/>
          <w:szCs w:val="24"/>
        </w:rPr>
      </w:pPr>
    </w:p>
    <w:p w14:paraId="4E464473" w14:textId="07273229" w:rsidR="005D01B5" w:rsidRPr="005D01B5" w:rsidRDefault="000C3954" w:rsidP="00C43AE2">
      <w:pPr>
        <w:spacing w:after="0" w:line="240" w:lineRule="auto"/>
        <w:ind w:firstLine="709"/>
        <w:jc w:val="both"/>
        <w:rPr>
          <w:rFonts w:ascii="Times New Roman" w:hAnsi="Times New Roman"/>
          <w:color w:val="000000"/>
          <w:sz w:val="24"/>
          <w:szCs w:val="24"/>
        </w:rPr>
      </w:pPr>
      <w:r w:rsidRPr="0024457C">
        <w:rPr>
          <w:rFonts w:ascii="Times New Roman" w:hAnsi="Times New Roman"/>
          <w:color w:val="000000"/>
          <w:sz w:val="24"/>
          <w:szCs w:val="24"/>
        </w:rPr>
        <w:t>З 24 лютого</w:t>
      </w:r>
      <w:r w:rsidR="00EB1965" w:rsidRPr="0024457C">
        <w:rPr>
          <w:rFonts w:ascii="Times New Roman" w:hAnsi="Times New Roman"/>
          <w:color w:val="000000"/>
          <w:sz w:val="24"/>
          <w:szCs w:val="24"/>
          <w:lang w:val="ru-RU"/>
        </w:rPr>
        <w:t xml:space="preserve"> 2022 року</w:t>
      </w:r>
      <w:r w:rsidRPr="0024457C">
        <w:rPr>
          <w:rFonts w:ascii="Times New Roman" w:hAnsi="Times New Roman"/>
          <w:color w:val="000000"/>
          <w:sz w:val="24"/>
          <w:szCs w:val="24"/>
        </w:rPr>
        <w:t xml:space="preserve"> валютний ринок працює у режимі обмежень</w:t>
      </w:r>
      <w:r w:rsidRPr="0024457C">
        <w:rPr>
          <w:rFonts w:ascii="Times New Roman" w:hAnsi="Times New Roman"/>
          <w:b/>
          <w:bCs/>
          <w:color w:val="000000"/>
          <w:sz w:val="24"/>
          <w:szCs w:val="24"/>
        </w:rPr>
        <w:t>.</w:t>
      </w:r>
      <w:r w:rsidR="006C6047" w:rsidRPr="0024457C">
        <w:rPr>
          <w:rFonts w:ascii="Times New Roman" w:hAnsi="Times New Roman"/>
          <w:b/>
          <w:bCs/>
          <w:color w:val="000000"/>
          <w:sz w:val="24"/>
          <w:szCs w:val="24"/>
        </w:rPr>
        <w:t xml:space="preserve"> </w:t>
      </w:r>
      <w:r w:rsidR="005D01B5" w:rsidRPr="0024457C">
        <w:rPr>
          <w:rFonts w:ascii="Times New Roman" w:hAnsi="Times New Roman"/>
          <w:color w:val="000000"/>
          <w:sz w:val="24"/>
          <w:szCs w:val="24"/>
        </w:rPr>
        <w:t>НБУ оновлює та</w:t>
      </w:r>
      <w:r w:rsidR="005D01B5" w:rsidRPr="005D01B5">
        <w:rPr>
          <w:rFonts w:ascii="Times New Roman" w:hAnsi="Times New Roman"/>
          <w:color w:val="000000"/>
          <w:sz w:val="24"/>
          <w:szCs w:val="24"/>
        </w:rPr>
        <w:t xml:space="preserve"> уточнює валютні обмеження, необхідні для забезпечення макроекономічної стійкості України. </w:t>
      </w:r>
    </w:p>
    <w:p w14:paraId="2C146368" w14:textId="60D2DCC1" w:rsidR="000C3954" w:rsidRPr="005D01B5" w:rsidRDefault="00FF3BE8" w:rsidP="005D01B5">
      <w:pPr>
        <w:spacing w:after="0" w:line="240" w:lineRule="auto"/>
        <w:ind w:firstLine="709"/>
        <w:jc w:val="both"/>
        <w:rPr>
          <w:rFonts w:ascii="Times New Roman" w:hAnsi="Times New Roman"/>
          <w:color w:val="000000"/>
          <w:sz w:val="24"/>
          <w:szCs w:val="24"/>
        </w:rPr>
      </w:pPr>
      <w:r w:rsidRPr="005D01B5">
        <w:rPr>
          <w:rFonts w:ascii="Times New Roman" w:hAnsi="Times New Roman"/>
          <w:sz w:val="24"/>
          <w:szCs w:val="24"/>
        </w:rPr>
        <w:t>Фінансова система в країні на дату підготовки цієї фінансової звітності працює відносно стабільно, але має суттєві валютні ризики. </w:t>
      </w:r>
    </w:p>
    <w:p w14:paraId="704991C9" w14:textId="77777777" w:rsidR="00C43AE2" w:rsidRDefault="00C43AE2" w:rsidP="00DC2C5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Урядом України здійснюються в</w:t>
      </w:r>
      <w:r w:rsidR="000C3954" w:rsidRPr="005D01B5">
        <w:rPr>
          <w:rFonts w:ascii="Times New Roman" w:hAnsi="Times New Roman"/>
          <w:color w:val="000000"/>
          <w:sz w:val="24"/>
          <w:szCs w:val="24"/>
        </w:rPr>
        <w:t xml:space="preserve">ідповідні </w:t>
      </w:r>
      <w:r>
        <w:rPr>
          <w:rFonts w:ascii="Times New Roman" w:hAnsi="Times New Roman"/>
          <w:color w:val="000000"/>
          <w:sz w:val="24"/>
          <w:szCs w:val="24"/>
        </w:rPr>
        <w:t>заходи, н</w:t>
      </w:r>
      <w:r w:rsidR="000C3954" w:rsidRPr="005D01B5">
        <w:rPr>
          <w:rFonts w:ascii="Times New Roman" w:hAnsi="Times New Roman"/>
          <w:color w:val="000000"/>
          <w:sz w:val="24"/>
          <w:szCs w:val="24"/>
        </w:rPr>
        <w:t xml:space="preserve">еобхідні для забезпечення надійного та стабільного функціонування фінансової системи країни та максимального забезпечення діяльності Збройних Сил України, а також безперебійної роботи об'єктів критичної інфраструктури. </w:t>
      </w:r>
      <w:r w:rsidR="00292B8D">
        <w:rPr>
          <w:rFonts w:ascii="Times New Roman" w:hAnsi="Times New Roman"/>
          <w:color w:val="000000"/>
          <w:sz w:val="24"/>
          <w:szCs w:val="24"/>
        </w:rPr>
        <w:t>За заявою НБУ, п</w:t>
      </w:r>
      <w:r w:rsidR="000C3954" w:rsidRPr="005D01B5">
        <w:rPr>
          <w:rFonts w:ascii="Times New Roman" w:hAnsi="Times New Roman"/>
          <w:color w:val="000000"/>
          <w:sz w:val="24"/>
          <w:szCs w:val="24"/>
        </w:rPr>
        <w:t xml:space="preserve">ісля нормалізації економічної ситуації у мінімально достатній термін повноцінну роботу валютного ринку буде відновлено, валютні обмеження буде скасовано до довоєнного рівня. </w:t>
      </w:r>
      <w:bookmarkStart w:id="3" w:name="_bookmark13"/>
      <w:bookmarkEnd w:id="3"/>
    </w:p>
    <w:p w14:paraId="5B4B2A12" w14:textId="77777777" w:rsidR="009815F0" w:rsidRPr="005D01B5" w:rsidRDefault="00FF3BE8" w:rsidP="009815F0">
      <w:pPr>
        <w:spacing w:after="0" w:line="240" w:lineRule="auto"/>
        <w:ind w:firstLine="709"/>
        <w:jc w:val="both"/>
        <w:rPr>
          <w:rFonts w:ascii="Times New Roman" w:hAnsi="Times New Roman"/>
          <w:color w:val="000000"/>
          <w:sz w:val="24"/>
          <w:szCs w:val="24"/>
        </w:rPr>
      </w:pPr>
      <w:r>
        <w:rPr>
          <w:rFonts w:ascii="Times New Roman" w:hAnsi="Times New Roman"/>
          <w:sz w:val="24"/>
          <w:szCs w:val="24"/>
        </w:rPr>
        <w:t>Р</w:t>
      </w:r>
      <w:r w:rsidR="00513ADD" w:rsidRPr="005D01B5">
        <w:rPr>
          <w:rFonts w:ascii="Times New Roman" w:hAnsi="Times New Roman"/>
          <w:sz w:val="24"/>
          <w:szCs w:val="24"/>
        </w:rPr>
        <w:t>озв`язання війни Російсько</w:t>
      </w:r>
      <w:r>
        <w:rPr>
          <w:rFonts w:ascii="Times New Roman" w:hAnsi="Times New Roman"/>
          <w:sz w:val="24"/>
          <w:szCs w:val="24"/>
        </w:rPr>
        <w:t>ю</w:t>
      </w:r>
      <w:r w:rsidR="00513ADD" w:rsidRPr="005D01B5">
        <w:rPr>
          <w:rFonts w:ascii="Times New Roman" w:hAnsi="Times New Roman"/>
          <w:sz w:val="24"/>
          <w:szCs w:val="24"/>
        </w:rPr>
        <w:t xml:space="preserve"> Федераці</w:t>
      </w:r>
      <w:r>
        <w:rPr>
          <w:rFonts w:ascii="Times New Roman" w:hAnsi="Times New Roman"/>
          <w:sz w:val="24"/>
          <w:szCs w:val="24"/>
        </w:rPr>
        <w:t xml:space="preserve">єю 24 лютого 2022 року </w:t>
      </w:r>
      <w:r w:rsidR="00DA11B6" w:rsidRPr="005D01B5">
        <w:rPr>
          <w:rFonts w:ascii="Times New Roman" w:hAnsi="Times New Roman"/>
          <w:sz w:val="24"/>
          <w:szCs w:val="24"/>
        </w:rPr>
        <w:t xml:space="preserve">суттєво вплинуло на економічне становище </w:t>
      </w:r>
      <w:r w:rsidR="00292B8D">
        <w:rPr>
          <w:rFonts w:ascii="Times New Roman" w:hAnsi="Times New Roman"/>
          <w:sz w:val="24"/>
          <w:szCs w:val="24"/>
        </w:rPr>
        <w:t xml:space="preserve">всіх підприємств </w:t>
      </w:r>
      <w:r w:rsidR="00DA11B6" w:rsidRPr="005D01B5">
        <w:rPr>
          <w:rFonts w:ascii="Times New Roman" w:hAnsi="Times New Roman"/>
          <w:sz w:val="24"/>
          <w:szCs w:val="24"/>
        </w:rPr>
        <w:t xml:space="preserve">України. Значна кількість підприємств в країні вимушені </w:t>
      </w:r>
      <w:r w:rsidR="00292B8D">
        <w:rPr>
          <w:rFonts w:ascii="Times New Roman" w:hAnsi="Times New Roman"/>
          <w:sz w:val="24"/>
          <w:szCs w:val="24"/>
        </w:rPr>
        <w:t xml:space="preserve">були </w:t>
      </w:r>
      <w:r w:rsidR="00DA11B6" w:rsidRPr="005D01B5">
        <w:rPr>
          <w:rFonts w:ascii="Times New Roman" w:hAnsi="Times New Roman"/>
          <w:sz w:val="24"/>
          <w:szCs w:val="24"/>
        </w:rPr>
        <w:t>припин</w:t>
      </w:r>
      <w:r w:rsidR="00292B8D">
        <w:rPr>
          <w:rFonts w:ascii="Times New Roman" w:hAnsi="Times New Roman"/>
          <w:sz w:val="24"/>
          <w:szCs w:val="24"/>
        </w:rPr>
        <w:t>и</w:t>
      </w:r>
      <w:r w:rsidR="00DA11B6" w:rsidRPr="005D01B5">
        <w:rPr>
          <w:rFonts w:ascii="Times New Roman" w:hAnsi="Times New Roman"/>
          <w:sz w:val="24"/>
          <w:szCs w:val="24"/>
        </w:rPr>
        <w:t>ти або обмеж</w:t>
      </w:r>
      <w:r w:rsidR="00292B8D">
        <w:rPr>
          <w:rFonts w:ascii="Times New Roman" w:hAnsi="Times New Roman"/>
          <w:sz w:val="24"/>
          <w:szCs w:val="24"/>
        </w:rPr>
        <w:t>ити</w:t>
      </w:r>
      <w:r w:rsidR="00DA11B6" w:rsidRPr="005D01B5">
        <w:rPr>
          <w:rFonts w:ascii="Times New Roman" w:hAnsi="Times New Roman"/>
          <w:sz w:val="24"/>
          <w:szCs w:val="24"/>
        </w:rPr>
        <w:t xml:space="preserve"> свою діяльність на невизначений час. Заходи, що вживаються </w:t>
      </w:r>
      <w:r w:rsidR="000F4299" w:rsidRPr="005D01B5">
        <w:rPr>
          <w:rFonts w:ascii="Times New Roman" w:hAnsi="Times New Roman"/>
          <w:sz w:val="24"/>
          <w:szCs w:val="24"/>
        </w:rPr>
        <w:t>для стримування російської агресії</w:t>
      </w:r>
      <w:r w:rsidR="00DA11B6" w:rsidRPr="005D01B5">
        <w:rPr>
          <w:rFonts w:ascii="Times New Roman" w:hAnsi="Times New Roman"/>
          <w:sz w:val="24"/>
          <w:szCs w:val="24"/>
        </w:rPr>
        <w:t xml:space="preserve">, включаючи обмеження </w:t>
      </w:r>
      <w:r w:rsidR="000F4299" w:rsidRPr="005D01B5">
        <w:rPr>
          <w:rFonts w:ascii="Times New Roman" w:hAnsi="Times New Roman"/>
          <w:sz w:val="24"/>
          <w:szCs w:val="24"/>
        </w:rPr>
        <w:t xml:space="preserve">руху транспорту, </w:t>
      </w:r>
      <w:r w:rsidR="00DA11B6" w:rsidRPr="005D01B5">
        <w:rPr>
          <w:rFonts w:ascii="Times New Roman" w:hAnsi="Times New Roman"/>
          <w:sz w:val="24"/>
          <w:szCs w:val="24"/>
        </w:rPr>
        <w:t>призупинення діяльності об’єктів інфраструктури, тощо</w:t>
      </w:r>
      <w:r w:rsidR="00C43AE2">
        <w:rPr>
          <w:rFonts w:ascii="Times New Roman" w:hAnsi="Times New Roman"/>
          <w:sz w:val="24"/>
          <w:szCs w:val="24"/>
        </w:rPr>
        <w:t>,</w:t>
      </w:r>
      <w:r w:rsidR="00DA11B6" w:rsidRPr="005D01B5">
        <w:rPr>
          <w:rFonts w:ascii="Times New Roman" w:hAnsi="Times New Roman"/>
          <w:sz w:val="24"/>
          <w:szCs w:val="24"/>
        </w:rPr>
        <w:t xml:space="preserve"> уповільнюють економічну діяльність </w:t>
      </w:r>
      <w:r>
        <w:rPr>
          <w:rFonts w:ascii="Times New Roman" w:hAnsi="Times New Roman"/>
          <w:sz w:val="24"/>
          <w:szCs w:val="24"/>
        </w:rPr>
        <w:t>підприємств</w:t>
      </w:r>
      <w:r w:rsidR="00DA11B6" w:rsidRPr="005D01B5">
        <w:rPr>
          <w:rFonts w:ascii="Times New Roman" w:hAnsi="Times New Roman"/>
          <w:sz w:val="24"/>
          <w:szCs w:val="24"/>
        </w:rPr>
        <w:t>, у тому числі і ПрАТ "</w:t>
      </w:r>
      <w:proofErr w:type="spellStart"/>
      <w:r w:rsidR="00DA11B6" w:rsidRPr="005D01B5">
        <w:rPr>
          <w:rFonts w:ascii="Times New Roman" w:hAnsi="Times New Roman"/>
          <w:sz w:val="24"/>
          <w:szCs w:val="24"/>
        </w:rPr>
        <w:t>Кредмаш</w:t>
      </w:r>
      <w:proofErr w:type="spellEnd"/>
      <w:r w:rsidR="00DA11B6" w:rsidRPr="005D01B5">
        <w:rPr>
          <w:rFonts w:ascii="Times New Roman" w:hAnsi="Times New Roman"/>
          <w:sz w:val="24"/>
          <w:szCs w:val="24"/>
        </w:rPr>
        <w:t>". </w:t>
      </w:r>
      <w:r w:rsidR="009815F0" w:rsidRPr="005D01B5">
        <w:rPr>
          <w:rFonts w:ascii="Times New Roman" w:hAnsi="Times New Roman"/>
          <w:color w:val="000000"/>
          <w:sz w:val="24"/>
          <w:szCs w:val="24"/>
        </w:rPr>
        <w:t>Держава здійснює підтримку бізнесу в цих умовах</w:t>
      </w:r>
      <w:r w:rsidR="009815F0" w:rsidRPr="005D01B5">
        <w:rPr>
          <w:rFonts w:ascii="Times New Roman" w:hAnsi="Times New Roman"/>
          <w:color w:val="000000"/>
          <w:sz w:val="24"/>
          <w:szCs w:val="24"/>
          <w:lang w:val="ru-RU"/>
        </w:rPr>
        <w:t xml:space="preserve">, в тому </w:t>
      </w:r>
      <w:proofErr w:type="spellStart"/>
      <w:r w:rsidR="009815F0" w:rsidRPr="005D01B5">
        <w:rPr>
          <w:rFonts w:ascii="Times New Roman" w:hAnsi="Times New Roman"/>
          <w:color w:val="000000"/>
          <w:sz w:val="24"/>
          <w:szCs w:val="24"/>
          <w:lang w:val="ru-RU"/>
        </w:rPr>
        <w:t>числ</w:t>
      </w:r>
      <w:proofErr w:type="spellEnd"/>
      <w:r w:rsidR="009815F0" w:rsidRPr="005D01B5">
        <w:rPr>
          <w:rFonts w:ascii="Times New Roman" w:hAnsi="Times New Roman"/>
          <w:color w:val="000000"/>
          <w:sz w:val="24"/>
          <w:szCs w:val="24"/>
        </w:rPr>
        <w:t>і</w:t>
      </w:r>
      <w:r w:rsidR="009815F0" w:rsidRPr="005D01B5">
        <w:rPr>
          <w:rFonts w:ascii="Times New Roman" w:hAnsi="Times New Roman"/>
          <w:color w:val="000000"/>
          <w:sz w:val="24"/>
          <w:szCs w:val="24"/>
          <w:lang w:val="ru-RU"/>
        </w:rPr>
        <w:t xml:space="preserve"> шляхом </w:t>
      </w:r>
      <w:proofErr w:type="spellStart"/>
      <w:r w:rsidR="009815F0" w:rsidRPr="005D01B5">
        <w:rPr>
          <w:rFonts w:ascii="Times New Roman" w:hAnsi="Times New Roman"/>
          <w:color w:val="000000"/>
          <w:sz w:val="24"/>
          <w:szCs w:val="24"/>
          <w:lang w:val="ru-RU"/>
        </w:rPr>
        <w:t>зниження</w:t>
      </w:r>
      <w:proofErr w:type="spellEnd"/>
      <w:r w:rsidR="009815F0" w:rsidRPr="005D01B5">
        <w:rPr>
          <w:rFonts w:ascii="Times New Roman" w:hAnsi="Times New Roman"/>
          <w:color w:val="000000"/>
          <w:sz w:val="24"/>
          <w:szCs w:val="24"/>
          <w:lang w:val="ru-RU"/>
        </w:rPr>
        <w:t xml:space="preserve"> </w:t>
      </w:r>
      <w:proofErr w:type="spellStart"/>
      <w:r w:rsidR="009815F0" w:rsidRPr="005D01B5">
        <w:rPr>
          <w:rFonts w:ascii="Times New Roman" w:hAnsi="Times New Roman"/>
          <w:color w:val="000000"/>
          <w:sz w:val="24"/>
          <w:szCs w:val="24"/>
          <w:lang w:val="ru-RU"/>
        </w:rPr>
        <w:t>податкового</w:t>
      </w:r>
      <w:proofErr w:type="spellEnd"/>
      <w:r w:rsidR="009815F0" w:rsidRPr="005D01B5">
        <w:rPr>
          <w:rFonts w:ascii="Times New Roman" w:hAnsi="Times New Roman"/>
          <w:color w:val="000000"/>
          <w:sz w:val="24"/>
          <w:szCs w:val="24"/>
          <w:lang w:val="ru-RU"/>
        </w:rPr>
        <w:t xml:space="preserve"> </w:t>
      </w:r>
      <w:proofErr w:type="spellStart"/>
      <w:r w:rsidR="009815F0" w:rsidRPr="005D01B5">
        <w:rPr>
          <w:rFonts w:ascii="Times New Roman" w:hAnsi="Times New Roman"/>
          <w:color w:val="000000"/>
          <w:sz w:val="24"/>
          <w:szCs w:val="24"/>
          <w:lang w:val="ru-RU"/>
        </w:rPr>
        <w:t>навантаження</w:t>
      </w:r>
      <w:proofErr w:type="spellEnd"/>
      <w:r w:rsidR="009815F0" w:rsidRPr="005D01B5">
        <w:rPr>
          <w:rFonts w:ascii="Times New Roman" w:hAnsi="Times New Roman"/>
          <w:color w:val="000000"/>
          <w:sz w:val="24"/>
          <w:szCs w:val="24"/>
        </w:rPr>
        <w:t>.</w:t>
      </w:r>
      <w:r w:rsidR="009815F0">
        <w:rPr>
          <w:rFonts w:ascii="Times New Roman" w:hAnsi="Times New Roman"/>
          <w:color w:val="000000"/>
          <w:sz w:val="24"/>
          <w:szCs w:val="24"/>
        </w:rPr>
        <w:t xml:space="preserve"> </w:t>
      </w:r>
    </w:p>
    <w:p w14:paraId="2F01D3A8" w14:textId="516AC81A" w:rsidR="00FF3BE8" w:rsidRDefault="00FF3BE8" w:rsidP="00DC2C51">
      <w:pPr>
        <w:spacing w:after="0" w:line="240" w:lineRule="auto"/>
        <w:ind w:firstLine="709"/>
        <w:jc w:val="both"/>
        <w:rPr>
          <w:rFonts w:ascii="Times New Roman" w:hAnsi="Times New Roman"/>
          <w:sz w:val="24"/>
          <w:szCs w:val="24"/>
        </w:rPr>
      </w:pPr>
    </w:p>
    <w:p w14:paraId="5E64E766" w14:textId="11366A47" w:rsidR="00FF3BE8" w:rsidRPr="00BF14CB" w:rsidRDefault="00FF3BE8" w:rsidP="00FF3BE8">
      <w:pPr>
        <w:spacing w:after="0" w:line="240" w:lineRule="auto"/>
        <w:ind w:firstLine="709"/>
        <w:jc w:val="both"/>
        <w:rPr>
          <w:rFonts w:ascii="Times New Roman" w:hAnsi="Times New Roman"/>
          <w:color w:val="000000"/>
          <w:sz w:val="24"/>
          <w:szCs w:val="24"/>
        </w:rPr>
      </w:pPr>
      <w:r w:rsidRPr="005D01B5">
        <w:rPr>
          <w:rFonts w:ascii="Times New Roman" w:hAnsi="Times New Roman"/>
          <w:color w:val="000000"/>
          <w:sz w:val="24"/>
          <w:szCs w:val="24"/>
          <w:lang w:eastAsia="ru-RU"/>
        </w:rPr>
        <w:t xml:space="preserve">З метою убезпечення працівників на початку війни </w:t>
      </w:r>
      <w:r w:rsidR="00C43AE2">
        <w:rPr>
          <w:rFonts w:ascii="Times New Roman" w:hAnsi="Times New Roman"/>
          <w:color w:val="000000"/>
          <w:sz w:val="24"/>
          <w:szCs w:val="24"/>
          <w:lang w:eastAsia="ru-RU"/>
        </w:rPr>
        <w:t xml:space="preserve">в 2022 році </w:t>
      </w:r>
      <w:r w:rsidRPr="005D01B5">
        <w:rPr>
          <w:rFonts w:ascii="Times New Roman" w:hAnsi="Times New Roman"/>
          <w:color w:val="000000"/>
          <w:sz w:val="24"/>
          <w:szCs w:val="24"/>
          <w:lang w:eastAsia="ru-RU"/>
        </w:rPr>
        <w:t xml:space="preserve">було тимчасово призупинено роботу підприємства. </w:t>
      </w:r>
      <w:r w:rsidRPr="005D01B5">
        <w:rPr>
          <w:rFonts w:ascii="Times New Roman" w:hAnsi="Times New Roman"/>
          <w:color w:val="000000"/>
          <w:sz w:val="24"/>
          <w:szCs w:val="24"/>
        </w:rPr>
        <w:t>Це безпосередньо вплинуло на ефективність його операційної діяльності. Підприємство організувало свою роботу, забезпечивши віддалену роботу певних категорій працівників, збереження технічних засобів та баз даних.</w:t>
      </w:r>
    </w:p>
    <w:p w14:paraId="7421AA45" w14:textId="475258B7" w:rsidR="00FF3BE8" w:rsidRPr="0038727F" w:rsidRDefault="00FF3BE8" w:rsidP="00FF3BE8">
      <w:pPr>
        <w:pStyle w:val="a3"/>
        <w:shd w:val="clear" w:color="auto" w:fill="FFFFFF"/>
        <w:spacing w:before="0" w:after="0"/>
        <w:ind w:firstLine="709"/>
        <w:jc w:val="both"/>
        <w:rPr>
          <w:rFonts w:ascii="Times New Roman" w:cs="Times New Roman"/>
        </w:rPr>
      </w:pPr>
      <w:proofErr w:type="spellStart"/>
      <w:r w:rsidRPr="0038727F">
        <w:rPr>
          <w:rFonts w:ascii="Times New Roman" w:cs="Times New Roman"/>
        </w:rPr>
        <w:t>П</w:t>
      </w:r>
      <w:r>
        <w:t>р</w:t>
      </w:r>
      <w:r w:rsidRPr="0038727F">
        <w:rPr>
          <w:rFonts w:ascii="Times New Roman" w:cs="Times New Roman"/>
        </w:rPr>
        <w:t>АТ</w:t>
      </w:r>
      <w:proofErr w:type="spellEnd"/>
      <w:r w:rsidRPr="0038727F">
        <w:rPr>
          <w:rFonts w:ascii="Times New Roman" w:cs="Times New Roman"/>
        </w:rPr>
        <w:t xml:space="preserve"> «</w:t>
      </w:r>
      <w:proofErr w:type="spellStart"/>
      <w:proofErr w:type="gramStart"/>
      <w:r w:rsidRPr="0038727F">
        <w:rPr>
          <w:rFonts w:ascii="Times New Roman" w:cs="Times New Roman"/>
        </w:rPr>
        <w:t>Кредмаш</w:t>
      </w:r>
      <w:proofErr w:type="spellEnd"/>
      <w:r w:rsidRPr="0038727F">
        <w:rPr>
          <w:rFonts w:ascii="Times New Roman" w:cs="Times New Roman"/>
        </w:rPr>
        <w:t xml:space="preserve">»  </w:t>
      </w:r>
      <w:proofErr w:type="spellStart"/>
      <w:r w:rsidRPr="0038727F">
        <w:rPr>
          <w:rFonts w:ascii="Times New Roman" w:cs="Times New Roman"/>
        </w:rPr>
        <w:t>протистоїть</w:t>
      </w:r>
      <w:proofErr w:type="spellEnd"/>
      <w:proofErr w:type="gramEnd"/>
      <w:r w:rsidRPr="0038727F">
        <w:rPr>
          <w:rFonts w:ascii="Times New Roman" w:cs="Times New Roman"/>
        </w:rPr>
        <w:t xml:space="preserve"> </w:t>
      </w:r>
      <w:proofErr w:type="spellStart"/>
      <w:r w:rsidRPr="0038727F">
        <w:rPr>
          <w:rFonts w:ascii="Times New Roman" w:cs="Times New Roman"/>
        </w:rPr>
        <w:t>найжорстокішим</w:t>
      </w:r>
      <w:proofErr w:type="spellEnd"/>
      <w:r w:rsidRPr="0038727F">
        <w:rPr>
          <w:rFonts w:ascii="Times New Roman" w:cs="Times New Roman"/>
        </w:rPr>
        <w:t xml:space="preserve"> </w:t>
      </w:r>
      <w:proofErr w:type="spellStart"/>
      <w:r w:rsidRPr="0038727F">
        <w:rPr>
          <w:rFonts w:ascii="Times New Roman" w:cs="Times New Roman"/>
        </w:rPr>
        <w:t>викликам</w:t>
      </w:r>
      <w:proofErr w:type="spellEnd"/>
      <w:r w:rsidRPr="0038727F">
        <w:rPr>
          <w:rFonts w:ascii="Times New Roman" w:cs="Times New Roman"/>
        </w:rPr>
        <w:t xml:space="preserve"> за всю </w:t>
      </w:r>
      <w:proofErr w:type="spellStart"/>
      <w:r w:rsidRPr="0038727F">
        <w:rPr>
          <w:rFonts w:ascii="Times New Roman" w:cs="Times New Roman"/>
        </w:rPr>
        <w:t>сучасну</w:t>
      </w:r>
      <w:proofErr w:type="spellEnd"/>
      <w:r w:rsidRPr="0038727F">
        <w:rPr>
          <w:rFonts w:ascii="Times New Roman" w:cs="Times New Roman"/>
        </w:rPr>
        <w:t xml:space="preserve"> </w:t>
      </w:r>
      <w:proofErr w:type="spellStart"/>
      <w:r w:rsidRPr="0038727F">
        <w:rPr>
          <w:rFonts w:ascii="Times New Roman" w:cs="Times New Roman"/>
        </w:rPr>
        <w:t>історію</w:t>
      </w:r>
      <w:proofErr w:type="spellEnd"/>
      <w:r w:rsidRPr="0038727F">
        <w:rPr>
          <w:rFonts w:ascii="Times New Roman" w:cs="Times New Roman"/>
        </w:rPr>
        <w:t xml:space="preserve"> </w:t>
      </w:r>
      <w:proofErr w:type="spellStart"/>
      <w:r w:rsidRPr="0038727F">
        <w:rPr>
          <w:rFonts w:ascii="Times New Roman" w:cs="Times New Roman"/>
        </w:rPr>
        <w:t>держави</w:t>
      </w:r>
      <w:proofErr w:type="spellEnd"/>
      <w:r w:rsidRPr="0038727F">
        <w:rPr>
          <w:rFonts w:ascii="Times New Roman" w:cs="Times New Roman"/>
        </w:rPr>
        <w:t xml:space="preserve">. Становище у </w:t>
      </w:r>
      <w:proofErr w:type="spellStart"/>
      <w:r w:rsidRPr="0038727F">
        <w:rPr>
          <w:rFonts w:ascii="Times New Roman" w:cs="Times New Roman"/>
        </w:rPr>
        <w:t>дорожньо-будівельній</w:t>
      </w:r>
      <w:proofErr w:type="spellEnd"/>
      <w:r w:rsidRPr="0038727F">
        <w:rPr>
          <w:rFonts w:ascii="Times New Roman" w:cs="Times New Roman"/>
        </w:rPr>
        <w:t xml:space="preserve"> </w:t>
      </w:r>
      <w:proofErr w:type="spellStart"/>
      <w:r w:rsidRPr="0038727F">
        <w:rPr>
          <w:rFonts w:ascii="Times New Roman" w:cs="Times New Roman"/>
        </w:rPr>
        <w:t>галузі</w:t>
      </w:r>
      <w:proofErr w:type="spellEnd"/>
      <w:r w:rsidRPr="0038727F">
        <w:rPr>
          <w:rFonts w:ascii="Times New Roman" w:cs="Times New Roman"/>
        </w:rPr>
        <w:t xml:space="preserve"> </w:t>
      </w:r>
      <w:proofErr w:type="spellStart"/>
      <w:r w:rsidRPr="0038727F">
        <w:rPr>
          <w:rFonts w:ascii="Times New Roman" w:cs="Times New Roman"/>
        </w:rPr>
        <w:t>залишається</w:t>
      </w:r>
      <w:proofErr w:type="spellEnd"/>
      <w:r w:rsidRPr="0038727F">
        <w:rPr>
          <w:rFonts w:ascii="Times New Roman" w:cs="Times New Roman"/>
        </w:rPr>
        <w:t xml:space="preserve"> </w:t>
      </w:r>
      <w:proofErr w:type="spellStart"/>
      <w:r w:rsidRPr="0038727F">
        <w:rPr>
          <w:rFonts w:ascii="Times New Roman" w:cs="Times New Roman"/>
        </w:rPr>
        <w:t>надзвичайно</w:t>
      </w:r>
      <w:proofErr w:type="spellEnd"/>
      <w:r w:rsidRPr="0038727F">
        <w:rPr>
          <w:rFonts w:ascii="Times New Roman" w:cs="Times New Roman"/>
        </w:rPr>
        <w:t xml:space="preserve"> </w:t>
      </w:r>
      <w:proofErr w:type="spellStart"/>
      <w:r w:rsidRPr="0038727F">
        <w:rPr>
          <w:rFonts w:ascii="Times New Roman" w:cs="Times New Roman"/>
        </w:rPr>
        <w:t>складним</w:t>
      </w:r>
      <w:proofErr w:type="spellEnd"/>
      <w:r w:rsidRPr="0038727F">
        <w:rPr>
          <w:rFonts w:ascii="Times New Roman" w:cs="Times New Roman"/>
        </w:rPr>
        <w:t xml:space="preserve">. Через </w:t>
      </w:r>
      <w:proofErr w:type="spellStart"/>
      <w:r w:rsidRPr="0038727F">
        <w:rPr>
          <w:rFonts w:ascii="Times New Roman" w:cs="Times New Roman"/>
        </w:rPr>
        <w:t>військові</w:t>
      </w:r>
      <w:proofErr w:type="spellEnd"/>
      <w:r w:rsidRPr="0038727F">
        <w:rPr>
          <w:rFonts w:ascii="Times New Roman" w:cs="Times New Roman"/>
        </w:rPr>
        <w:t xml:space="preserve"> </w:t>
      </w:r>
      <w:proofErr w:type="spellStart"/>
      <w:r w:rsidRPr="0038727F">
        <w:rPr>
          <w:rFonts w:ascii="Times New Roman" w:cs="Times New Roman"/>
        </w:rPr>
        <w:t>дії</w:t>
      </w:r>
      <w:proofErr w:type="spellEnd"/>
      <w:r w:rsidRPr="0038727F">
        <w:rPr>
          <w:rFonts w:ascii="Times New Roman" w:cs="Times New Roman"/>
        </w:rPr>
        <w:t xml:space="preserve"> у </w:t>
      </w:r>
      <w:proofErr w:type="spellStart"/>
      <w:r w:rsidRPr="0038727F">
        <w:rPr>
          <w:rFonts w:ascii="Times New Roman" w:cs="Times New Roman"/>
        </w:rPr>
        <w:t>багатьох</w:t>
      </w:r>
      <w:proofErr w:type="spellEnd"/>
      <w:r w:rsidRPr="0038727F">
        <w:rPr>
          <w:rFonts w:ascii="Times New Roman" w:cs="Times New Roman"/>
        </w:rPr>
        <w:t xml:space="preserve"> </w:t>
      </w:r>
      <w:proofErr w:type="spellStart"/>
      <w:r w:rsidRPr="0038727F">
        <w:rPr>
          <w:rFonts w:ascii="Times New Roman" w:cs="Times New Roman"/>
        </w:rPr>
        <w:t>регіонах</w:t>
      </w:r>
      <w:proofErr w:type="spellEnd"/>
      <w:r w:rsidRPr="0038727F">
        <w:rPr>
          <w:rFonts w:ascii="Times New Roman" w:cs="Times New Roman"/>
        </w:rPr>
        <w:t xml:space="preserve"> </w:t>
      </w:r>
      <w:proofErr w:type="spellStart"/>
      <w:r w:rsidRPr="0038727F">
        <w:rPr>
          <w:rFonts w:ascii="Times New Roman" w:cs="Times New Roman"/>
        </w:rPr>
        <w:t>України</w:t>
      </w:r>
      <w:proofErr w:type="spellEnd"/>
      <w:r w:rsidRPr="0038727F">
        <w:rPr>
          <w:rFonts w:ascii="Times New Roman" w:cs="Times New Roman"/>
        </w:rPr>
        <w:t xml:space="preserve">, де </w:t>
      </w:r>
      <w:proofErr w:type="spellStart"/>
      <w:r w:rsidRPr="0038727F">
        <w:rPr>
          <w:rFonts w:ascii="Times New Roman" w:cs="Times New Roman"/>
        </w:rPr>
        <w:t>потрібна</w:t>
      </w:r>
      <w:proofErr w:type="spellEnd"/>
      <w:r w:rsidRPr="0038727F">
        <w:rPr>
          <w:rFonts w:ascii="Times New Roman" w:cs="Times New Roman"/>
        </w:rPr>
        <w:t xml:space="preserve"> </w:t>
      </w:r>
      <w:proofErr w:type="spellStart"/>
      <w:r w:rsidRPr="0038727F">
        <w:rPr>
          <w:rFonts w:ascii="Times New Roman" w:cs="Times New Roman"/>
        </w:rPr>
        <w:t>техніка</w:t>
      </w:r>
      <w:proofErr w:type="spellEnd"/>
      <w:r w:rsidRPr="0038727F">
        <w:rPr>
          <w:rFonts w:ascii="Times New Roman" w:cs="Times New Roman"/>
        </w:rPr>
        <w:t xml:space="preserve">, </w:t>
      </w:r>
      <w:r w:rsidR="00292B8D">
        <w:rPr>
          <w:rFonts w:ascii="Times New Roman" w:cs="Times New Roman"/>
          <w:lang w:val="uk-UA"/>
        </w:rPr>
        <w:t xml:space="preserve">яку виробляє наше підприємство, </w:t>
      </w:r>
      <w:proofErr w:type="spellStart"/>
      <w:r w:rsidRPr="0038727F">
        <w:rPr>
          <w:rFonts w:ascii="Times New Roman" w:cs="Times New Roman"/>
        </w:rPr>
        <w:t>згорнуті</w:t>
      </w:r>
      <w:proofErr w:type="spellEnd"/>
      <w:r w:rsidRPr="0038727F">
        <w:rPr>
          <w:rFonts w:ascii="Times New Roman" w:cs="Times New Roman"/>
        </w:rPr>
        <w:t xml:space="preserve"> </w:t>
      </w:r>
      <w:proofErr w:type="spellStart"/>
      <w:r w:rsidRPr="0038727F">
        <w:rPr>
          <w:rFonts w:ascii="Times New Roman" w:cs="Times New Roman"/>
        </w:rPr>
        <w:t>програми</w:t>
      </w:r>
      <w:proofErr w:type="spellEnd"/>
      <w:r w:rsidRPr="0038727F">
        <w:rPr>
          <w:rFonts w:ascii="Times New Roman" w:cs="Times New Roman"/>
        </w:rPr>
        <w:t xml:space="preserve"> </w:t>
      </w:r>
      <w:proofErr w:type="spellStart"/>
      <w:r w:rsidRPr="0038727F">
        <w:rPr>
          <w:rFonts w:ascii="Times New Roman" w:cs="Times New Roman"/>
        </w:rPr>
        <w:t>дорожнього</w:t>
      </w:r>
      <w:proofErr w:type="spellEnd"/>
      <w:r w:rsidRPr="0038727F">
        <w:rPr>
          <w:rFonts w:ascii="Times New Roman" w:cs="Times New Roman"/>
        </w:rPr>
        <w:t xml:space="preserve"> </w:t>
      </w:r>
      <w:proofErr w:type="spellStart"/>
      <w:r w:rsidRPr="0038727F">
        <w:rPr>
          <w:rFonts w:ascii="Times New Roman" w:cs="Times New Roman"/>
        </w:rPr>
        <w:t>будівництва</w:t>
      </w:r>
      <w:proofErr w:type="spellEnd"/>
      <w:r w:rsidRPr="0038727F">
        <w:rPr>
          <w:rFonts w:ascii="Times New Roman" w:cs="Times New Roman"/>
        </w:rPr>
        <w:t xml:space="preserve">, </w:t>
      </w:r>
      <w:proofErr w:type="spellStart"/>
      <w:r w:rsidRPr="0038727F">
        <w:rPr>
          <w:rFonts w:ascii="Times New Roman" w:cs="Times New Roman"/>
        </w:rPr>
        <w:t>скасовані</w:t>
      </w:r>
      <w:proofErr w:type="spellEnd"/>
      <w:r w:rsidRPr="0038727F">
        <w:rPr>
          <w:rFonts w:ascii="Times New Roman" w:cs="Times New Roman"/>
        </w:rPr>
        <w:t xml:space="preserve"> </w:t>
      </w:r>
      <w:proofErr w:type="spellStart"/>
      <w:r w:rsidRPr="0038727F">
        <w:rPr>
          <w:rFonts w:ascii="Times New Roman" w:cs="Times New Roman"/>
        </w:rPr>
        <w:t>тендери</w:t>
      </w:r>
      <w:proofErr w:type="spellEnd"/>
      <w:r w:rsidRPr="0038727F">
        <w:rPr>
          <w:rFonts w:ascii="Times New Roman" w:cs="Times New Roman"/>
        </w:rPr>
        <w:t xml:space="preserve">, </w:t>
      </w:r>
      <w:proofErr w:type="spellStart"/>
      <w:r w:rsidRPr="0038727F">
        <w:rPr>
          <w:rFonts w:ascii="Times New Roman" w:cs="Times New Roman"/>
        </w:rPr>
        <w:t>адже</w:t>
      </w:r>
      <w:proofErr w:type="spellEnd"/>
      <w:r w:rsidRPr="0038727F">
        <w:rPr>
          <w:rFonts w:ascii="Times New Roman" w:cs="Times New Roman"/>
        </w:rPr>
        <w:t xml:space="preserve"> </w:t>
      </w:r>
      <w:proofErr w:type="spellStart"/>
      <w:r w:rsidRPr="0038727F">
        <w:rPr>
          <w:rFonts w:ascii="Times New Roman" w:cs="Times New Roman"/>
        </w:rPr>
        <w:t>нині</w:t>
      </w:r>
      <w:proofErr w:type="spellEnd"/>
      <w:r w:rsidRPr="0038727F">
        <w:rPr>
          <w:rFonts w:ascii="Times New Roman" w:cs="Times New Roman"/>
        </w:rPr>
        <w:t xml:space="preserve"> у </w:t>
      </w:r>
      <w:proofErr w:type="spellStart"/>
      <w:r w:rsidRPr="0038727F">
        <w:rPr>
          <w:rFonts w:ascii="Times New Roman" w:cs="Times New Roman"/>
        </w:rPr>
        <w:t>пріоритеті</w:t>
      </w:r>
      <w:proofErr w:type="spellEnd"/>
      <w:r w:rsidRPr="0038727F">
        <w:rPr>
          <w:rFonts w:ascii="Times New Roman" w:cs="Times New Roman"/>
        </w:rPr>
        <w:t xml:space="preserve"> – оборона </w:t>
      </w:r>
      <w:proofErr w:type="spellStart"/>
      <w:r w:rsidRPr="0038727F">
        <w:rPr>
          <w:rFonts w:ascii="Times New Roman" w:cs="Times New Roman"/>
        </w:rPr>
        <w:t>країни</w:t>
      </w:r>
      <w:proofErr w:type="spellEnd"/>
      <w:r w:rsidRPr="0038727F">
        <w:rPr>
          <w:rFonts w:ascii="Times New Roman" w:cs="Times New Roman"/>
        </w:rPr>
        <w:t>.</w:t>
      </w:r>
    </w:p>
    <w:p w14:paraId="4A8E1BE4" w14:textId="776ADFCE" w:rsidR="00FF3BE8" w:rsidRPr="0038727F" w:rsidRDefault="00FF3BE8" w:rsidP="00FF3BE8">
      <w:pPr>
        <w:pStyle w:val="a3"/>
        <w:shd w:val="clear" w:color="auto" w:fill="FFFFFF"/>
        <w:spacing w:before="0" w:after="0"/>
        <w:ind w:firstLine="709"/>
        <w:jc w:val="both"/>
        <w:rPr>
          <w:rFonts w:ascii="Times New Roman" w:cs="Times New Roman"/>
        </w:rPr>
      </w:pPr>
      <w:proofErr w:type="spellStart"/>
      <w:r w:rsidRPr="0038727F">
        <w:rPr>
          <w:rFonts w:ascii="Times New Roman" w:cs="Times New Roman"/>
        </w:rPr>
        <w:t>Воєнний</w:t>
      </w:r>
      <w:proofErr w:type="spellEnd"/>
      <w:r w:rsidRPr="0038727F">
        <w:rPr>
          <w:rFonts w:ascii="Times New Roman" w:cs="Times New Roman"/>
        </w:rPr>
        <w:t xml:space="preserve"> стан </w:t>
      </w:r>
      <w:proofErr w:type="spellStart"/>
      <w:r w:rsidRPr="0038727F">
        <w:rPr>
          <w:rFonts w:ascii="Times New Roman" w:cs="Times New Roman"/>
        </w:rPr>
        <w:t>змусив</w:t>
      </w:r>
      <w:proofErr w:type="spellEnd"/>
      <w:r w:rsidRPr="0038727F">
        <w:rPr>
          <w:rFonts w:ascii="Times New Roman" w:cs="Times New Roman"/>
        </w:rPr>
        <w:t xml:space="preserve"> </w:t>
      </w:r>
      <w:proofErr w:type="spellStart"/>
      <w:r w:rsidRPr="0038727F">
        <w:rPr>
          <w:rFonts w:ascii="Times New Roman" w:cs="Times New Roman"/>
        </w:rPr>
        <w:t>підприємство</w:t>
      </w:r>
      <w:proofErr w:type="spellEnd"/>
      <w:r w:rsidRPr="0038727F">
        <w:rPr>
          <w:rFonts w:ascii="Times New Roman" w:cs="Times New Roman"/>
        </w:rPr>
        <w:t xml:space="preserve"> </w:t>
      </w:r>
      <w:proofErr w:type="spellStart"/>
      <w:r w:rsidRPr="0038727F">
        <w:rPr>
          <w:rFonts w:ascii="Times New Roman" w:cs="Times New Roman"/>
        </w:rPr>
        <w:t>перебудувати</w:t>
      </w:r>
      <w:proofErr w:type="spellEnd"/>
      <w:r w:rsidRPr="0038727F">
        <w:rPr>
          <w:rFonts w:ascii="Times New Roman" w:cs="Times New Roman"/>
        </w:rPr>
        <w:t xml:space="preserve"> свою роботу, </w:t>
      </w:r>
      <w:proofErr w:type="spellStart"/>
      <w:r w:rsidRPr="0038727F">
        <w:rPr>
          <w:rFonts w:ascii="Times New Roman" w:cs="Times New Roman"/>
        </w:rPr>
        <w:t>щоб</w:t>
      </w:r>
      <w:proofErr w:type="spellEnd"/>
      <w:r w:rsidRPr="0038727F">
        <w:rPr>
          <w:rFonts w:ascii="Times New Roman" w:cs="Times New Roman"/>
        </w:rPr>
        <w:t xml:space="preserve"> </w:t>
      </w:r>
      <w:proofErr w:type="spellStart"/>
      <w:r w:rsidRPr="0038727F">
        <w:rPr>
          <w:rFonts w:ascii="Times New Roman" w:cs="Times New Roman"/>
        </w:rPr>
        <w:t>втриматися</w:t>
      </w:r>
      <w:proofErr w:type="spellEnd"/>
      <w:r w:rsidRPr="0038727F">
        <w:rPr>
          <w:rFonts w:ascii="Times New Roman" w:cs="Times New Roman"/>
        </w:rPr>
        <w:t xml:space="preserve"> на плаву, і </w:t>
      </w:r>
      <w:proofErr w:type="spellStart"/>
      <w:r w:rsidRPr="0038727F">
        <w:rPr>
          <w:rFonts w:ascii="Times New Roman" w:cs="Times New Roman"/>
        </w:rPr>
        <w:t>сформувати</w:t>
      </w:r>
      <w:proofErr w:type="spellEnd"/>
      <w:r w:rsidRPr="0038727F">
        <w:rPr>
          <w:rFonts w:ascii="Times New Roman" w:cs="Times New Roman"/>
        </w:rPr>
        <w:t xml:space="preserve"> </w:t>
      </w:r>
      <w:proofErr w:type="spellStart"/>
      <w:r w:rsidRPr="0038727F">
        <w:rPr>
          <w:rFonts w:ascii="Times New Roman" w:cs="Times New Roman"/>
        </w:rPr>
        <w:t>потенціал</w:t>
      </w:r>
      <w:proofErr w:type="spellEnd"/>
      <w:r w:rsidRPr="0038727F">
        <w:rPr>
          <w:rFonts w:ascii="Times New Roman" w:cs="Times New Roman"/>
        </w:rPr>
        <w:t xml:space="preserve"> на </w:t>
      </w:r>
      <w:proofErr w:type="spellStart"/>
      <w:r w:rsidRPr="0038727F">
        <w:rPr>
          <w:rFonts w:ascii="Times New Roman" w:cs="Times New Roman"/>
        </w:rPr>
        <w:t>майбутнє</w:t>
      </w:r>
      <w:proofErr w:type="spellEnd"/>
      <w:r w:rsidRPr="0038727F">
        <w:rPr>
          <w:rFonts w:ascii="Times New Roman" w:cs="Times New Roman"/>
        </w:rPr>
        <w:t>: </w:t>
      </w:r>
      <w:proofErr w:type="spellStart"/>
      <w:r w:rsidRPr="0038727F">
        <w:rPr>
          <w:rFonts w:ascii="Times New Roman" w:cs="Times New Roman"/>
        </w:rPr>
        <w:t>виконувати</w:t>
      </w:r>
      <w:proofErr w:type="spellEnd"/>
      <w:r w:rsidRPr="0038727F">
        <w:rPr>
          <w:rFonts w:ascii="Times New Roman" w:cs="Times New Roman"/>
        </w:rPr>
        <w:t xml:space="preserve"> </w:t>
      </w:r>
      <w:proofErr w:type="spellStart"/>
      <w:r w:rsidRPr="0038727F">
        <w:rPr>
          <w:rFonts w:ascii="Times New Roman" w:cs="Times New Roman"/>
        </w:rPr>
        <w:t>свої</w:t>
      </w:r>
      <w:proofErr w:type="spellEnd"/>
      <w:r w:rsidRPr="0038727F">
        <w:rPr>
          <w:rFonts w:ascii="Times New Roman" w:cs="Times New Roman"/>
        </w:rPr>
        <w:t xml:space="preserve"> </w:t>
      </w:r>
      <w:proofErr w:type="spellStart"/>
      <w:r w:rsidRPr="0038727F">
        <w:rPr>
          <w:rFonts w:ascii="Times New Roman" w:cs="Times New Roman"/>
        </w:rPr>
        <w:t>зобов'язання</w:t>
      </w:r>
      <w:proofErr w:type="spellEnd"/>
      <w:r w:rsidRPr="0038727F">
        <w:rPr>
          <w:rFonts w:ascii="Times New Roman" w:cs="Times New Roman"/>
        </w:rPr>
        <w:t xml:space="preserve"> перед </w:t>
      </w:r>
      <w:proofErr w:type="spellStart"/>
      <w:r w:rsidRPr="0038727F">
        <w:rPr>
          <w:rFonts w:ascii="Times New Roman" w:cs="Times New Roman"/>
        </w:rPr>
        <w:t>замовниками</w:t>
      </w:r>
      <w:proofErr w:type="spellEnd"/>
      <w:r w:rsidRPr="0038727F">
        <w:rPr>
          <w:rFonts w:ascii="Times New Roman" w:cs="Times New Roman"/>
        </w:rPr>
        <w:t xml:space="preserve">, </w:t>
      </w:r>
      <w:proofErr w:type="spellStart"/>
      <w:r w:rsidRPr="0038727F">
        <w:rPr>
          <w:rFonts w:ascii="Times New Roman" w:cs="Times New Roman"/>
        </w:rPr>
        <w:t>налагоджувати</w:t>
      </w:r>
      <w:proofErr w:type="spellEnd"/>
      <w:r w:rsidRPr="0038727F">
        <w:rPr>
          <w:rFonts w:ascii="Times New Roman" w:cs="Times New Roman"/>
        </w:rPr>
        <w:t xml:space="preserve"> </w:t>
      </w:r>
      <w:proofErr w:type="spellStart"/>
      <w:r w:rsidRPr="0038727F">
        <w:rPr>
          <w:rFonts w:ascii="Times New Roman" w:cs="Times New Roman"/>
        </w:rPr>
        <w:t>нові</w:t>
      </w:r>
      <w:proofErr w:type="spellEnd"/>
      <w:r w:rsidRPr="0038727F">
        <w:rPr>
          <w:rFonts w:ascii="Times New Roman" w:cs="Times New Roman"/>
        </w:rPr>
        <w:t xml:space="preserve"> </w:t>
      </w:r>
      <w:proofErr w:type="spellStart"/>
      <w:proofErr w:type="gramStart"/>
      <w:r w:rsidRPr="0038727F">
        <w:rPr>
          <w:rFonts w:ascii="Times New Roman" w:cs="Times New Roman"/>
        </w:rPr>
        <w:t>комерційні</w:t>
      </w:r>
      <w:proofErr w:type="spellEnd"/>
      <w:r w:rsidRPr="0038727F">
        <w:rPr>
          <w:rFonts w:ascii="Times New Roman" w:cs="Times New Roman"/>
        </w:rPr>
        <w:t xml:space="preserve">  </w:t>
      </w:r>
      <w:proofErr w:type="spellStart"/>
      <w:r w:rsidRPr="0038727F">
        <w:rPr>
          <w:rFonts w:ascii="Times New Roman" w:cs="Times New Roman"/>
        </w:rPr>
        <w:t>зв'язки</w:t>
      </w:r>
      <w:proofErr w:type="spellEnd"/>
      <w:proofErr w:type="gramEnd"/>
      <w:r w:rsidRPr="0038727F">
        <w:rPr>
          <w:rFonts w:ascii="Times New Roman" w:cs="Times New Roman"/>
        </w:rPr>
        <w:t xml:space="preserve">, </w:t>
      </w:r>
      <w:proofErr w:type="spellStart"/>
      <w:r w:rsidRPr="0038727F">
        <w:rPr>
          <w:rFonts w:ascii="Times New Roman" w:cs="Times New Roman"/>
        </w:rPr>
        <w:t>наповнювати</w:t>
      </w:r>
      <w:proofErr w:type="spellEnd"/>
      <w:r w:rsidRPr="0038727F">
        <w:rPr>
          <w:rFonts w:ascii="Times New Roman" w:cs="Times New Roman"/>
        </w:rPr>
        <w:t xml:space="preserve"> </w:t>
      </w:r>
      <w:proofErr w:type="spellStart"/>
      <w:r w:rsidRPr="0038727F">
        <w:rPr>
          <w:rFonts w:ascii="Times New Roman" w:cs="Times New Roman"/>
        </w:rPr>
        <w:t>податками</w:t>
      </w:r>
      <w:proofErr w:type="spellEnd"/>
      <w:r w:rsidRPr="0038727F">
        <w:rPr>
          <w:rFonts w:ascii="Times New Roman" w:cs="Times New Roman"/>
        </w:rPr>
        <w:t xml:space="preserve"> </w:t>
      </w:r>
      <w:proofErr w:type="spellStart"/>
      <w:r w:rsidRPr="0038727F">
        <w:rPr>
          <w:rFonts w:ascii="Times New Roman" w:cs="Times New Roman"/>
        </w:rPr>
        <w:t>бюджети</w:t>
      </w:r>
      <w:proofErr w:type="spellEnd"/>
      <w:r w:rsidRPr="0038727F">
        <w:rPr>
          <w:rFonts w:ascii="Times New Roman" w:cs="Times New Roman"/>
        </w:rPr>
        <w:t xml:space="preserve"> </w:t>
      </w:r>
      <w:proofErr w:type="spellStart"/>
      <w:r w:rsidRPr="0038727F">
        <w:rPr>
          <w:rFonts w:ascii="Times New Roman" w:cs="Times New Roman"/>
        </w:rPr>
        <w:t>всіх</w:t>
      </w:r>
      <w:proofErr w:type="spellEnd"/>
      <w:r w:rsidRPr="0038727F">
        <w:rPr>
          <w:rFonts w:ascii="Times New Roman" w:cs="Times New Roman"/>
        </w:rPr>
        <w:t xml:space="preserve"> </w:t>
      </w:r>
      <w:proofErr w:type="spellStart"/>
      <w:r w:rsidRPr="0038727F">
        <w:rPr>
          <w:rFonts w:ascii="Times New Roman" w:cs="Times New Roman"/>
        </w:rPr>
        <w:t>рівнів</w:t>
      </w:r>
      <w:proofErr w:type="spellEnd"/>
      <w:r w:rsidRPr="0038727F">
        <w:rPr>
          <w:rFonts w:ascii="Times New Roman" w:cs="Times New Roman"/>
        </w:rPr>
        <w:t>.</w:t>
      </w:r>
    </w:p>
    <w:p w14:paraId="48D0D95D" w14:textId="3FAC4242" w:rsidR="00FF3BE8" w:rsidRPr="0038727F" w:rsidRDefault="00741218" w:rsidP="00FF3BE8">
      <w:pPr>
        <w:pStyle w:val="a3"/>
        <w:shd w:val="clear" w:color="auto" w:fill="FFFFFF"/>
        <w:spacing w:before="0" w:after="0"/>
        <w:ind w:firstLine="709"/>
        <w:jc w:val="both"/>
        <w:rPr>
          <w:rFonts w:ascii="Times New Roman" w:cs="Times New Roman"/>
        </w:rPr>
      </w:pPr>
      <w:r>
        <w:rPr>
          <w:rFonts w:ascii="Times New Roman" w:cs="Times New Roman"/>
          <w:lang w:val="uk-UA"/>
        </w:rPr>
        <w:t>Керівництво підприємства п</w:t>
      </w:r>
      <w:proofErr w:type="spellStart"/>
      <w:r w:rsidR="00FF3BE8" w:rsidRPr="0038727F">
        <w:rPr>
          <w:rFonts w:ascii="Times New Roman" w:cs="Times New Roman"/>
        </w:rPr>
        <w:t>остійно</w:t>
      </w:r>
      <w:proofErr w:type="spellEnd"/>
      <w:r w:rsidR="00FF3BE8" w:rsidRPr="0038727F">
        <w:rPr>
          <w:rFonts w:ascii="Times New Roman" w:cs="Times New Roman"/>
        </w:rPr>
        <w:t xml:space="preserve"> </w:t>
      </w:r>
      <w:proofErr w:type="spellStart"/>
      <w:r w:rsidR="00FF3BE8" w:rsidRPr="0038727F">
        <w:rPr>
          <w:rFonts w:ascii="Times New Roman" w:cs="Times New Roman"/>
        </w:rPr>
        <w:t>намагає</w:t>
      </w:r>
      <w:r>
        <w:rPr>
          <w:rFonts w:ascii="Times New Roman" w:cs="Times New Roman"/>
          <w:lang w:val="uk-UA"/>
        </w:rPr>
        <w:t>ться</w:t>
      </w:r>
      <w:proofErr w:type="spellEnd"/>
      <w:r w:rsidR="00FF3BE8" w:rsidRPr="0038727F">
        <w:rPr>
          <w:rFonts w:ascii="Times New Roman" w:cs="Times New Roman"/>
        </w:rPr>
        <w:t xml:space="preserve"> </w:t>
      </w:r>
      <w:proofErr w:type="spellStart"/>
      <w:r w:rsidR="00FF3BE8" w:rsidRPr="0038727F">
        <w:rPr>
          <w:rFonts w:ascii="Times New Roman" w:cs="Times New Roman"/>
        </w:rPr>
        <w:t>перебувати</w:t>
      </w:r>
      <w:proofErr w:type="spellEnd"/>
      <w:r w:rsidR="00FF3BE8" w:rsidRPr="0038727F">
        <w:rPr>
          <w:rFonts w:ascii="Times New Roman" w:cs="Times New Roman"/>
        </w:rPr>
        <w:t xml:space="preserve"> на </w:t>
      </w:r>
      <w:proofErr w:type="spellStart"/>
      <w:r w:rsidR="00FF3BE8" w:rsidRPr="0038727F">
        <w:rPr>
          <w:rFonts w:ascii="Times New Roman" w:cs="Times New Roman"/>
        </w:rPr>
        <w:t>зв'язку</w:t>
      </w:r>
      <w:proofErr w:type="spellEnd"/>
      <w:r>
        <w:rPr>
          <w:rFonts w:ascii="Times New Roman" w:cs="Times New Roman"/>
          <w:lang w:val="uk-UA"/>
        </w:rPr>
        <w:t xml:space="preserve"> із Замовниками</w:t>
      </w:r>
      <w:r w:rsidR="00FF3BE8" w:rsidRPr="0038727F">
        <w:rPr>
          <w:rFonts w:ascii="Times New Roman" w:cs="Times New Roman"/>
        </w:rPr>
        <w:t xml:space="preserve">, </w:t>
      </w:r>
      <w:proofErr w:type="spellStart"/>
      <w:r w:rsidR="00FF3BE8" w:rsidRPr="0038727F">
        <w:rPr>
          <w:rFonts w:ascii="Times New Roman" w:cs="Times New Roman"/>
        </w:rPr>
        <w:t>чітко</w:t>
      </w:r>
      <w:proofErr w:type="spellEnd"/>
      <w:r w:rsidR="00FF3BE8" w:rsidRPr="0038727F">
        <w:rPr>
          <w:rFonts w:ascii="Times New Roman" w:cs="Times New Roman"/>
        </w:rPr>
        <w:t xml:space="preserve"> </w:t>
      </w:r>
      <w:proofErr w:type="spellStart"/>
      <w:r w:rsidR="00FF3BE8" w:rsidRPr="0038727F">
        <w:rPr>
          <w:rFonts w:ascii="Times New Roman" w:cs="Times New Roman"/>
        </w:rPr>
        <w:t>розуміти</w:t>
      </w:r>
      <w:proofErr w:type="spellEnd"/>
      <w:r w:rsidR="00FF3BE8" w:rsidRPr="0038727F">
        <w:rPr>
          <w:rFonts w:ascii="Times New Roman" w:cs="Times New Roman"/>
        </w:rPr>
        <w:t xml:space="preserve"> </w:t>
      </w:r>
      <w:proofErr w:type="spellStart"/>
      <w:r w:rsidR="00FF3BE8" w:rsidRPr="0038727F">
        <w:rPr>
          <w:rFonts w:ascii="Times New Roman" w:cs="Times New Roman"/>
        </w:rPr>
        <w:t>їхні</w:t>
      </w:r>
      <w:proofErr w:type="spellEnd"/>
      <w:r w:rsidR="00FF3BE8" w:rsidRPr="0038727F">
        <w:rPr>
          <w:rFonts w:ascii="Times New Roman" w:cs="Times New Roman"/>
        </w:rPr>
        <w:t xml:space="preserve"> потреби, </w:t>
      </w:r>
      <w:proofErr w:type="spellStart"/>
      <w:r w:rsidR="00FF3BE8" w:rsidRPr="0038727F">
        <w:rPr>
          <w:rFonts w:ascii="Times New Roman" w:cs="Times New Roman"/>
        </w:rPr>
        <w:t>координувати</w:t>
      </w:r>
      <w:proofErr w:type="spellEnd"/>
      <w:r w:rsidR="00FF3BE8" w:rsidRPr="0038727F">
        <w:rPr>
          <w:rFonts w:ascii="Times New Roman" w:cs="Times New Roman"/>
        </w:rPr>
        <w:t xml:space="preserve"> роботу. </w:t>
      </w:r>
      <w:r>
        <w:rPr>
          <w:rFonts w:ascii="Times New Roman" w:cs="Times New Roman"/>
          <w:lang w:val="uk-UA"/>
        </w:rPr>
        <w:t xml:space="preserve">Підприємству в 2022 році </w:t>
      </w:r>
      <w:proofErr w:type="spellStart"/>
      <w:r w:rsidR="00FF3BE8" w:rsidRPr="0038727F">
        <w:rPr>
          <w:rFonts w:ascii="Times New Roman" w:cs="Times New Roman"/>
        </w:rPr>
        <w:t>вдалося</w:t>
      </w:r>
      <w:proofErr w:type="spellEnd"/>
      <w:r w:rsidR="00FF3BE8" w:rsidRPr="0038727F">
        <w:rPr>
          <w:rFonts w:ascii="Times New Roman" w:cs="Times New Roman"/>
        </w:rPr>
        <w:t xml:space="preserve"> </w:t>
      </w:r>
      <w:proofErr w:type="spellStart"/>
      <w:r w:rsidR="00FF3BE8" w:rsidRPr="0038727F">
        <w:rPr>
          <w:rFonts w:ascii="Times New Roman" w:cs="Times New Roman"/>
        </w:rPr>
        <w:t>реалізувати</w:t>
      </w:r>
      <w:proofErr w:type="spellEnd"/>
      <w:r w:rsidR="00FF3BE8" w:rsidRPr="0038727F">
        <w:rPr>
          <w:rFonts w:ascii="Times New Roman" w:cs="Times New Roman"/>
        </w:rPr>
        <w:t xml:space="preserve"> установки, </w:t>
      </w:r>
      <w:proofErr w:type="spellStart"/>
      <w:r w:rsidR="00FF3BE8" w:rsidRPr="0038727F">
        <w:rPr>
          <w:rFonts w:ascii="Times New Roman" w:cs="Times New Roman"/>
        </w:rPr>
        <w:t>які</w:t>
      </w:r>
      <w:proofErr w:type="spellEnd"/>
      <w:r w:rsidR="00FF3BE8" w:rsidRPr="0038727F">
        <w:rPr>
          <w:rFonts w:ascii="Times New Roman" w:cs="Times New Roman"/>
        </w:rPr>
        <w:t xml:space="preserve"> </w:t>
      </w:r>
      <w:proofErr w:type="spellStart"/>
      <w:r w:rsidR="00FF3BE8" w:rsidRPr="0038727F">
        <w:rPr>
          <w:rFonts w:ascii="Times New Roman" w:cs="Times New Roman"/>
        </w:rPr>
        <w:t>були</w:t>
      </w:r>
      <w:proofErr w:type="spellEnd"/>
      <w:r w:rsidR="00FF3BE8" w:rsidRPr="0038727F">
        <w:rPr>
          <w:rFonts w:ascii="Times New Roman" w:cs="Times New Roman"/>
        </w:rPr>
        <w:t xml:space="preserve"> на </w:t>
      </w:r>
      <w:proofErr w:type="spellStart"/>
      <w:r w:rsidR="00FF3BE8" w:rsidRPr="0038727F">
        <w:rPr>
          <w:rFonts w:ascii="Times New Roman" w:cs="Times New Roman"/>
        </w:rPr>
        <w:t>складі</w:t>
      </w:r>
      <w:proofErr w:type="spellEnd"/>
      <w:r w:rsidR="00FF3BE8" w:rsidRPr="0038727F">
        <w:rPr>
          <w:rFonts w:ascii="Times New Roman" w:cs="Times New Roman"/>
        </w:rPr>
        <w:t xml:space="preserve"> </w:t>
      </w:r>
      <w:proofErr w:type="spellStart"/>
      <w:r w:rsidR="00FF3BE8" w:rsidRPr="0038727F">
        <w:rPr>
          <w:rFonts w:ascii="Times New Roman" w:cs="Times New Roman"/>
        </w:rPr>
        <w:t>збуту</w:t>
      </w:r>
      <w:proofErr w:type="spellEnd"/>
      <w:r w:rsidR="00FF3BE8" w:rsidRPr="0038727F">
        <w:rPr>
          <w:rFonts w:ascii="Times New Roman" w:cs="Times New Roman"/>
        </w:rPr>
        <w:t xml:space="preserve">, для </w:t>
      </w:r>
      <w:proofErr w:type="spellStart"/>
      <w:r w:rsidR="00FF3BE8" w:rsidRPr="0038727F">
        <w:rPr>
          <w:rFonts w:ascii="Times New Roman" w:cs="Times New Roman"/>
        </w:rPr>
        <w:t>споживачів</w:t>
      </w:r>
      <w:proofErr w:type="spellEnd"/>
      <w:r w:rsidR="00FF3BE8" w:rsidRPr="0038727F">
        <w:rPr>
          <w:rFonts w:ascii="Times New Roman" w:cs="Times New Roman"/>
        </w:rPr>
        <w:t xml:space="preserve"> </w:t>
      </w:r>
      <w:proofErr w:type="spellStart"/>
      <w:r w:rsidR="00FF3BE8" w:rsidRPr="0038727F">
        <w:rPr>
          <w:rFonts w:ascii="Times New Roman" w:cs="Times New Roman"/>
        </w:rPr>
        <w:t>України</w:t>
      </w:r>
      <w:proofErr w:type="spellEnd"/>
      <w:r w:rsidR="00FF3BE8" w:rsidRPr="0038727F">
        <w:rPr>
          <w:rFonts w:ascii="Times New Roman" w:cs="Times New Roman"/>
        </w:rPr>
        <w:t xml:space="preserve">, </w:t>
      </w:r>
      <w:proofErr w:type="spellStart"/>
      <w:r w:rsidR="00FF3BE8" w:rsidRPr="0038727F">
        <w:rPr>
          <w:rFonts w:ascii="Times New Roman" w:cs="Times New Roman"/>
        </w:rPr>
        <w:t>Туреччини</w:t>
      </w:r>
      <w:proofErr w:type="spellEnd"/>
      <w:r w:rsidR="00FF3BE8" w:rsidRPr="0038727F">
        <w:rPr>
          <w:rFonts w:ascii="Times New Roman" w:cs="Times New Roman"/>
        </w:rPr>
        <w:t>, Казахстану.</w:t>
      </w:r>
    </w:p>
    <w:p w14:paraId="2B69B57E" w14:textId="66C04819" w:rsidR="00BA4B72" w:rsidRDefault="00BA4B72" w:rsidP="00BA4B72">
      <w:pPr>
        <w:widowControl w:val="0"/>
        <w:autoSpaceDE w:val="0"/>
        <w:autoSpaceDN w:val="0"/>
        <w:adjustRightInd w:val="0"/>
        <w:spacing w:after="0" w:line="240" w:lineRule="auto"/>
        <w:ind w:firstLine="709"/>
        <w:jc w:val="both"/>
        <w:rPr>
          <w:rFonts w:ascii="Times New Roman" w:hAnsi="Times New Roman"/>
          <w:sz w:val="24"/>
          <w:szCs w:val="24"/>
        </w:rPr>
      </w:pPr>
      <w:r w:rsidRPr="0002033A">
        <w:rPr>
          <w:rFonts w:ascii="Times New Roman" w:hAnsi="Times New Roman"/>
          <w:sz w:val="24"/>
          <w:szCs w:val="24"/>
        </w:rPr>
        <w:t xml:space="preserve">В 2022 році управлінським персоналом прийнято рішення повністю знецінити дебіторську заборгованість </w:t>
      </w:r>
      <w:r w:rsidRPr="00B5177A">
        <w:rPr>
          <w:rFonts w:ascii="Times New Roman" w:hAnsi="Times New Roman"/>
          <w:sz w:val="24"/>
          <w:szCs w:val="24"/>
        </w:rPr>
        <w:t xml:space="preserve">контрагентів з РФ та РБ на суму </w:t>
      </w:r>
      <w:r w:rsidR="00AD281C" w:rsidRPr="00B5177A">
        <w:rPr>
          <w:rFonts w:ascii="Times New Roman" w:hAnsi="Times New Roman"/>
          <w:sz w:val="24"/>
          <w:szCs w:val="24"/>
        </w:rPr>
        <w:t>45 252</w:t>
      </w:r>
      <w:r w:rsidRPr="00B5177A">
        <w:rPr>
          <w:rFonts w:ascii="Times New Roman" w:hAnsi="Times New Roman"/>
          <w:sz w:val="24"/>
          <w:szCs w:val="24"/>
        </w:rPr>
        <w:t xml:space="preserve"> тис. грн.</w:t>
      </w:r>
    </w:p>
    <w:p w14:paraId="0F2F8EF8" w14:textId="721577B0" w:rsidR="00FF3BE8" w:rsidRDefault="00FF3BE8" w:rsidP="00FF3BE8">
      <w:pPr>
        <w:pStyle w:val="a3"/>
        <w:shd w:val="clear" w:color="auto" w:fill="FFFFFF"/>
        <w:spacing w:before="0" w:after="0"/>
        <w:ind w:firstLine="709"/>
        <w:jc w:val="both"/>
        <w:rPr>
          <w:rFonts w:ascii="Times New Roman" w:cs="Times New Roman"/>
          <w:lang w:val="uk-UA"/>
        </w:rPr>
      </w:pPr>
      <w:r w:rsidRPr="00FF3BE8">
        <w:rPr>
          <w:rFonts w:ascii="Times New Roman" w:cs="Times New Roman"/>
          <w:lang w:val="uk-UA"/>
        </w:rPr>
        <w:t xml:space="preserve">Керівництво підприємства докладає всіх зусиль, щоб знайти замовлення від споживачів </w:t>
      </w:r>
      <w:r w:rsidR="00BA4B72">
        <w:rPr>
          <w:rFonts w:ascii="Times New Roman" w:cs="Times New Roman"/>
          <w:lang w:val="uk-UA"/>
        </w:rPr>
        <w:t xml:space="preserve">з України та інших країн, крім країн-агресорів, </w:t>
      </w:r>
      <w:r w:rsidRPr="00FF3BE8">
        <w:rPr>
          <w:rFonts w:ascii="Times New Roman" w:cs="Times New Roman"/>
          <w:lang w:val="uk-UA"/>
        </w:rPr>
        <w:t xml:space="preserve">на продукцію </w:t>
      </w:r>
      <w:r w:rsidR="00BA4B72">
        <w:rPr>
          <w:rFonts w:ascii="Times New Roman" w:cs="Times New Roman"/>
          <w:lang w:val="uk-UA"/>
        </w:rPr>
        <w:t xml:space="preserve">заводу, а також </w:t>
      </w:r>
      <w:r w:rsidRPr="00FF3BE8">
        <w:rPr>
          <w:rFonts w:ascii="Times New Roman" w:cs="Times New Roman"/>
          <w:lang w:val="uk-UA"/>
        </w:rPr>
        <w:t>можливість реалізувати її.</w:t>
      </w:r>
    </w:p>
    <w:p w14:paraId="3803C0E0" w14:textId="4BDEC744" w:rsidR="00292B8D" w:rsidRPr="0038727F" w:rsidRDefault="00292B8D" w:rsidP="00292B8D">
      <w:pPr>
        <w:pStyle w:val="a3"/>
        <w:shd w:val="clear" w:color="auto" w:fill="FFFFFF"/>
        <w:spacing w:before="0" w:after="0"/>
        <w:ind w:firstLine="709"/>
        <w:jc w:val="both"/>
        <w:rPr>
          <w:rFonts w:ascii="Times New Roman" w:cs="Times New Roman"/>
        </w:rPr>
      </w:pPr>
      <w:r w:rsidRPr="0038727F">
        <w:rPr>
          <w:rFonts w:ascii="Times New Roman" w:cs="Times New Roman"/>
        </w:rPr>
        <w:lastRenderedPageBreak/>
        <w:t xml:space="preserve">27 червня </w:t>
      </w:r>
      <w:r w:rsidR="001B5147">
        <w:rPr>
          <w:rFonts w:ascii="Times New Roman" w:cs="Times New Roman"/>
          <w:lang w:val="uk-UA"/>
        </w:rPr>
        <w:t xml:space="preserve">2022 року </w:t>
      </w:r>
      <w:proofErr w:type="spellStart"/>
      <w:r w:rsidRPr="0038727F">
        <w:rPr>
          <w:rFonts w:ascii="Times New Roman" w:cs="Times New Roman"/>
        </w:rPr>
        <w:t>окупанти</w:t>
      </w:r>
      <w:proofErr w:type="spellEnd"/>
      <w:r w:rsidRPr="0038727F">
        <w:rPr>
          <w:rFonts w:ascii="Times New Roman" w:cs="Times New Roman"/>
        </w:rPr>
        <w:t xml:space="preserve"> </w:t>
      </w:r>
      <w:proofErr w:type="spellStart"/>
      <w:r w:rsidRPr="0038727F">
        <w:rPr>
          <w:rFonts w:ascii="Times New Roman" w:cs="Times New Roman"/>
        </w:rPr>
        <w:t>завдали</w:t>
      </w:r>
      <w:proofErr w:type="spellEnd"/>
      <w:r w:rsidRPr="0038727F">
        <w:rPr>
          <w:rFonts w:ascii="Times New Roman" w:cs="Times New Roman"/>
        </w:rPr>
        <w:t xml:space="preserve"> ракетного удару по </w:t>
      </w:r>
      <w:proofErr w:type="spellStart"/>
      <w:r w:rsidRPr="0038727F">
        <w:rPr>
          <w:rFonts w:ascii="Times New Roman" w:cs="Times New Roman"/>
        </w:rPr>
        <w:t>Кременчуку</w:t>
      </w:r>
      <w:proofErr w:type="spellEnd"/>
      <w:r w:rsidRPr="0038727F">
        <w:rPr>
          <w:rFonts w:ascii="Times New Roman" w:cs="Times New Roman"/>
        </w:rPr>
        <w:t xml:space="preserve"> – </w:t>
      </w:r>
      <w:proofErr w:type="spellStart"/>
      <w:r w:rsidRPr="0038727F">
        <w:rPr>
          <w:rFonts w:ascii="Times New Roman" w:cs="Times New Roman"/>
        </w:rPr>
        <w:t>влучили</w:t>
      </w:r>
      <w:proofErr w:type="spellEnd"/>
      <w:r w:rsidRPr="0038727F">
        <w:rPr>
          <w:rFonts w:ascii="Times New Roman" w:cs="Times New Roman"/>
        </w:rPr>
        <w:t xml:space="preserve"> на </w:t>
      </w:r>
      <w:proofErr w:type="spellStart"/>
      <w:r w:rsidRPr="0038727F">
        <w:rPr>
          <w:rFonts w:ascii="Times New Roman" w:cs="Times New Roman"/>
        </w:rPr>
        <w:t>територію</w:t>
      </w:r>
      <w:proofErr w:type="spellEnd"/>
      <w:r w:rsidRPr="0038727F">
        <w:rPr>
          <w:rFonts w:ascii="Times New Roman" w:cs="Times New Roman"/>
        </w:rPr>
        <w:t xml:space="preserve"> </w:t>
      </w:r>
      <w:proofErr w:type="spellStart"/>
      <w:r w:rsidRPr="0038727F">
        <w:rPr>
          <w:rFonts w:ascii="Times New Roman" w:cs="Times New Roman"/>
        </w:rPr>
        <w:t>ПрАТ</w:t>
      </w:r>
      <w:proofErr w:type="spellEnd"/>
      <w:r w:rsidRPr="0038727F">
        <w:rPr>
          <w:rFonts w:ascii="Times New Roman" w:cs="Times New Roman"/>
        </w:rPr>
        <w:t xml:space="preserve"> «</w:t>
      </w:r>
      <w:proofErr w:type="spellStart"/>
      <w:r w:rsidRPr="0038727F">
        <w:rPr>
          <w:rFonts w:ascii="Times New Roman" w:cs="Times New Roman"/>
        </w:rPr>
        <w:t>Кредмаш</w:t>
      </w:r>
      <w:proofErr w:type="spellEnd"/>
      <w:r w:rsidRPr="0038727F">
        <w:rPr>
          <w:rFonts w:ascii="Times New Roman" w:cs="Times New Roman"/>
        </w:rPr>
        <w:t xml:space="preserve">». На </w:t>
      </w:r>
      <w:proofErr w:type="spellStart"/>
      <w:r w:rsidRPr="0038727F">
        <w:rPr>
          <w:rFonts w:ascii="Times New Roman" w:cs="Times New Roman"/>
        </w:rPr>
        <w:t>щастя</w:t>
      </w:r>
      <w:proofErr w:type="spellEnd"/>
      <w:r w:rsidRPr="0038727F">
        <w:rPr>
          <w:rFonts w:ascii="Times New Roman" w:cs="Times New Roman"/>
        </w:rPr>
        <w:t xml:space="preserve">, </w:t>
      </w:r>
      <w:proofErr w:type="spellStart"/>
      <w:r w:rsidRPr="0038727F">
        <w:rPr>
          <w:rFonts w:ascii="Times New Roman" w:cs="Times New Roman"/>
        </w:rPr>
        <w:t>постраждалих</w:t>
      </w:r>
      <w:proofErr w:type="spellEnd"/>
      <w:r w:rsidRPr="0038727F">
        <w:rPr>
          <w:rFonts w:ascii="Times New Roman" w:cs="Times New Roman"/>
        </w:rPr>
        <w:t xml:space="preserve"> не</w:t>
      </w:r>
      <w:r w:rsidR="00BA4B72">
        <w:rPr>
          <w:rFonts w:ascii="Times New Roman" w:cs="Times New Roman"/>
          <w:lang w:val="uk-UA"/>
        </w:rPr>
        <w:t xml:space="preserve"> було</w:t>
      </w:r>
      <w:r w:rsidRPr="0038727F">
        <w:rPr>
          <w:rFonts w:ascii="Times New Roman" w:cs="Times New Roman"/>
        </w:rPr>
        <w:t>. </w:t>
      </w:r>
      <w:proofErr w:type="spellStart"/>
      <w:r w:rsidRPr="0038727F">
        <w:rPr>
          <w:rFonts w:ascii="Times New Roman" w:cs="Times New Roman"/>
        </w:rPr>
        <w:t>Внаслідок</w:t>
      </w:r>
      <w:proofErr w:type="spellEnd"/>
      <w:r w:rsidRPr="0038727F">
        <w:rPr>
          <w:rFonts w:ascii="Times New Roman" w:cs="Times New Roman"/>
        </w:rPr>
        <w:t xml:space="preserve"> </w:t>
      </w:r>
      <w:proofErr w:type="spellStart"/>
      <w:r w:rsidRPr="0038727F">
        <w:rPr>
          <w:rFonts w:ascii="Times New Roman" w:cs="Times New Roman"/>
        </w:rPr>
        <w:t>обстрілу</w:t>
      </w:r>
      <w:proofErr w:type="spellEnd"/>
      <w:r w:rsidRPr="0038727F">
        <w:rPr>
          <w:rFonts w:ascii="Times New Roman" w:cs="Times New Roman"/>
        </w:rPr>
        <w:t xml:space="preserve"> </w:t>
      </w:r>
      <w:proofErr w:type="spellStart"/>
      <w:r w:rsidRPr="0038727F">
        <w:rPr>
          <w:rFonts w:ascii="Times New Roman" w:cs="Times New Roman"/>
        </w:rPr>
        <w:t>була</w:t>
      </w:r>
      <w:proofErr w:type="spellEnd"/>
      <w:r w:rsidRPr="0038727F">
        <w:rPr>
          <w:rFonts w:ascii="Times New Roman" w:cs="Times New Roman"/>
        </w:rPr>
        <w:t xml:space="preserve"> </w:t>
      </w:r>
      <w:proofErr w:type="spellStart"/>
      <w:r w:rsidRPr="0038727F">
        <w:rPr>
          <w:rFonts w:ascii="Times New Roman" w:cs="Times New Roman"/>
        </w:rPr>
        <w:t>частково</w:t>
      </w:r>
      <w:proofErr w:type="spellEnd"/>
      <w:r w:rsidRPr="0038727F">
        <w:rPr>
          <w:rFonts w:ascii="Times New Roman" w:cs="Times New Roman"/>
        </w:rPr>
        <w:t xml:space="preserve"> </w:t>
      </w:r>
      <w:proofErr w:type="spellStart"/>
      <w:r w:rsidRPr="0038727F">
        <w:rPr>
          <w:rFonts w:ascii="Times New Roman" w:cs="Times New Roman"/>
        </w:rPr>
        <w:t>зруйнована</w:t>
      </w:r>
      <w:proofErr w:type="spellEnd"/>
      <w:r w:rsidRPr="0038727F">
        <w:rPr>
          <w:rFonts w:ascii="Times New Roman" w:cs="Times New Roman"/>
        </w:rPr>
        <w:t xml:space="preserve"> </w:t>
      </w:r>
      <w:proofErr w:type="spellStart"/>
      <w:r w:rsidRPr="0038727F">
        <w:rPr>
          <w:rFonts w:ascii="Times New Roman" w:cs="Times New Roman"/>
        </w:rPr>
        <w:t>будівля</w:t>
      </w:r>
      <w:proofErr w:type="spellEnd"/>
      <w:r w:rsidRPr="0038727F">
        <w:rPr>
          <w:rFonts w:ascii="Times New Roman" w:cs="Times New Roman"/>
        </w:rPr>
        <w:t xml:space="preserve"> корпусу </w:t>
      </w:r>
      <w:proofErr w:type="spellStart"/>
      <w:r w:rsidRPr="0038727F">
        <w:rPr>
          <w:rFonts w:ascii="Times New Roman" w:cs="Times New Roman"/>
        </w:rPr>
        <w:t>дорожньої</w:t>
      </w:r>
      <w:proofErr w:type="spellEnd"/>
      <w:r w:rsidRPr="0038727F">
        <w:rPr>
          <w:rFonts w:ascii="Times New Roman" w:cs="Times New Roman"/>
        </w:rPr>
        <w:t xml:space="preserve"> </w:t>
      </w:r>
      <w:proofErr w:type="spellStart"/>
      <w:r w:rsidRPr="0038727F">
        <w:rPr>
          <w:rFonts w:ascii="Times New Roman" w:cs="Times New Roman"/>
        </w:rPr>
        <w:t>техніки</w:t>
      </w:r>
      <w:proofErr w:type="spellEnd"/>
      <w:r w:rsidRPr="0038727F">
        <w:rPr>
          <w:rFonts w:ascii="Times New Roman" w:cs="Times New Roman"/>
        </w:rPr>
        <w:t xml:space="preserve">, </w:t>
      </w:r>
      <w:proofErr w:type="spellStart"/>
      <w:r w:rsidRPr="0038727F">
        <w:rPr>
          <w:rFonts w:ascii="Times New Roman" w:cs="Times New Roman"/>
        </w:rPr>
        <w:t>пошкоджені</w:t>
      </w:r>
      <w:proofErr w:type="spellEnd"/>
      <w:r w:rsidRPr="0038727F">
        <w:rPr>
          <w:rFonts w:ascii="Times New Roman" w:cs="Times New Roman"/>
        </w:rPr>
        <w:t xml:space="preserve"> </w:t>
      </w:r>
      <w:proofErr w:type="spellStart"/>
      <w:r w:rsidRPr="0038727F">
        <w:rPr>
          <w:rFonts w:ascii="Times New Roman" w:cs="Times New Roman"/>
        </w:rPr>
        <w:t>інші</w:t>
      </w:r>
      <w:proofErr w:type="spellEnd"/>
      <w:r w:rsidRPr="0038727F">
        <w:rPr>
          <w:rFonts w:ascii="Times New Roman" w:cs="Times New Roman"/>
        </w:rPr>
        <w:t xml:space="preserve"> </w:t>
      </w:r>
      <w:proofErr w:type="spellStart"/>
      <w:r w:rsidRPr="0038727F">
        <w:rPr>
          <w:rFonts w:ascii="Times New Roman" w:cs="Times New Roman"/>
        </w:rPr>
        <w:t>об’єкти</w:t>
      </w:r>
      <w:proofErr w:type="spellEnd"/>
      <w:r w:rsidRPr="0038727F">
        <w:rPr>
          <w:rFonts w:ascii="Times New Roman" w:cs="Times New Roman"/>
        </w:rPr>
        <w:t>. </w:t>
      </w:r>
    </w:p>
    <w:p w14:paraId="030B28E5" w14:textId="5E08B604" w:rsidR="00292B8D" w:rsidRPr="0038727F" w:rsidRDefault="00292B8D" w:rsidP="00292B8D">
      <w:pPr>
        <w:pStyle w:val="a3"/>
        <w:shd w:val="clear" w:color="auto" w:fill="FFFFFF"/>
        <w:spacing w:before="0" w:after="0"/>
        <w:ind w:firstLine="709"/>
        <w:jc w:val="both"/>
        <w:rPr>
          <w:rFonts w:ascii="Times New Roman" w:cs="Times New Roman"/>
        </w:rPr>
      </w:pPr>
      <w:proofErr w:type="spellStart"/>
      <w:r w:rsidRPr="0038727F">
        <w:rPr>
          <w:rFonts w:ascii="Times New Roman" w:cs="Times New Roman"/>
        </w:rPr>
        <w:t>Масштаби</w:t>
      </w:r>
      <w:proofErr w:type="spellEnd"/>
      <w:r w:rsidRPr="0038727F">
        <w:rPr>
          <w:rFonts w:ascii="Times New Roman" w:cs="Times New Roman"/>
        </w:rPr>
        <w:t xml:space="preserve"> </w:t>
      </w:r>
      <w:proofErr w:type="spellStart"/>
      <w:r w:rsidRPr="0038727F">
        <w:rPr>
          <w:rFonts w:ascii="Times New Roman" w:cs="Times New Roman"/>
        </w:rPr>
        <w:t>руйнувань</w:t>
      </w:r>
      <w:proofErr w:type="spellEnd"/>
      <w:r w:rsidRPr="0038727F">
        <w:rPr>
          <w:rFonts w:ascii="Times New Roman" w:cs="Times New Roman"/>
        </w:rPr>
        <w:t xml:space="preserve"> на </w:t>
      </w:r>
      <w:proofErr w:type="spellStart"/>
      <w:r w:rsidRPr="0038727F">
        <w:rPr>
          <w:rFonts w:ascii="Times New Roman" w:cs="Times New Roman"/>
        </w:rPr>
        <w:t>підприємстві</w:t>
      </w:r>
      <w:proofErr w:type="spellEnd"/>
      <w:r w:rsidRPr="0038727F">
        <w:rPr>
          <w:rFonts w:ascii="Times New Roman" w:cs="Times New Roman"/>
        </w:rPr>
        <w:t xml:space="preserve"> </w:t>
      </w:r>
      <w:proofErr w:type="spellStart"/>
      <w:r w:rsidRPr="0038727F">
        <w:rPr>
          <w:rFonts w:ascii="Times New Roman" w:cs="Times New Roman"/>
        </w:rPr>
        <w:t>фіксували</w:t>
      </w:r>
      <w:proofErr w:type="spellEnd"/>
      <w:r w:rsidRPr="0038727F">
        <w:rPr>
          <w:rFonts w:ascii="Times New Roman" w:cs="Times New Roman"/>
        </w:rPr>
        <w:t xml:space="preserve"> </w:t>
      </w:r>
      <w:proofErr w:type="spellStart"/>
      <w:r w:rsidRPr="0038727F">
        <w:rPr>
          <w:rFonts w:ascii="Times New Roman" w:cs="Times New Roman"/>
        </w:rPr>
        <w:t>заводські</w:t>
      </w:r>
      <w:proofErr w:type="spellEnd"/>
      <w:r w:rsidRPr="0038727F">
        <w:rPr>
          <w:rFonts w:ascii="Times New Roman" w:cs="Times New Roman"/>
        </w:rPr>
        <w:t xml:space="preserve"> та </w:t>
      </w:r>
      <w:proofErr w:type="spellStart"/>
      <w:r w:rsidRPr="0038727F">
        <w:rPr>
          <w:rFonts w:ascii="Times New Roman" w:cs="Times New Roman"/>
        </w:rPr>
        <w:t>незалежні</w:t>
      </w:r>
      <w:proofErr w:type="spellEnd"/>
      <w:r w:rsidRPr="0038727F">
        <w:rPr>
          <w:rFonts w:ascii="Times New Roman" w:cs="Times New Roman"/>
        </w:rPr>
        <w:t xml:space="preserve"> </w:t>
      </w:r>
      <w:proofErr w:type="spellStart"/>
      <w:r w:rsidRPr="0038727F">
        <w:rPr>
          <w:rFonts w:ascii="Times New Roman" w:cs="Times New Roman"/>
        </w:rPr>
        <w:t>експерти</w:t>
      </w:r>
      <w:proofErr w:type="spellEnd"/>
      <w:r w:rsidRPr="0038727F">
        <w:rPr>
          <w:rFonts w:ascii="Times New Roman" w:cs="Times New Roman"/>
        </w:rPr>
        <w:t xml:space="preserve"> разом </w:t>
      </w:r>
      <w:proofErr w:type="spellStart"/>
      <w:r w:rsidRPr="0038727F">
        <w:rPr>
          <w:rFonts w:ascii="Times New Roman" w:cs="Times New Roman"/>
        </w:rPr>
        <w:t>із</w:t>
      </w:r>
      <w:proofErr w:type="spellEnd"/>
      <w:r w:rsidRPr="0038727F">
        <w:rPr>
          <w:rFonts w:ascii="Times New Roman" w:cs="Times New Roman"/>
        </w:rPr>
        <w:t xml:space="preserve"> </w:t>
      </w:r>
      <w:proofErr w:type="spellStart"/>
      <w:r w:rsidRPr="0038727F">
        <w:rPr>
          <w:rFonts w:ascii="Times New Roman" w:cs="Times New Roman"/>
        </w:rPr>
        <w:t>правоохоронцями</w:t>
      </w:r>
      <w:proofErr w:type="spellEnd"/>
      <w:r w:rsidRPr="0038727F">
        <w:rPr>
          <w:rFonts w:ascii="Times New Roman" w:cs="Times New Roman"/>
        </w:rPr>
        <w:t xml:space="preserve">. </w:t>
      </w:r>
      <w:proofErr w:type="spellStart"/>
      <w:r w:rsidRPr="0038727F">
        <w:rPr>
          <w:rFonts w:ascii="Times New Roman" w:cs="Times New Roman"/>
        </w:rPr>
        <w:t>Оцінка</w:t>
      </w:r>
      <w:proofErr w:type="spellEnd"/>
      <w:r w:rsidRPr="0038727F">
        <w:rPr>
          <w:rFonts w:ascii="Times New Roman" w:cs="Times New Roman"/>
        </w:rPr>
        <w:t xml:space="preserve"> </w:t>
      </w:r>
      <w:proofErr w:type="spellStart"/>
      <w:r w:rsidRPr="0038727F">
        <w:rPr>
          <w:rFonts w:ascii="Times New Roman" w:cs="Times New Roman"/>
        </w:rPr>
        <w:t>збитків</w:t>
      </w:r>
      <w:proofErr w:type="spellEnd"/>
      <w:r w:rsidRPr="0038727F">
        <w:rPr>
          <w:rFonts w:ascii="Times New Roman" w:cs="Times New Roman"/>
        </w:rPr>
        <w:t xml:space="preserve"> і </w:t>
      </w:r>
      <w:proofErr w:type="spellStart"/>
      <w:r w:rsidRPr="0038727F">
        <w:rPr>
          <w:rFonts w:ascii="Times New Roman" w:cs="Times New Roman"/>
        </w:rPr>
        <w:t>придатності</w:t>
      </w:r>
      <w:proofErr w:type="spellEnd"/>
      <w:r w:rsidRPr="0038727F">
        <w:rPr>
          <w:rFonts w:ascii="Times New Roman" w:cs="Times New Roman"/>
        </w:rPr>
        <w:t xml:space="preserve"> для </w:t>
      </w:r>
      <w:proofErr w:type="spellStart"/>
      <w:r w:rsidRPr="0038727F">
        <w:rPr>
          <w:rFonts w:ascii="Times New Roman" w:cs="Times New Roman"/>
        </w:rPr>
        <w:t>подальшої</w:t>
      </w:r>
      <w:proofErr w:type="spellEnd"/>
      <w:r w:rsidRPr="0038727F">
        <w:rPr>
          <w:rFonts w:ascii="Times New Roman" w:cs="Times New Roman"/>
        </w:rPr>
        <w:t xml:space="preserve"> </w:t>
      </w:r>
      <w:proofErr w:type="spellStart"/>
      <w:r w:rsidRPr="0038727F">
        <w:rPr>
          <w:rFonts w:ascii="Times New Roman" w:cs="Times New Roman"/>
        </w:rPr>
        <w:t>експлуатації</w:t>
      </w:r>
      <w:proofErr w:type="spellEnd"/>
      <w:r w:rsidRPr="0038727F">
        <w:rPr>
          <w:rFonts w:ascii="Times New Roman" w:cs="Times New Roman"/>
        </w:rPr>
        <w:t xml:space="preserve"> </w:t>
      </w:r>
      <w:proofErr w:type="spellStart"/>
      <w:r w:rsidRPr="0038727F">
        <w:rPr>
          <w:rFonts w:ascii="Times New Roman" w:cs="Times New Roman"/>
        </w:rPr>
        <w:t>будівлі</w:t>
      </w:r>
      <w:proofErr w:type="spellEnd"/>
      <w:r w:rsidRPr="0038727F">
        <w:rPr>
          <w:rFonts w:ascii="Times New Roman" w:cs="Times New Roman"/>
        </w:rPr>
        <w:t xml:space="preserve"> корпусу </w:t>
      </w:r>
      <w:proofErr w:type="spellStart"/>
      <w:r w:rsidRPr="0038727F">
        <w:rPr>
          <w:rFonts w:ascii="Times New Roman" w:cs="Times New Roman"/>
        </w:rPr>
        <w:t>дорожньої</w:t>
      </w:r>
      <w:proofErr w:type="spellEnd"/>
      <w:r w:rsidRPr="0038727F">
        <w:rPr>
          <w:rFonts w:ascii="Times New Roman" w:cs="Times New Roman"/>
        </w:rPr>
        <w:t xml:space="preserve"> </w:t>
      </w:r>
      <w:proofErr w:type="spellStart"/>
      <w:r w:rsidRPr="0038727F">
        <w:rPr>
          <w:rFonts w:ascii="Times New Roman" w:cs="Times New Roman"/>
        </w:rPr>
        <w:t>техніки</w:t>
      </w:r>
      <w:proofErr w:type="spellEnd"/>
      <w:r w:rsidRPr="0038727F">
        <w:rPr>
          <w:rFonts w:ascii="Times New Roman" w:cs="Times New Roman"/>
        </w:rPr>
        <w:t xml:space="preserve"> </w:t>
      </w:r>
      <w:r w:rsidR="00741218">
        <w:rPr>
          <w:rFonts w:ascii="Times New Roman" w:cs="Times New Roman"/>
          <w:lang w:val="uk-UA"/>
        </w:rPr>
        <w:t xml:space="preserve">станом на дату затвердження цієї фінансової звітності до випуску, </w:t>
      </w:r>
      <w:proofErr w:type="spellStart"/>
      <w:r w:rsidRPr="0038727F">
        <w:rPr>
          <w:rFonts w:ascii="Times New Roman" w:cs="Times New Roman"/>
        </w:rPr>
        <w:t>триває</w:t>
      </w:r>
      <w:proofErr w:type="spellEnd"/>
      <w:r w:rsidRPr="0038727F">
        <w:rPr>
          <w:rFonts w:ascii="Times New Roman" w:cs="Times New Roman"/>
        </w:rPr>
        <w:t>. </w:t>
      </w:r>
    </w:p>
    <w:p w14:paraId="74D1B01D" w14:textId="0E9090CE" w:rsidR="00BA6FB8" w:rsidRDefault="00292B8D" w:rsidP="00BA4B72">
      <w:pPr>
        <w:pStyle w:val="a3"/>
        <w:shd w:val="clear" w:color="auto" w:fill="FFFFFF"/>
        <w:spacing w:before="0" w:after="0"/>
        <w:ind w:firstLine="709"/>
        <w:jc w:val="both"/>
      </w:pPr>
      <w:r w:rsidRPr="0038727F">
        <w:rPr>
          <w:rFonts w:ascii="Times New Roman" w:cs="Times New Roman"/>
        </w:rPr>
        <w:t xml:space="preserve">На </w:t>
      </w:r>
      <w:proofErr w:type="spellStart"/>
      <w:r w:rsidRPr="0038727F">
        <w:rPr>
          <w:rFonts w:ascii="Times New Roman" w:cs="Times New Roman"/>
        </w:rPr>
        <w:t>заводі</w:t>
      </w:r>
      <w:proofErr w:type="spellEnd"/>
      <w:r w:rsidRPr="0038727F">
        <w:rPr>
          <w:rFonts w:ascii="Times New Roman" w:cs="Times New Roman"/>
        </w:rPr>
        <w:t xml:space="preserve"> </w:t>
      </w:r>
      <w:proofErr w:type="spellStart"/>
      <w:r w:rsidRPr="0038727F">
        <w:rPr>
          <w:rFonts w:ascii="Times New Roman" w:cs="Times New Roman"/>
        </w:rPr>
        <w:t>побували</w:t>
      </w:r>
      <w:proofErr w:type="spellEnd"/>
      <w:r w:rsidRPr="0038727F">
        <w:rPr>
          <w:rFonts w:ascii="Times New Roman" w:cs="Times New Roman"/>
        </w:rPr>
        <w:t xml:space="preserve"> </w:t>
      </w:r>
      <w:proofErr w:type="spellStart"/>
      <w:r w:rsidRPr="0038727F">
        <w:rPr>
          <w:rFonts w:ascii="Times New Roman" w:cs="Times New Roman"/>
        </w:rPr>
        <w:t>представники</w:t>
      </w:r>
      <w:proofErr w:type="spellEnd"/>
      <w:r w:rsidRPr="0038727F">
        <w:rPr>
          <w:rFonts w:ascii="Times New Roman" w:cs="Times New Roman"/>
        </w:rPr>
        <w:t xml:space="preserve"> </w:t>
      </w:r>
      <w:proofErr w:type="spellStart"/>
      <w:r w:rsidRPr="0038727F">
        <w:rPr>
          <w:rFonts w:ascii="Times New Roman" w:cs="Times New Roman"/>
        </w:rPr>
        <w:t>державних</w:t>
      </w:r>
      <w:proofErr w:type="spellEnd"/>
      <w:r w:rsidRPr="0038727F">
        <w:rPr>
          <w:rFonts w:ascii="Times New Roman" w:cs="Times New Roman"/>
        </w:rPr>
        <w:t xml:space="preserve"> </w:t>
      </w:r>
      <w:proofErr w:type="spellStart"/>
      <w:r w:rsidRPr="0038727F">
        <w:rPr>
          <w:rFonts w:ascii="Times New Roman" w:cs="Times New Roman"/>
        </w:rPr>
        <w:t>органів</w:t>
      </w:r>
      <w:proofErr w:type="spellEnd"/>
      <w:r w:rsidRPr="0038727F">
        <w:rPr>
          <w:rFonts w:ascii="Times New Roman" w:cs="Times New Roman"/>
        </w:rPr>
        <w:t xml:space="preserve"> і </w:t>
      </w:r>
      <w:proofErr w:type="spellStart"/>
      <w:r w:rsidRPr="0038727F">
        <w:rPr>
          <w:rFonts w:ascii="Times New Roman" w:cs="Times New Roman"/>
        </w:rPr>
        <w:t>урядових</w:t>
      </w:r>
      <w:proofErr w:type="spellEnd"/>
      <w:r w:rsidRPr="0038727F">
        <w:rPr>
          <w:rFonts w:ascii="Times New Roman" w:cs="Times New Roman"/>
        </w:rPr>
        <w:t xml:space="preserve"> структур, </w:t>
      </w:r>
      <w:proofErr w:type="spellStart"/>
      <w:r w:rsidRPr="0038727F">
        <w:rPr>
          <w:rFonts w:ascii="Times New Roman" w:cs="Times New Roman"/>
        </w:rPr>
        <w:t>журналісти</w:t>
      </w:r>
      <w:proofErr w:type="spellEnd"/>
      <w:r w:rsidRPr="0038727F">
        <w:rPr>
          <w:rFonts w:ascii="Times New Roman" w:cs="Times New Roman"/>
        </w:rPr>
        <w:t xml:space="preserve"> </w:t>
      </w:r>
      <w:proofErr w:type="spellStart"/>
      <w:r w:rsidRPr="0038727F">
        <w:rPr>
          <w:rFonts w:ascii="Times New Roman" w:cs="Times New Roman"/>
        </w:rPr>
        <w:t>найбільших</w:t>
      </w:r>
      <w:proofErr w:type="spellEnd"/>
      <w:r w:rsidRPr="0038727F">
        <w:rPr>
          <w:rFonts w:ascii="Times New Roman" w:cs="Times New Roman"/>
        </w:rPr>
        <w:t xml:space="preserve"> </w:t>
      </w:r>
      <w:proofErr w:type="spellStart"/>
      <w:r w:rsidRPr="0038727F">
        <w:rPr>
          <w:rFonts w:ascii="Times New Roman" w:cs="Times New Roman"/>
        </w:rPr>
        <w:t>міжнародних</w:t>
      </w:r>
      <w:proofErr w:type="spellEnd"/>
      <w:r w:rsidRPr="0038727F">
        <w:rPr>
          <w:rFonts w:ascii="Times New Roman" w:cs="Times New Roman"/>
        </w:rPr>
        <w:t xml:space="preserve"> </w:t>
      </w:r>
      <w:proofErr w:type="spellStart"/>
      <w:r w:rsidRPr="0038727F">
        <w:rPr>
          <w:rFonts w:ascii="Times New Roman" w:cs="Times New Roman"/>
        </w:rPr>
        <w:t>інформаційних</w:t>
      </w:r>
      <w:proofErr w:type="spellEnd"/>
      <w:r w:rsidRPr="0038727F">
        <w:rPr>
          <w:rFonts w:ascii="Times New Roman" w:cs="Times New Roman"/>
        </w:rPr>
        <w:t xml:space="preserve"> </w:t>
      </w:r>
      <w:proofErr w:type="spellStart"/>
      <w:r w:rsidRPr="0038727F">
        <w:rPr>
          <w:rFonts w:ascii="Times New Roman" w:cs="Times New Roman"/>
        </w:rPr>
        <w:t>агенств</w:t>
      </w:r>
      <w:proofErr w:type="spellEnd"/>
      <w:r w:rsidRPr="0038727F">
        <w:rPr>
          <w:rFonts w:ascii="Times New Roman" w:cs="Times New Roman"/>
        </w:rPr>
        <w:t xml:space="preserve"> </w:t>
      </w:r>
      <w:proofErr w:type="spellStart"/>
      <w:r w:rsidRPr="0038727F">
        <w:rPr>
          <w:rFonts w:ascii="Times New Roman" w:cs="Times New Roman"/>
        </w:rPr>
        <w:t>Польщі</w:t>
      </w:r>
      <w:proofErr w:type="spellEnd"/>
      <w:r w:rsidRPr="0038727F">
        <w:rPr>
          <w:rFonts w:ascii="Times New Roman" w:cs="Times New Roman"/>
        </w:rPr>
        <w:t xml:space="preserve">, </w:t>
      </w:r>
      <w:proofErr w:type="spellStart"/>
      <w:r w:rsidRPr="0038727F">
        <w:rPr>
          <w:rFonts w:ascii="Times New Roman" w:cs="Times New Roman"/>
        </w:rPr>
        <w:t>Франції</w:t>
      </w:r>
      <w:proofErr w:type="spellEnd"/>
      <w:r w:rsidRPr="0038727F">
        <w:rPr>
          <w:rFonts w:ascii="Times New Roman" w:cs="Times New Roman"/>
        </w:rPr>
        <w:t xml:space="preserve">, </w:t>
      </w:r>
      <w:proofErr w:type="spellStart"/>
      <w:r w:rsidRPr="0038727F">
        <w:rPr>
          <w:rFonts w:ascii="Times New Roman" w:cs="Times New Roman"/>
        </w:rPr>
        <w:t>Японії</w:t>
      </w:r>
      <w:proofErr w:type="spellEnd"/>
      <w:r w:rsidRPr="0038727F">
        <w:rPr>
          <w:rFonts w:ascii="Times New Roman" w:cs="Times New Roman"/>
        </w:rPr>
        <w:t xml:space="preserve">, США, </w:t>
      </w:r>
      <w:proofErr w:type="spellStart"/>
      <w:r w:rsidRPr="0038727F">
        <w:rPr>
          <w:rFonts w:ascii="Times New Roman" w:cs="Times New Roman"/>
        </w:rPr>
        <w:t>Італії</w:t>
      </w:r>
      <w:proofErr w:type="spellEnd"/>
      <w:r w:rsidRPr="0038727F">
        <w:rPr>
          <w:rFonts w:ascii="Times New Roman" w:cs="Times New Roman"/>
        </w:rPr>
        <w:t xml:space="preserve"> та </w:t>
      </w:r>
      <w:proofErr w:type="spellStart"/>
      <w:r w:rsidRPr="0038727F">
        <w:rPr>
          <w:rFonts w:ascii="Times New Roman" w:cs="Times New Roman"/>
        </w:rPr>
        <w:t>інших</w:t>
      </w:r>
      <w:proofErr w:type="spellEnd"/>
      <w:r w:rsidRPr="0038727F">
        <w:rPr>
          <w:rFonts w:ascii="Times New Roman" w:cs="Times New Roman"/>
        </w:rPr>
        <w:t xml:space="preserve"> </w:t>
      </w:r>
      <w:proofErr w:type="spellStart"/>
      <w:r w:rsidRPr="0038727F">
        <w:rPr>
          <w:rFonts w:ascii="Times New Roman" w:cs="Times New Roman"/>
        </w:rPr>
        <w:t>країн</w:t>
      </w:r>
      <w:proofErr w:type="spellEnd"/>
      <w:r w:rsidRPr="0038727F">
        <w:rPr>
          <w:rFonts w:ascii="Times New Roman" w:cs="Times New Roman"/>
        </w:rPr>
        <w:t xml:space="preserve">, </w:t>
      </w:r>
      <w:proofErr w:type="spellStart"/>
      <w:r w:rsidRPr="0038727F">
        <w:rPr>
          <w:rFonts w:ascii="Times New Roman" w:cs="Times New Roman"/>
        </w:rPr>
        <w:t>представники</w:t>
      </w:r>
      <w:proofErr w:type="spellEnd"/>
      <w:r w:rsidRPr="0038727F">
        <w:rPr>
          <w:rFonts w:ascii="Times New Roman" w:cs="Times New Roman"/>
        </w:rPr>
        <w:t xml:space="preserve"> </w:t>
      </w:r>
      <w:proofErr w:type="spellStart"/>
      <w:r w:rsidRPr="0038727F">
        <w:rPr>
          <w:rFonts w:ascii="Times New Roman" w:cs="Times New Roman"/>
        </w:rPr>
        <w:t>українських</w:t>
      </w:r>
      <w:proofErr w:type="spellEnd"/>
      <w:r w:rsidRPr="0038727F">
        <w:rPr>
          <w:rFonts w:ascii="Times New Roman" w:cs="Times New Roman"/>
        </w:rPr>
        <w:t xml:space="preserve">, </w:t>
      </w:r>
      <w:proofErr w:type="spellStart"/>
      <w:r w:rsidRPr="0038727F">
        <w:rPr>
          <w:rFonts w:ascii="Times New Roman" w:cs="Times New Roman"/>
        </w:rPr>
        <w:t>регіональних</w:t>
      </w:r>
      <w:proofErr w:type="spellEnd"/>
      <w:r w:rsidRPr="0038727F">
        <w:rPr>
          <w:rFonts w:ascii="Times New Roman" w:cs="Times New Roman"/>
        </w:rPr>
        <w:t xml:space="preserve"> і </w:t>
      </w:r>
      <w:proofErr w:type="spellStart"/>
      <w:r w:rsidRPr="0038727F">
        <w:rPr>
          <w:rFonts w:ascii="Times New Roman" w:cs="Times New Roman"/>
        </w:rPr>
        <w:t>міських</w:t>
      </w:r>
      <w:proofErr w:type="spellEnd"/>
      <w:r w:rsidRPr="0038727F">
        <w:rPr>
          <w:rFonts w:ascii="Times New Roman" w:cs="Times New Roman"/>
        </w:rPr>
        <w:t xml:space="preserve"> </w:t>
      </w:r>
      <w:proofErr w:type="spellStart"/>
      <w:r w:rsidRPr="0038727F">
        <w:rPr>
          <w:rFonts w:ascii="Times New Roman" w:cs="Times New Roman"/>
        </w:rPr>
        <w:t>засобів</w:t>
      </w:r>
      <w:proofErr w:type="spellEnd"/>
      <w:r w:rsidRPr="0038727F">
        <w:rPr>
          <w:rFonts w:ascii="Times New Roman" w:cs="Times New Roman"/>
        </w:rPr>
        <w:t xml:space="preserve"> </w:t>
      </w:r>
      <w:proofErr w:type="spellStart"/>
      <w:r w:rsidRPr="0038727F">
        <w:rPr>
          <w:rFonts w:ascii="Times New Roman" w:cs="Times New Roman"/>
        </w:rPr>
        <w:t>масової</w:t>
      </w:r>
      <w:proofErr w:type="spellEnd"/>
      <w:r w:rsidRPr="0038727F">
        <w:rPr>
          <w:rFonts w:ascii="Times New Roman" w:cs="Times New Roman"/>
        </w:rPr>
        <w:t xml:space="preserve"> </w:t>
      </w:r>
      <w:proofErr w:type="spellStart"/>
      <w:r w:rsidRPr="0038727F">
        <w:rPr>
          <w:rFonts w:ascii="Times New Roman" w:cs="Times New Roman"/>
        </w:rPr>
        <w:t>інформації</w:t>
      </w:r>
      <w:proofErr w:type="spellEnd"/>
      <w:r w:rsidRPr="0038727F">
        <w:rPr>
          <w:rFonts w:ascii="Times New Roman" w:cs="Times New Roman"/>
        </w:rPr>
        <w:t xml:space="preserve">. </w:t>
      </w:r>
      <w:proofErr w:type="spellStart"/>
      <w:r w:rsidRPr="0038727F">
        <w:rPr>
          <w:rFonts w:ascii="Times New Roman" w:cs="Times New Roman"/>
        </w:rPr>
        <w:t>Журналісти</w:t>
      </w:r>
      <w:proofErr w:type="spellEnd"/>
      <w:r w:rsidRPr="0038727F">
        <w:rPr>
          <w:rFonts w:ascii="Times New Roman" w:cs="Times New Roman"/>
        </w:rPr>
        <w:t xml:space="preserve"> </w:t>
      </w:r>
      <w:proofErr w:type="spellStart"/>
      <w:r w:rsidRPr="0038727F">
        <w:rPr>
          <w:rFonts w:ascii="Times New Roman" w:cs="Times New Roman"/>
        </w:rPr>
        <w:t>виказали</w:t>
      </w:r>
      <w:proofErr w:type="spellEnd"/>
      <w:r w:rsidRPr="0038727F">
        <w:rPr>
          <w:rFonts w:ascii="Times New Roman" w:cs="Times New Roman"/>
        </w:rPr>
        <w:t xml:space="preserve"> </w:t>
      </w:r>
      <w:proofErr w:type="spellStart"/>
      <w:r w:rsidRPr="0038727F">
        <w:rPr>
          <w:rFonts w:ascii="Times New Roman" w:cs="Times New Roman"/>
        </w:rPr>
        <w:t>інтерес</w:t>
      </w:r>
      <w:proofErr w:type="spellEnd"/>
      <w:r w:rsidRPr="0038727F">
        <w:rPr>
          <w:rFonts w:ascii="Times New Roman" w:cs="Times New Roman"/>
        </w:rPr>
        <w:t xml:space="preserve"> до </w:t>
      </w:r>
      <w:proofErr w:type="spellStart"/>
      <w:r w:rsidRPr="0038727F">
        <w:rPr>
          <w:rFonts w:ascii="Times New Roman" w:cs="Times New Roman"/>
        </w:rPr>
        <w:t>ПрАТ</w:t>
      </w:r>
      <w:proofErr w:type="spellEnd"/>
      <w:r w:rsidRPr="0038727F">
        <w:rPr>
          <w:rFonts w:ascii="Times New Roman" w:cs="Times New Roman"/>
        </w:rPr>
        <w:t xml:space="preserve"> «</w:t>
      </w:r>
      <w:proofErr w:type="spellStart"/>
      <w:r w:rsidRPr="0038727F">
        <w:rPr>
          <w:rFonts w:ascii="Times New Roman" w:cs="Times New Roman"/>
        </w:rPr>
        <w:t>Кредмаш</w:t>
      </w:r>
      <w:proofErr w:type="spellEnd"/>
      <w:r w:rsidRPr="0038727F">
        <w:rPr>
          <w:rFonts w:ascii="Times New Roman" w:cs="Times New Roman"/>
        </w:rPr>
        <w:t xml:space="preserve">» </w:t>
      </w:r>
      <w:r w:rsidR="00741218">
        <w:rPr>
          <w:rFonts w:ascii="Times New Roman" w:cs="Times New Roman"/>
          <w:lang w:val="uk-UA"/>
        </w:rPr>
        <w:t xml:space="preserve">і </w:t>
      </w:r>
      <w:proofErr w:type="spellStart"/>
      <w:r w:rsidRPr="0038727F">
        <w:rPr>
          <w:rFonts w:ascii="Times New Roman" w:cs="Times New Roman"/>
        </w:rPr>
        <w:t>цікавилися</w:t>
      </w:r>
      <w:proofErr w:type="spellEnd"/>
      <w:r w:rsidRPr="0038727F">
        <w:rPr>
          <w:rFonts w:ascii="Times New Roman" w:cs="Times New Roman"/>
        </w:rPr>
        <w:t xml:space="preserve"> </w:t>
      </w:r>
      <w:proofErr w:type="spellStart"/>
      <w:r w:rsidRPr="0038727F">
        <w:rPr>
          <w:rFonts w:ascii="Times New Roman" w:cs="Times New Roman"/>
        </w:rPr>
        <w:t>продукцією</w:t>
      </w:r>
      <w:proofErr w:type="spellEnd"/>
      <w:r w:rsidRPr="0038727F">
        <w:rPr>
          <w:rFonts w:ascii="Times New Roman" w:cs="Times New Roman"/>
        </w:rPr>
        <w:t xml:space="preserve">, </w:t>
      </w:r>
      <w:proofErr w:type="spellStart"/>
      <w:r w:rsidRPr="0038727F">
        <w:rPr>
          <w:rFonts w:ascii="Times New Roman" w:cs="Times New Roman"/>
        </w:rPr>
        <w:t>котру</w:t>
      </w:r>
      <w:proofErr w:type="spellEnd"/>
      <w:r w:rsidRPr="0038727F">
        <w:rPr>
          <w:rFonts w:ascii="Times New Roman" w:cs="Times New Roman"/>
        </w:rPr>
        <w:t xml:space="preserve"> </w:t>
      </w:r>
      <w:proofErr w:type="spellStart"/>
      <w:r w:rsidRPr="0038727F">
        <w:rPr>
          <w:rFonts w:ascii="Times New Roman" w:cs="Times New Roman"/>
        </w:rPr>
        <w:t>виробляє</w:t>
      </w:r>
      <w:proofErr w:type="spellEnd"/>
      <w:r w:rsidRPr="0038727F">
        <w:rPr>
          <w:rFonts w:ascii="Times New Roman" w:cs="Times New Roman"/>
        </w:rPr>
        <w:t xml:space="preserve"> </w:t>
      </w:r>
      <w:r w:rsidRPr="00BA6FB8">
        <w:rPr>
          <w:rFonts w:ascii="Times New Roman" w:cs="Times New Roman"/>
        </w:rPr>
        <w:t>завод.</w:t>
      </w:r>
      <w:r w:rsidR="00BA4B72">
        <w:rPr>
          <w:rFonts w:ascii="Times New Roman" w:cs="Times New Roman"/>
          <w:lang w:val="uk-UA"/>
        </w:rPr>
        <w:t xml:space="preserve"> </w:t>
      </w:r>
      <w:proofErr w:type="spellStart"/>
      <w:r w:rsidRPr="00BA6FB8">
        <w:t>Наразі</w:t>
      </w:r>
      <w:proofErr w:type="spellEnd"/>
      <w:r w:rsidRPr="00BA6FB8">
        <w:t xml:space="preserve"> </w:t>
      </w:r>
      <w:r w:rsidRPr="00BA6FB8">
        <w:t>на</w:t>
      </w:r>
      <w:r w:rsidRPr="00BA6FB8">
        <w:t xml:space="preserve"> </w:t>
      </w:r>
      <w:proofErr w:type="spellStart"/>
      <w:r w:rsidRPr="00BA6FB8">
        <w:t>підприємстві</w:t>
      </w:r>
      <w:proofErr w:type="spellEnd"/>
      <w:r w:rsidRPr="00BA6FB8">
        <w:t xml:space="preserve"> </w:t>
      </w:r>
      <w:proofErr w:type="spellStart"/>
      <w:r w:rsidRPr="00BA6FB8">
        <w:t>тривають</w:t>
      </w:r>
      <w:proofErr w:type="spellEnd"/>
      <w:r w:rsidRPr="00BA6FB8">
        <w:t xml:space="preserve"> </w:t>
      </w:r>
      <w:proofErr w:type="spellStart"/>
      <w:r w:rsidRPr="00BA6FB8">
        <w:t>ремонтні</w:t>
      </w:r>
      <w:proofErr w:type="spellEnd"/>
      <w:r w:rsidRPr="00BA6FB8">
        <w:t xml:space="preserve"> </w:t>
      </w:r>
      <w:r w:rsidRPr="00BA6FB8">
        <w:t>та</w:t>
      </w:r>
      <w:r w:rsidRPr="00BA6FB8">
        <w:t xml:space="preserve"> </w:t>
      </w:r>
      <w:proofErr w:type="spellStart"/>
      <w:r w:rsidRPr="00BA6FB8">
        <w:t>відновлювальні</w:t>
      </w:r>
      <w:proofErr w:type="spellEnd"/>
      <w:r w:rsidRPr="00BA6FB8">
        <w:t xml:space="preserve"> </w:t>
      </w:r>
      <w:proofErr w:type="spellStart"/>
      <w:r w:rsidRPr="00BA6FB8">
        <w:t>роботи</w:t>
      </w:r>
      <w:proofErr w:type="spellEnd"/>
      <w:r w:rsidRPr="00BA6FB8">
        <w:t xml:space="preserve">, </w:t>
      </w:r>
      <w:proofErr w:type="spellStart"/>
      <w:r w:rsidRPr="00BA6FB8">
        <w:t>упорядкування</w:t>
      </w:r>
      <w:proofErr w:type="spellEnd"/>
      <w:r w:rsidRPr="00BA6FB8">
        <w:t xml:space="preserve"> </w:t>
      </w:r>
      <w:proofErr w:type="spellStart"/>
      <w:r w:rsidRPr="00BA6FB8">
        <w:t>території</w:t>
      </w:r>
      <w:proofErr w:type="spellEnd"/>
      <w:r w:rsidRPr="00BA6FB8">
        <w:t>.</w:t>
      </w:r>
      <w:r w:rsidRPr="00BA6FB8">
        <w:t> </w:t>
      </w:r>
    </w:p>
    <w:p w14:paraId="6F034372" w14:textId="5B9FFC0C" w:rsidR="00292B8D" w:rsidRDefault="00BA6FB8" w:rsidP="00BA6FB8">
      <w:pPr>
        <w:pStyle w:val="a3"/>
        <w:shd w:val="clear" w:color="auto" w:fill="FFFFFF"/>
        <w:spacing w:before="0" w:after="0"/>
        <w:ind w:firstLine="709"/>
        <w:jc w:val="both"/>
        <w:rPr>
          <w:rFonts w:ascii="Times New Roman" w:cs="Times New Roman"/>
          <w:lang w:val="uk-UA"/>
        </w:rPr>
      </w:pPr>
      <w:r>
        <w:rPr>
          <w:rFonts w:ascii="Times New Roman" w:cs="Times New Roman"/>
          <w:lang w:val="uk-UA"/>
        </w:rPr>
        <w:t xml:space="preserve">Незважаючи на це, виконувались поставки запасних частин, вузлів та агрегатів, </w:t>
      </w:r>
      <w:r w:rsidR="00BA4B72">
        <w:rPr>
          <w:rFonts w:ascii="Times New Roman" w:cs="Times New Roman"/>
          <w:lang w:val="uk-UA"/>
        </w:rPr>
        <w:t xml:space="preserve">а також виконувалися </w:t>
      </w:r>
      <w:r>
        <w:rPr>
          <w:rFonts w:ascii="Times New Roman" w:cs="Times New Roman"/>
          <w:lang w:val="uk-UA"/>
        </w:rPr>
        <w:t xml:space="preserve">замовлення інших підприємств </w:t>
      </w:r>
      <w:r w:rsidR="00BA4B72">
        <w:rPr>
          <w:rFonts w:ascii="Times New Roman" w:cs="Times New Roman"/>
          <w:lang w:val="uk-UA"/>
        </w:rPr>
        <w:t xml:space="preserve">на поставку </w:t>
      </w:r>
      <w:r>
        <w:rPr>
          <w:rFonts w:ascii="Times New Roman" w:cs="Times New Roman"/>
          <w:lang w:val="uk-UA"/>
        </w:rPr>
        <w:t>товарів народного споживання.</w:t>
      </w:r>
    </w:p>
    <w:p w14:paraId="3AFAFA41" w14:textId="77777777" w:rsidR="00BA6FB8" w:rsidRPr="00F9308A" w:rsidRDefault="00BA6FB8" w:rsidP="00BA6FB8">
      <w:pPr>
        <w:spacing w:line="240" w:lineRule="auto"/>
        <w:ind w:firstLine="644"/>
        <w:contextualSpacing/>
        <w:jc w:val="both"/>
        <w:rPr>
          <w:rFonts w:ascii="Times New Roman" w:hAnsi="Times New Roman"/>
          <w:sz w:val="24"/>
          <w:szCs w:val="24"/>
        </w:rPr>
      </w:pPr>
      <w:r>
        <w:rPr>
          <w:rFonts w:ascii="Times New Roman" w:hAnsi="Times New Roman"/>
          <w:sz w:val="24"/>
          <w:szCs w:val="24"/>
        </w:rPr>
        <w:t xml:space="preserve">В 2022 році розроблено технічну документацію на бетонозмішувальні установки </w:t>
      </w:r>
      <w:r w:rsidRPr="00AC0218">
        <w:rPr>
          <w:rFonts w:ascii="Times New Roman" w:hAnsi="Times New Roman"/>
          <w:sz w:val="24"/>
          <w:szCs w:val="24"/>
        </w:rPr>
        <w:t xml:space="preserve">                         </w:t>
      </w:r>
      <w:r>
        <w:rPr>
          <w:rFonts w:ascii="Times New Roman" w:hAnsi="Times New Roman"/>
          <w:sz w:val="24"/>
          <w:szCs w:val="24"/>
        </w:rPr>
        <w:t>(4 моделі)</w:t>
      </w:r>
      <w:r w:rsidRPr="00AC0218">
        <w:rPr>
          <w:rFonts w:ascii="Times New Roman" w:hAnsi="Times New Roman"/>
          <w:sz w:val="24"/>
          <w:szCs w:val="24"/>
        </w:rPr>
        <w:t>:</w:t>
      </w:r>
    </w:p>
    <w:p w14:paraId="495F57D8" w14:textId="77777777" w:rsidR="00BA6FB8" w:rsidRDefault="00BA6FB8" w:rsidP="00BA6FB8">
      <w:pPr>
        <w:spacing w:line="240" w:lineRule="auto"/>
        <w:ind w:firstLine="644"/>
        <w:contextualSpacing/>
        <w:jc w:val="both"/>
        <w:rPr>
          <w:rFonts w:ascii="Times New Roman" w:hAnsi="Times New Roman"/>
          <w:sz w:val="24"/>
          <w:szCs w:val="24"/>
        </w:rPr>
      </w:pPr>
      <w:r>
        <w:rPr>
          <w:rFonts w:ascii="Times New Roman" w:hAnsi="Times New Roman"/>
          <w:sz w:val="24"/>
          <w:szCs w:val="24"/>
        </w:rPr>
        <w:t xml:space="preserve">КДМ-БСУ90К продуктивністю до 90 мᶾ/год готового бетону з </w:t>
      </w:r>
      <w:proofErr w:type="spellStart"/>
      <w:r>
        <w:rPr>
          <w:rFonts w:ascii="Times New Roman" w:hAnsi="Times New Roman"/>
          <w:sz w:val="24"/>
          <w:szCs w:val="24"/>
        </w:rPr>
        <w:t>двовальним</w:t>
      </w:r>
      <w:proofErr w:type="spellEnd"/>
      <w:r>
        <w:rPr>
          <w:rFonts w:ascii="Times New Roman" w:hAnsi="Times New Roman"/>
          <w:sz w:val="24"/>
          <w:szCs w:val="24"/>
        </w:rPr>
        <w:t xml:space="preserve"> змішувачем, з мікропроцесорною системою управління, в автомобільному габариті. Транспортування інертних матеріалів до змішувача конвеєром.</w:t>
      </w:r>
    </w:p>
    <w:p w14:paraId="69B9D734" w14:textId="77777777" w:rsidR="00BA6FB8" w:rsidRDefault="00BA6FB8" w:rsidP="00BA6FB8">
      <w:pPr>
        <w:spacing w:line="240" w:lineRule="auto"/>
        <w:ind w:firstLine="644"/>
        <w:contextualSpacing/>
        <w:jc w:val="both"/>
        <w:rPr>
          <w:rFonts w:ascii="Times New Roman" w:hAnsi="Times New Roman"/>
          <w:sz w:val="24"/>
          <w:szCs w:val="24"/>
        </w:rPr>
      </w:pPr>
      <w:r>
        <w:rPr>
          <w:rFonts w:ascii="Times New Roman" w:hAnsi="Times New Roman"/>
          <w:sz w:val="24"/>
          <w:szCs w:val="24"/>
        </w:rPr>
        <w:t xml:space="preserve">КДМ-БСУ90СЯ продуктивністю до 90 мᶾ/год готового бетону з </w:t>
      </w:r>
      <w:proofErr w:type="spellStart"/>
      <w:r>
        <w:rPr>
          <w:rFonts w:ascii="Times New Roman" w:hAnsi="Times New Roman"/>
          <w:sz w:val="24"/>
          <w:szCs w:val="24"/>
        </w:rPr>
        <w:t>двовальним</w:t>
      </w:r>
      <w:proofErr w:type="spellEnd"/>
      <w:r>
        <w:rPr>
          <w:rFonts w:ascii="Times New Roman" w:hAnsi="Times New Roman"/>
          <w:sz w:val="24"/>
          <w:szCs w:val="24"/>
        </w:rPr>
        <w:t xml:space="preserve"> змішувачем, з мікропроцесорною системою управління, в автомобільному габариті. Транспортування інертних матеріалів до змішувача скіповим підйомником.</w:t>
      </w:r>
    </w:p>
    <w:p w14:paraId="1981C8A6" w14:textId="77777777" w:rsidR="00BA6FB8" w:rsidRDefault="00BA6FB8" w:rsidP="00BA6FB8">
      <w:pPr>
        <w:spacing w:line="240" w:lineRule="auto"/>
        <w:ind w:firstLine="644"/>
        <w:contextualSpacing/>
        <w:jc w:val="both"/>
        <w:rPr>
          <w:rFonts w:ascii="Times New Roman" w:hAnsi="Times New Roman"/>
          <w:sz w:val="24"/>
          <w:szCs w:val="24"/>
        </w:rPr>
      </w:pPr>
      <w:r>
        <w:rPr>
          <w:rFonts w:ascii="Times New Roman" w:hAnsi="Times New Roman"/>
          <w:sz w:val="24"/>
          <w:szCs w:val="24"/>
        </w:rPr>
        <w:t xml:space="preserve">КДМ-БСУ60К продуктивністю до 60 мᶾ/год готового бетону з </w:t>
      </w:r>
      <w:proofErr w:type="spellStart"/>
      <w:r>
        <w:rPr>
          <w:rFonts w:ascii="Times New Roman" w:hAnsi="Times New Roman"/>
          <w:sz w:val="24"/>
          <w:szCs w:val="24"/>
        </w:rPr>
        <w:t>двовальним</w:t>
      </w:r>
      <w:proofErr w:type="spellEnd"/>
      <w:r>
        <w:rPr>
          <w:rFonts w:ascii="Times New Roman" w:hAnsi="Times New Roman"/>
          <w:sz w:val="24"/>
          <w:szCs w:val="24"/>
        </w:rPr>
        <w:t xml:space="preserve"> змішувачем, з мікропроцесорною системою управління, в автомобільному габариті. Транспортування інертних матеріалів до змішувача конвеєром.</w:t>
      </w:r>
    </w:p>
    <w:p w14:paraId="22FB4B38" w14:textId="77777777" w:rsidR="00BA6FB8" w:rsidRDefault="00BA6FB8" w:rsidP="00BA6FB8">
      <w:pPr>
        <w:spacing w:line="240" w:lineRule="auto"/>
        <w:ind w:firstLine="644"/>
        <w:contextualSpacing/>
        <w:jc w:val="both"/>
        <w:rPr>
          <w:rFonts w:ascii="Times New Roman" w:hAnsi="Times New Roman"/>
          <w:sz w:val="24"/>
          <w:szCs w:val="24"/>
        </w:rPr>
      </w:pPr>
      <w:r>
        <w:rPr>
          <w:rFonts w:ascii="Times New Roman" w:hAnsi="Times New Roman"/>
          <w:sz w:val="24"/>
          <w:szCs w:val="24"/>
        </w:rPr>
        <w:t xml:space="preserve">КДМ-БСУ60К продуктивністю до 60 мᶾ/год готового бетону з </w:t>
      </w:r>
      <w:proofErr w:type="spellStart"/>
      <w:r>
        <w:rPr>
          <w:rFonts w:ascii="Times New Roman" w:hAnsi="Times New Roman"/>
          <w:sz w:val="24"/>
          <w:szCs w:val="24"/>
        </w:rPr>
        <w:t>двовальним</w:t>
      </w:r>
      <w:proofErr w:type="spellEnd"/>
      <w:r>
        <w:rPr>
          <w:rFonts w:ascii="Times New Roman" w:hAnsi="Times New Roman"/>
          <w:sz w:val="24"/>
          <w:szCs w:val="24"/>
        </w:rPr>
        <w:t xml:space="preserve"> змішувачем, з мікропроцесорною системою управління, в автомобільному габариті. Транспортування інертних матеріалів до змішувача скіповим підйомником.</w:t>
      </w:r>
    </w:p>
    <w:p w14:paraId="1D815EB0" w14:textId="77777777" w:rsidR="00BA6FB8" w:rsidRDefault="00BA6FB8" w:rsidP="00BA6FB8">
      <w:pPr>
        <w:spacing w:line="240" w:lineRule="auto"/>
        <w:ind w:firstLine="644"/>
        <w:contextualSpacing/>
        <w:jc w:val="both"/>
        <w:rPr>
          <w:rFonts w:ascii="Times New Roman" w:hAnsi="Times New Roman"/>
          <w:sz w:val="24"/>
          <w:szCs w:val="24"/>
        </w:rPr>
      </w:pPr>
      <w:r>
        <w:rPr>
          <w:rFonts w:ascii="Times New Roman" w:hAnsi="Times New Roman"/>
          <w:sz w:val="24"/>
          <w:szCs w:val="24"/>
        </w:rPr>
        <w:t xml:space="preserve">Також розпочато розробку технічної документації на </w:t>
      </w:r>
      <w:proofErr w:type="spellStart"/>
      <w:r>
        <w:rPr>
          <w:rFonts w:ascii="Times New Roman" w:hAnsi="Times New Roman"/>
          <w:sz w:val="24"/>
          <w:szCs w:val="24"/>
        </w:rPr>
        <w:t>грунтозмішувальну</w:t>
      </w:r>
      <w:proofErr w:type="spellEnd"/>
      <w:r>
        <w:rPr>
          <w:rFonts w:ascii="Times New Roman" w:hAnsi="Times New Roman"/>
          <w:sz w:val="24"/>
          <w:szCs w:val="24"/>
        </w:rPr>
        <w:t xml:space="preserve"> установку КДМ400 продуктивністю до 340 т/год з мікропроцесорною системою управління, в автомобільному габариті.</w:t>
      </w:r>
    </w:p>
    <w:p w14:paraId="071A5A63" w14:textId="77777777" w:rsidR="00BA6FB8" w:rsidRDefault="00BA6FB8" w:rsidP="00BA6FB8">
      <w:pPr>
        <w:spacing w:line="240" w:lineRule="auto"/>
        <w:ind w:firstLine="708"/>
        <w:contextualSpacing/>
        <w:jc w:val="both"/>
        <w:rPr>
          <w:rFonts w:ascii="Times New Roman" w:hAnsi="Times New Roman"/>
          <w:sz w:val="24"/>
          <w:szCs w:val="24"/>
        </w:rPr>
      </w:pPr>
      <w:r w:rsidRPr="0089085C">
        <w:rPr>
          <w:rFonts w:ascii="Times New Roman" w:hAnsi="Times New Roman"/>
          <w:sz w:val="24"/>
          <w:szCs w:val="24"/>
        </w:rPr>
        <w:t xml:space="preserve">Зазначені види </w:t>
      </w:r>
      <w:r>
        <w:rPr>
          <w:rFonts w:ascii="Times New Roman" w:hAnsi="Times New Roman"/>
          <w:sz w:val="24"/>
          <w:szCs w:val="24"/>
        </w:rPr>
        <w:t>продукції</w:t>
      </w:r>
      <w:r w:rsidRPr="0089085C">
        <w:rPr>
          <w:rFonts w:ascii="Times New Roman" w:hAnsi="Times New Roman"/>
          <w:sz w:val="24"/>
          <w:szCs w:val="24"/>
        </w:rPr>
        <w:t xml:space="preserve"> розробляються відповідно до нової редакції </w:t>
      </w:r>
      <w:proofErr w:type="spellStart"/>
      <w:r w:rsidRPr="0089085C">
        <w:rPr>
          <w:rFonts w:ascii="Times New Roman" w:hAnsi="Times New Roman"/>
          <w:sz w:val="24"/>
          <w:szCs w:val="24"/>
        </w:rPr>
        <w:t>Євростандартів</w:t>
      </w:r>
      <w:proofErr w:type="spellEnd"/>
      <w:r>
        <w:rPr>
          <w:rFonts w:ascii="Times New Roman" w:hAnsi="Times New Roman"/>
          <w:sz w:val="24"/>
          <w:szCs w:val="24"/>
        </w:rPr>
        <w:t xml:space="preserve">, що </w:t>
      </w:r>
      <w:proofErr w:type="spellStart"/>
      <w:r>
        <w:rPr>
          <w:rFonts w:ascii="Times New Roman" w:hAnsi="Times New Roman"/>
          <w:sz w:val="24"/>
          <w:szCs w:val="24"/>
        </w:rPr>
        <w:t>надасть</w:t>
      </w:r>
      <w:proofErr w:type="spellEnd"/>
      <w:r>
        <w:rPr>
          <w:rFonts w:ascii="Times New Roman" w:hAnsi="Times New Roman"/>
          <w:sz w:val="24"/>
          <w:szCs w:val="24"/>
        </w:rPr>
        <w:t xml:space="preserve"> можливість для подальшого просування її на внутрішньому та зовнішньому ринках дорожньої техніки</w:t>
      </w:r>
      <w:r w:rsidRPr="0089085C">
        <w:rPr>
          <w:rFonts w:ascii="Times New Roman" w:hAnsi="Times New Roman"/>
          <w:sz w:val="24"/>
          <w:szCs w:val="24"/>
        </w:rPr>
        <w:t>.</w:t>
      </w:r>
    </w:p>
    <w:p w14:paraId="6B3F6C64" w14:textId="77777777" w:rsidR="00292B8D" w:rsidRPr="009815F0" w:rsidRDefault="00292B8D" w:rsidP="00292B8D">
      <w:pPr>
        <w:pStyle w:val="a3"/>
        <w:shd w:val="clear" w:color="auto" w:fill="FFFFFF"/>
        <w:spacing w:before="0" w:after="0"/>
        <w:ind w:firstLine="709"/>
        <w:jc w:val="both"/>
        <w:rPr>
          <w:rFonts w:ascii="Times New Roman" w:cs="Times New Roman"/>
        </w:rPr>
      </w:pPr>
      <w:proofErr w:type="spellStart"/>
      <w:r w:rsidRPr="009815F0">
        <w:rPr>
          <w:rFonts w:ascii="Times New Roman" w:cs="Times New Roman"/>
        </w:rPr>
        <w:t>Війна</w:t>
      </w:r>
      <w:proofErr w:type="spellEnd"/>
      <w:r w:rsidRPr="009815F0">
        <w:rPr>
          <w:rFonts w:ascii="Times New Roman" w:cs="Times New Roman"/>
        </w:rPr>
        <w:t xml:space="preserve"> </w:t>
      </w:r>
      <w:proofErr w:type="spellStart"/>
      <w:r w:rsidRPr="009815F0">
        <w:rPr>
          <w:rFonts w:ascii="Times New Roman" w:cs="Times New Roman"/>
        </w:rPr>
        <w:t>наклала</w:t>
      </w:r>
      <w:proofErr w:type="spellEnd"/>
      <w:r w:rsidRPr="009815F0">
        <w:rPr>
          <w:rFonts w:ascii="Times New Roman" w:cs="Times New Roman"/>
        </w:rPr>
        <w:t xml:space="preserve"> </w:t>
      </w:r>
      <w:proofErr w:type="spellStart"/>
      <w:r w:rsidRPr="009815F0">
        <w:rPr>
          <w:rFonts w:ascii="Times New Roman" w:cs="Times New Roman"/>
        </w:rPr>
        <w:t>серйозний</w:t>
      </w:r>
      <w:proofErr w:type="spellEnd"/>
      <w:r w:rsidRPr="009815F0">
        <w:rPr>
          <w:rFonts w:ascii="Times New Roman" w:cs="Times New Roman"/>
        </w:rPr>
        <w:t xml:space="preserve"> </w:t>
      </w:r>
      <w:proofErr w:type="spellStart"/>
      <w:r w:rsidRPr="009815F0">
        <w:rPr>
          <w:rFonts w:ascii="Times New Roman" w:cs="Times New Roman"/>
        </w:rPr>
        <w:t>відбиток</w:t>
      </w:r>
      <w:proofErr w:type="spellEnd"/>
      <w:r w:rsidRPr="009815F0">
        <w:rPr>
          <w:rFonts w:ascii="Times New Roman" w:cs="Times New Roman"/>
        </w:rPr>
        <w:t xml:space="preserve"> </w:t>
      </w:r>
      <w:proofErr w:type="gramStart"/>
      <w:r w:rsidRPr="009815F0">
        <w:rPr>
          <w:rFonts w:ascii="Times New Roman" w:cs="Times New Roman"/>
        </w:rPr>
        <w:t>на роботу</w:t>
      </w:r>
      <w:proofErr w:type="gramEnd"/>
      <w:r w:rsidRPr="009815F0">
        <w:rPr>
          <w:rFonts w:ascii="Times New Roman" w:cs="Times New Roman"/>
        </w:rPr>
        <w:t xml:space="preserve"> </w:t>
      </w:r>
      <w:proofErr w:type="spellStart"/>
      <w:r w:rsidRPr="009815F0">
        <w:rPr>
          <w:rFonts w:ascii="Times New Roman" w:cs="Times New Roman"/>
        </w:rPr>
        <w:t>ПрАТ</w:t>
      </w:r>
      <w:proofErr w:type="spellEnd"/>
      <w:r w:rsidRPr="009815F0">
        <w:rPr>
          <w:rFonts w:ascii="Times New Roman" w:cs="Times New Roman"/>
        </w:rPr>
        <w:t xml:space="preserve"> «</w:t>
      </w:r>
      <w:proofErr w:type="spellStart"/>
      <w:r w:rsidRPr="009815F0">
        <w:rPr>
          <w:rFonts w:ascii="Times New Roman" w:cs="Times New Roman"/>
        </w:rPr>
        <w:t>Кредмаш</w:t>
      </w:r>
      <w:proofErr w:type="spellEnd"/>
      <w:r w:rsidRPr="009815F0">
        <w:rPr>
          <w:rFonts w:ascii="Times New Roman" w:cs="Times New Roman"/>
        </w:rPr>
        <w:t xml:space="preserve">», але не </w:t>
      </w:r>
      <w:proofErr w:type="spellStart"/>
      <w:r w:rsidRPr="009815F0">
        <w:rPr>
          <w:rFonts w:ascii="Times New Roman" w:cs="Times New Roman"/>
        </w:rPr>
        <w:t>змінила</w:t>
      </w:r>
      <w:proofErr w:type="spellEnd"/>
      <w:r w:rsidRPr="009815F0">
        <w:rPr>
          <w:rFonts w:ascii="Times New Roman" w:cs="Times New Roman"/>
        </w:rPr>
        <w:t xml:space="preserve"> </w:t>
      </w:r>
      <w:proofErr w:type="spellStart"/>
      <w:r w:rsidRPr="009815F0">
        <w:rPr>
          <w:rFonts w:ascii="Times New Roman" w:cs="Times New Roman"/>
        </w:rPr>
        <w:t>міцний</w:t>
      </w:r>
      <w:proofErr w:type="spellEnd"/>
      <w:r w:rsidRPr="009815F0">
        <w:rPr>
          <w:rFonts w:ascii="Times New Roman" w:cs="Times New Roman"/>
        </w:rPr>
        <w:t xml:space="preserve"> характер трудового </w:t>
      </w:r>
      <w:proofErr w:type="spellStart"/>
      <w:r w:rsidRPr="009815F0">
        <w:rPr>
          <w:rFonts w:ascii="Times New Roman" w:cs="Times New Roman"/>
        </w:rPr>
        <w:t>колективу</w:t>
      </w:r>
      <w:proofErr w:type="spellEnd"/>
      <w:r w:rsidRPr="009815F0">
        <w:rPr>
          <w:rFonts w:ascii="Times New Roman" w:cs="Times New Roman"/>
        </w:rPr>
        <w:t xml:space="preserve">. Попри </w:t>
      </w:r>
      <w:proofErr w:type="spellStart"/>
      <w:r w:rsidRPr="009815F0">
        <w:rPr>
          <w:rFonts w:ascii="Times New Roman" w:cs="Times New Roman"/>
        </w:rPr>
        <w:t>труднощі</w:t>
      </w:r>
      <w:proofErr w:type="spellEnd"/>
      <w:r w:rsidRPr="009815F0">
        <w:rPr>
          <w:rFonts w:ascii="Times New Roman" w:cs="Times New Roman"/>
        </w:rPr>
        <w:t xml:space="preserve"> </w:t>
      </w:r>
      <w:proofErr w:type="spellStart"/>
      <w:r w:rsidRPr="009815F0">
        <w:rPr>
          <w:rFonts w:ascii="Times New Roman" w:cs="Times New Roman"/>
        </w:rPr>
        <w:t>підприємство</w:t>
      </w:r>
      <w:proofErr w:type="spellEnd"/>
      <w:r w:rsidRPr="009815F0">
        <w:rPr>
          <w:rFonts w:ascii="Times New Roman" w:cs="Times New Roman"/>
        </w:rPr>
        <w:t xml:space="preserve"> </w:t>
      </w:r>
      <w:proofErr w:type="spellStart"/>
      <w:r w:rsidRPr="009815F0">
        <w:rPr>
          <w:rFonts w:ascii="Times New Roman" w:cs="Times New Roman"/>
        </w:rPr>
        <w:t>виконує</w:t>
      </w:r>
      <w:proofErr w:type="spellEnd"/>
      <w:r w:rsidRPr="009815F0">
        <w:rPr>
          <w:rFonts w:ascii="Times New Roman" w:cs="Times New Roman"/>
        </w:rPr>
        <w:t xml:space="preserve"> </w:t>
      </w:r>
      <w:proofErr w:type="spellStart"/>
      <w:r w:rsidRPr="009815F0">
        <w:rPr>
          <w:rFonts w:ascii="Times New Roman" w:cs="Times New Roman"/>
        </w:rPr>
        <w:t>свої</w:t>
      </w:r>
      <w:proofErr w:type="spellEnd"/>
      <w:r w:rsidRPr="009815F0">
        <w:rPr>
          <w:rFonts w:ascii="Times New Roman" w:cs="Times New Roman"/>
        </w:rPr>
        <w:t xml:space="preserve"> </w:t>
      </w:r>
      <w:proofErr w:type="spellStart"/>
      <w:r w:rsidRPr="009815F0">
        <w:rPr>
          <w:rFonts w:ascii="Times New Roman" w:cs="Times New Roman"/>
        </w:rPr>
        <w:t>зобов’язання</w:t>
      </w:r>
      <w:proofErr w:type="spellEnd"/>
      <w:r w:rsidRPr="009815F0">
        <w:rPr>
          <w:rFonts w:ascii="Times New Roman" w:cs="Times New Roman"/>
        </w:rPr>
        <w:t xml:space="preserve"> перед </w:t>
      </w:r>
      <w:proofErr w:type="spellStart"/>
      <w:r w:rsidRPr="009815F0">
        <w:rPr>
          <w:rFonts w:ascii="Times New Roman" w:cs="Times New Roman"/>
        </w:rPr>
        <w:t>замовниками</w:t>
      </w:r>
      <w:proofErr w:type="spellEnd"/>
      <w:r w:rsidRPr="009815F0">
        <w:rPr>
          <w:rFonts w:ascii="Times New Roman" w:cs="Times New Roman"/>
        </w:rPr>
        <w:t xml:space="preserve">, </w:t>
      </w:r>
      <w:proofErr w:type="spellStart"/>
      <w:r w:rsidRPr="009815F0">
        <w:rPr>
          <w:rFonts w:ascii="Times New Roman" w:cs="Times New Roman"/>
        </w:rPr>
        <w:t>налагоджує</w:t>
      </w:r>
      <w:proofErr w:type="spellEnd"/>
      <w:r w:rsidRPr="009815F0">
        <w:rPr>
          <w:rFonts w:ascii="Times New Roman" w:cs="Times New Roman"/>
        </w:rPr>
        <w:t xml:space="preserve"> </w:t>
      </w:r>
      <w:proofErr w:type="spellStart"/>
      <w:r w:rsidRPr="009815F0">
        <w:rPr>
          <w:rFonts w:ascii="Times New Roman" w:cs="Times New Roman"/>
        </w:rPr>
        <w:t>комерційні</w:t>
      </w:r>
      <w:proofErr w:type="spellEnd"/>
      <w:r w:rsidRPr="009815F0">
        <w:rPr>
          <w:rFonts w:ascii="Times New Roman" w:cs="Times New Roman"/>
        </w:rPr>
        <w:t xml:space="preserve"> </w:t>
      </w:r>
      <w:proofErr w:type="spellStart"/>
      <w:r w:rsidRPr="009815F0">
        <w:rPr>
          <w:rFonts w:ascii="Times New Roman" w:cs="Times New Roman"/>
        </w:rPr>
        <w:t>зв’язки</w:t>
      </w:r>
      <w:proofErr w:type="spellEnd"/>
      <w:r w:rsidRPr="009815F0">
        <w:rPr>
          <w:rFonts w:ascii="Times New Roman" w:cs="Times New Roman"/>
        </w:rPr>
        <w:t xml:space="preserve">, </w:t>
      </w:r>
      <w:proofErr w:type="spellStart"/>
      <w:r w:rsidRPr="009815F0">
        <w:rPr>
          <w:rFonts w:ascii="Times New Roman" w:cs="Times New Roman"/>
        </w:rPr>
        <w:t>підтримує</w:t>
      </w:r>
      <w:proofErr w:type="spellEnd"/>
      <w:r w:rsidRPr="009815F0">
        <w:rPr>
          <w:rFonts w:ascii="Times New Roman" w:cs="Times New Roman"/>
        </w:rPr>
        <w:t xml:space="preserve"> </w:t>
      </w:r>
      <w:proofErr w:type="spellStart"/>
      <w:r w:rsidRPr="009815F0">
        <w:rPr>
          <w:rFonts w:ascii="Times New Roman" w:cs="Times New Roman"/>
        </w:rPr>
        <w:t>економіку</w:t>
      </w:r>
      <w:proofErr w:type="spellEnd"/>
      <w:r w:rsidRPr="009815F0">
        <w:rPr>
          <w:rFonts w:ascii="Times New Roman" w:cs="Times New Roman"/>
        </w:rPr>
        <w:t xml:space="preserve"> </w:t>
      </w:r>
      <w:proofErr w:type="spellStart"/>
      <w:r w:rsidRPr="009815F0">
        <w:rPr>
          <w:rFonts w:ascii="Times New Roman" w:cs="Times New Roman"/>
        </w:rPr>
        <w:t>України</w:t>
      </w:r>
      <w:proofErr w:type="spellEnd"/>
      <w:r w:rsidRPr="009815F0">
        <w:rPr>
          <w:rFonts w:ascii="Times New Roman" w:cs="Times New Roman"/>
        </w:rPr>
        <w:t>. </w:t>
      </w:r>
    </w:p>
    <w:p w14:paraId="7B2E1B74" w14:textId="23954F33" w:rsidR="00292B8D" w:rsidRPr="00BA6FB8" w:rsidRDefault="00292B8D" w:rsidP="00292B8D">
      <w:pPr>
        <w:pStyle w:val="a3"/>
        <w:shd w:val="clear" w:color="auto" w:fill="FFFFFF"/>
        <w:spacing w:before="0" w:after="0"/>
        <w:ind w:firstLine="709"/>
        <w:jc w:val="both"/>
        <w:rPr>
          <w:rFonts w:ascii="Times New Roman" w:cs="Times New Roman"/>
          <w:lang w:val="uk-UA"/>
        </w:rPr>
      </w:pPr>
      <w:r w:rsidRPr="009815F0">
        <w:rPr>
          <w:rFonts w:ascii="Times New Roman" w:cs="Times New Roman"/>
        </w:rPr>
        <w:t xml:space="preserve">Ми </w:t>
      </w:r>
      <w:proofErr w:type="spellStart"/>
      <w:r w:rsidRPr="009815F0">
        <w:rPr>
          <w:rFonts w:ascii="Times New Roman" w:cs="Times New Roman"/>
        </w:rPr>
        <w:t>намагаємося</w:t>
      </w:r>
      <w:proofErr w:type="spellEnd"/>
      <w:r w:rsidRPr="009815F0">
        <w:rPr>
          <w:rFonts w:ascii="Times New Roman" w:cs="Times New Roman"/>
        </w:rPr>
        <w:t xml:space="preserve"> </w:t>
      </w:r>
      <w:proofErr w:type="spellStart"/>
      <w:r w:rsidRPr="009815F0">
        <w:rPr>
          <w:rFonts w:ascii="Times New Roman" w:cs="Times New Roman"/>
        </w:rPr>
        <w:t>сформувати</w:t>
      </w:r>
      <w:proofErr w:type="spellEnd"/>
      <w:r w:rsidRPr="009815F0">
        <w:rPr>
          <w:rFonts w:ascii="Times New Roman" w:cs="Times New Roman"/>
        </w:rPr>
        <w:t xml:space="preserve"> </w:t>
      </w:r>
      <w:proofErr w:type="spellStart"/>
      <w:r w:rsidRPr="009815F0">
        <w:rPr>
          <w:rFonts w:ascii="Times New Roman" w:cs="Times New Roman"/>
        </w:rPr>
        <w:t>потенціал</w:t>
      </w:r>
      <w:proofErr w:type="spellEnd"/>
      <w:r w:rsidRPr="009815F0">
        <w:rPr>
          <w:rFonts w:ascii="Times New Roman" w:cs="Times New Roman"/>
        </w:rPr>
        <w:t xml:space="preserve"> на </w:t>
      </w:r>
      <w:proofErr w:type="spellStart"/>
      <w:r w:rsidRPr="009815F0">
        <w:rPr>
          <w:rFonts w:ascii="Times New Roman" w:cs="Times New Roman"/>
        </w:rPr>
        <w:t>майбутнє</w:t>
      </w:r>
      <w:proofErr w:type="spellEnd"/>
      <w:r w:rsidRPr="009815F0">
        <w:rPr>
          <w:rFonts w:ascii="Times New Roman" w:cs="Times New Roman"/>
        </w:rPr>
        <w:t xml:space="preserve">: </w:t>
      </w:r>
      <w:proofErr w:type="spellStart"/>
      <w:r w:rsidRPr="009815F0">
        <w:rPr>
          <w:rFonts w:ascii="Times New Roman" w:cs="Times New Roman"/>
        </w:rPr>
        <w:t>шукаємо</w:t>
      </w:r>
      <w:proofErr w:type="spellEnd"/>
      <w:r w:rsidRPr="009815F0">
        <w:rPr>
          <w:rFonts w:ascii="Times New Roman" w:cs="Times New Roman"/>
        </w:rPr>
        <w:t xml:space="preserve"> </w:t>
      </w:r>
      <w:proofErr w:type="spellStart"/>
      <w:r w:rsidRPr="009815F0">
        <w:rPr>
          <w:rFonts w:ascii="Times New Roman" w:cs="Times New Roman"/>
        </w:rPr>
        <w:t>нові</w:t>
      </w:r>
      <w:proofErr w:type="spellEnd"/>
      <w:r w:rsidRPr="009815F0">
        <w:rPr>
          <w:rFonts w:ascii="Times New Roman" w:cs="Times New Roman"/>
        </w:rPr>
        <w:t xml:space="preserve"> напрямки </w:t>
      </w:r>
      <w:proofErr w:type="spellStart"/>
      <w:r w:rsidRPr="009815F0">
        <w:rPr>
          <w:rFonts w:ascii="Times New Roman" w:cs="Times New Roman"/>
        </w:rPr>
        <w:t>розвитку</w:t>
      </w:r>
      <w:proofErr w:type="spellEnd"/>
      <w:r w:rsidRPr="009815F0">
        <w:rPr>
          <w:rFonts w:ascii="Times New Roman" w:cs="Times New Roman"/>
        </w:rPr>
        <w:t xml:space="preserve"> і </w:t>
      </w:r>
      <w:proofErr w:type="spellStart"/>
      <w:r w:rsidRPr="009815F0">
        <w:rPr>
          <w:rFonts w:ascii="Times New Roman" w:cs="Times New Roman"/>
        </w:rPr>
        <w:t>ділових</w:t>
      </w:r>
      <w:proofErr w:type="spellEnd"/>
      <w:r w:rsidRPr="009815F0">
        <w:rPr>
          <w:rFonts w:ascii="Times New Roman" w:cs="Times New Roman"/>
        </w:rPr>
        <w:t xml:space="preserve"> </w:t>
      </w:r>
      <w:proofErr w:type="spellStart"/>
      <w:r w:rsidRPr="009815F0">
        <w:rPr>
          <w:rFonts w:ascii="Times New Roman" w:cs="Times New Roman"/>
        </w:rPr>
        <w:t>партнерів</w:t>
      </w:r>
      <w:proofErr w:type="spellEnd"/>
      <w:r w:rsidRPr="009815F0">
        <w:rPr>
          <w:rFonts w:ascii="Times New Roman" w:cs="Times New Roman"/>
        </w:rPr>
        <w:t xml:space="preserve">, </w:t>
      </w:r>
      <w:proofErr w:type="spellStart"/>
      <w:r w:rsidRPr="009815F0">
        <w:rPr>
          <w:rFonts w:ascii="Times New Roman" w:cs="Times New Roman"/>
        </w:rPr>
        <w:t>займаємося</w:t>
      </w:r>
      <w:proofErr w:type="spellEnd"/>
      <w:r w:rsidRPr="009815F0">
        <w:rPr>
          <w:rFonts w:ascii="Times New Roman" w:cs="Times New Roman"/>
        </w:rPr>
        <w:t xml:space="preserve"> </w:t>
      </w:r>
      <w:proofErr w:type="spellStart"/>
      <w:r w:rsidRPr="009815F0">
        <w:rPr>
          <w:rFonts w:ascii="Times New Roman" w:cs="Times New Roman"/>
        </w:rPr>
        <w:t>сучасними</w:t>
      </w:r>
      <w:proofErr w:type="spellEnd"/>
      <w:r w:rsidRPr="009815F0">
        <w:rPr>
          <w:rFonts w:ascii="Times New Roman" w:cs="Times New Roman"/>
        </w:rPr>
        <w:t xml:space="preserve"> </w:t>
      </w:r>
      <w:proofErr w:type="spellStart"/>
      <w:r w:rsidRPr="009815F0">
        <w:rPr>
          <w:rFonts w:ascii="Times New Roman" w:cs="Times New Roman"/>
        </w:rPr>
        <w:t>розробками</w:t>
      </w:r>
      <w:proofErr w:type="spellEnd"/>
      <w:r w:rsidRPr="009815F0">
        <w:rPr>
          <w:rFonts w:ascii="Times New Roman" w:cs="Times New Roman"/>
        </w:rPr>
        <w:t xml:space="preserve"> і </w:t>
      </w:r>
      <w:proofErr w:type="spellStart"/>
      <w:r w:rsidRPr="009815F0">
        <w:rPr>
          <w:rFonts w:ascii="Times New Roman" w:cs="Times New Roman"/>
        </w:rPr>
        <w:t>просуванням</w:t>
      </w:r>
      <w:proofErr w:type="spellEnd"/>
      <w:r w:rsidRPr="009815F0">
        <w:rPr>
          <w:rFonts w:ascii="Times New Roman" w:cs="Times New Roman"/>
        </w:rPr>
        <w:t xml:space="preserve"> </w:t>
      </w:r>
      <w:proofErr w:type="spellStart"/>
      <w:r w:rsidRPr="009815F0">
        <w:rPr>
          <w:rFonts w:ascii="Times New Roman" w:cs="Times New Roman"/>
        </w:rPr>
        <w:t>продукції</w:t>
      </w:r>
      <w:proofErr w:type="spellEnd"/>
      <w:r w:rsidRPr="009815F0">
        <w:rPr>
          <w:rFonts w:ascii="Times New Roman" w:cs="Times New Roman"/>
        </w:rPr>
        <w:t xml:space="preserve"> на ринках </w:t>
      </w:r>
      <w:proofErr w:type="spellStart"/>
      <w:r w:rsidRPr="009815F0">
        <w:rPr>
          <w:rFonts w:ascii="Times New Roman" w:cs="Times New Roman"/>
        </w:rPr>
        <w:t>збуту</w:t>
      </w:r>
      <w:proofErr w:type="spellEnd"/>
      <w:r w:rsidRPr="009815F0">
        <w:rPr>
          <w:rFonts w:ascii="Times New Roman" w:cs="Times New Roman"/>
        </w:rPr>
        <w:t xml:space="preserve">, </w:t>
      </w:r>
      <w:proofErr w:type="spellStart"/>
      <w:r w:rsidRPr="009815F0">
        <w:rPr>
          <w:rFonts w:ascii="Times New Roman" w:cs="Times New Roman"/>
        </w:rPr>
        <w:t>зберігаємо</w:t>
      </w:r>
      <w:proofErr w:type="spellEnd"/>
      <w:r w:rsidRPr="009815F0">
        <w:rPr>
          <w:rFonts w:ascii="Times New Roman" w:cs="Times New Roman"/>
        </w:rPr>
        <w:t xml:space="preserve"> </w:t>
      </w:r>
      <w:proofErr w:type="spellStart"/>
      <w:r w:rsidRPr="009815F0">
        <w:rPr>
          <w:rFonts w:ascii="Times New Roman" w:cs="Times New Roman"/>
        </w:rPr>
        <w:t>досвід</w:t>
      </w:r>
      <w:proofErr w:type="spellEnd"/>
      <w:r w:rsidRPr="009815F0">
        <w:rPr>
          <w:rFonts w:ascii="Times New Roman" w:cs="Times New Roman"/>
        </w:rPr>
        <w:t xml:space="preserve"> і </w:t>
      </w:r>
      <w:proofErr w:type="spellStart"/>
      <w:r w:rsidRPr="009815F0">
        <w:rPr>
          <w:rFonts w:ascii="Times New Roman" w:cs="Times New Roman"/>
        </w:rPr>
        <w:t>ресурси</w:t>
      </w:r>
      <w:proofErr w:type="spellEnd"/>
      <w:r w:rsidRPr="009815F0">
        <w:rPr>
          <w:rFonts w:ascii="Times New Roman" w:cs="Times New Roman"/>
        </w:rPr>
        <w:t xml:space="preserve">. У нас є </w:t>
      </w:r>
      <w:proofErr w:type="spellStart"/>
      <w:r w:rsidRPr="009815F0">
        <w:rPr>
          <w:rFonts w:ascii="Times New Roman" w:cs="Times New Roman"/>
        </w:rPr>
        <w:t>актуальні</w:t>
      </w:r>
      <w:proofErr w:type="spellEnd"/>
      <w:r w:rsidRPr="009815F0">
        <w:rPr>
          <w:rFonts w:ascii="Times New Roman" w:cs="Times New Roman"/>
        </w:rPr>
        <w:t xml:space="preserve"> і </w:t>
      </w:r>
      <w:proofErr w:type="spellStart"/>
      <w:r w:rsidRPr="009815F0">
        <w:rPr>
          <w:rFonts w:ascii="Times New Roman" w:cs="Times New Roman"/>
        </w:rPr>
        <w:t>потрібні</w:t>
      </w:r>
      <w:proofErr w:type="spellEnd"/>
      <w:r w:rsidRPr="009815F0">
        <w:rPr>
          <w:rFonts w:ascii="Times New Roman" w:cs="Times New Roman"/>
        </w:rPr>
        <w:t xml:space="preserve"> </w:t>
      </w:r>
      <w:proofErr w:type="spellStart"/>
      <w:r w:rsidRPr="009815F0">
        <w:rPr>
          <w:rFonts w:ascii="Times New Roman" w:cs="Times New Roman"/>
        </w:rPr>
        <w:t>проєкти</w:t>
      </w:r>
      <w:proofErr w:type="spellEnd"/>
      <w:r w:rsidRPr="009815F0">
        <w:rPr>
          <w:rFonts w:ascii="Times New Roman" w:cs="Times New Roman"/>
        </w:rPr>
        <w:t>. </w:t>
      </w:r>
      <w:r w:rsidRPr="009815F0">
        <w:rPr>
          <w:rFonts w:ascii="Times New Roman" w:cs="Times New Roman"/>
        </w:rPr>
        <w:br/>
        <w:t xml:space="preserve">Ми </w:t>
      </w:r>
      <w:proofErr w:type="spellStart"/>
      <w:r w:rsidRPr="009815F0">
        <w:rPr>
          <w:rFonts w:ascii="Times New Roman" w:cs="Times New Roman"/>
        </w:rPr>
        <w:t>ставимо</w:t>
      </w:r>
      <w:proofErr w:type="spellEnd"/>
      <w:r w:rsidRPr="009815F0">
        <w:rPr>
          <w:rFonts w:ascii="Times New Roman" w:cs="Times New Roman"/>
        </w:rPr>
        <w:t xml:space="preserve"> перед собою </w:t>
      </w:r>
      <w:proofErr w:type="spellStart"/>
      <w:r w:rsidRPr="009815F0">
        <w:rPr>
          <w:rFonts w:ascii="Times New Roman" w:cs="Times New Roman"/>
        </w:rPr>
        <w:t>нові</w:t>
      </w:r>
      <w:proofErr w:type="spellEnd"/>
      <w:r w:rsidRPr="009815F0">
        <w:rPr>
          <w:rFonts w:ascii="Times New Roman" w:cs="Times New Roman"/>
        </w:rPr>
        <w:t xml:space="preserve"> </w:t>
      </w:r>
      <w:proofErr w:type="spellStart"/>
      <w:r w:rsidRPr="009815F0">
        <w:rPr>
          <w:rFonts w:ascii="Times New Roman" w:cs="Times New Roman"/>
        </w:rPr>
        <w:t>виробничі</w:t>
      </w:r>
      <w:proofErr w:type="spellEnd"/>
      <w:r w:rsidRPr="009815F0">
        <w:rPr>
          <w:rFonts w:ascii="Times New Roman" w:cs="Times New Roman"/>
        </w:rPr>
        <w:t xml:space="preserve"> </w:t>
      </w:r>
      <w:proofErr w:type="spellStart"/>
      <w:r w:rsidRPr="009815F0">
        <w:rPr>
          <w:rFonts w:ascii="Times New Roman" w:cs="Times New Roman"/>
        </w:rPr>
        <w:t>завдання</w:t>
      </w:r>
      <w:proofErr w:type="spellEnd"/>
      <w:r w:rsidRPr="009815F0">
        <w:rPr>
          <w:rFonts w:ascii="Times New Roman" w:cs="Times New Roman"/>
        </w:rPr>
        <w:t xml:space="preserve">, </w:t>
      </w:r>
      <w:proofErr w:type="spellStart"/>
      <w:r w:rsidRPr="009815F0">
        <w:rPr>
          <w:rFonts w:ascii="Times New Roman" w:cs="Times New Roman"/>
        </w:rPr>
        <w:t>працюємо</w:t>
      </w:r>
      <w:proofErr w:type="spellEnd"/>
      <w:r w:rsidRPr="009815F0">
        <w:rPr>
          <w:rFonts w:ascii="Times New Roman" w:cs="Times New Roman"/>
        </w:rPr>
        <w:t xml:space="preserve"> і </w:t>
      </w:r>
      <w:proofErr w:type="spellStart"/>
      <w:r w:rsidRPr="009815F0">
        <w:rPr>
          <w:rFonts w:ascii="Times New Roman" w:cs="Times New Roman"/>
        </w:rPr>
        <w:t>рухаємося</w:t>
      </w:r>
      <w:proofErr w:type="spellEnd"/>
      <w:r w:rsidRPr="009815F0">
        <w:rPr>
          <w:rFonts w:ascii="Times New Roman" w:cs="Times New Roman"/>
        </w:rPr>
        <w:t xml:space="preserve"> до Перемоги!</w:t>
      </w:r>
      <w:r w:rsidRPr="0038727F">
        <w:rPr>
          <w:rFonts w:ascii="Times New Roman" w:cs="Times New Roman"/>
        </w:rPr>
        <w:t> </w:t>
      </w:r>
    </w:p>
    <w:p w14:paraId="670B1275" w14:textId="77777777" w:rsidR="00BA6FB8" w:rsidRPr="0038727F" w:rsidRDefault="00BA6FB8" w:rsidP="00292B8D">
      <w:pPr>
        <w:pStyle w:val="a3"/>
        <w:shd w:val="clear" w:color="auto" w:fill="FFFFFF"/>
        <w:spacing w:before="0" w:after="0"/>
        <w:ind w:firstLine="709"/>
        <w:jc w:val="both"/>
        <w:rPr>
          <w:rFonts w:ascii="Times New Roman" w:cs="Times New Roman"/>
        </w:rPr>
      </w:pPr>
    </w:p>
    <w:p w14:paraId="3F665D3A" w14:textId="74EE6CBA" w:rsidR="00FF3BE8" w:rsidRDefault="00741218" w:rsidP="00FF3BE8">
      <w:pPr>
        <w:widowControl w:val="0"/>
        <w:autoSpaceDE w:val="0"/>
        <w:autoSpaceDN w:val="0"/>
        <w:adjustRightInd w:val="0"/>
        <w:spacing w:after="0" w:line="240" w:lineRule="auto"/>
        <w:ind w:firstLine="708"/>
        <w:jc w:val="both"/>
        <w:rPr>
          <w:rFonts w:ascii="Times New Roman" w:hAnsi="Times New Roman"/>
          <w:sz w:val="24"/>
          <w:szCs w:val="24"/>
          <w:lang w:val="ru-RU"/>
        </w:rPr>
      </w:pPr>
      <w:r w:rsidRPr="007D2756">
        <w:rPr>
          <w:rFonts w:ascii="Times New Roman" w:hAnsi="Times New Roman"/>
          <w:sz w:val="24"/>
          <w:szCs w:val="24"/>
        </w:rPr>
        <w:t xml:space="preserve">Ця фінансова звітність відображає поточну оцінку  управлінського персоналу щодо впливу </w:t>
      </w:r>
      <w:r>
        <w:rPr>
          <w:rFonts w:ascii="Times New Roman" w:hAnsi="Times New Roman"/>
          <w:sz w:val="24"/>
          <w:szCs w:val="24"/>
        </w:rPr>
        <w:t xml:space="preserve">збройної агресії РФ та воєнного стану </w:t>
      </w:r>
      <w:r w:rsidRPr="007D2756">
        <w:rPr>
          <w:rFonts w:ascii="Times New Roman" w:hAnsi="Times New Roman"/>
          <w:sz w:val="24"/>
          <w:szCs w:val="24"/>
        </w:rPr>
        <w:t xml:space="preserve"> </w:t>
      </w:r>
      <w:r>
        <w:rPr>
          <w:rFonts w:ascii="Times New Roman" w:hAnsi="Times New Roman"/>
          <w:sz w:val="24"/>
          <w:szCs w:val="24"/>
        </w:rPr>
        <w:t xml:space="preserve">в Україні </w:t>
      </w:r>
      <w:r w:rsidRPr="007D2756">
        <w:rPr>
          <w:rFonts w:ascii="Times New Roman" w:hAnsi="Times New Roman"/>
          <w:sz w:val="24"/>
          <w:szCs w:val="24"/>
        </w:rPr>
        <w:t xml:space="preserve">на операційну діяльність  та фінансовий стан </w:t>
      </w:r>
      <w:r>
        <w:rPr>
          <w:rFonts w:ascii="Times New Roman" w:hAnsi="Times New Roman"/>
          <w:sz w:val="24"/>
          <w:szCs w:val="24"/>
        </w:rPr>
        <w:t>підприємства</w:t>
      </w:r>
      <w:r w:rsidRPr="007D2756">
        <w:rPr>
          <w:rFonts w:ascii="Times New Roman" w:hAnsi="Times New Roman"/>
          <w:sz w:val="24"/>
          <w:szCs w:val="24"/>
        </w:rPr>
        <w:t xml:space="preserve">. </w:t>
      </w:r>
      <w:r>
        <w:rPr>
          <w:rFonts w:ascii="Times New Roman" w:hAnsi="Times New Roman"/>
          <w:sz w:val="24"/>
          <w:szCs w:val="24"/>
        </w:rPr>
        <w:t xml:space="preserve">Керівництво </w:t>
      </w:r>
      <w:r w:rsidR="00FF3BE8" w:rsidRPr="005D01B5">
        <w:rPr>
          <w:rFonts w:ascii="Times New Roman" w:hAnsi="Times New Roman"/>
          <w:sz w:val="24"/>
          <w:szCs w:val="24"/>
        </w:rPr>
        <w:t>Товариств</w:t>
      </w:r>
      <w:r>
        <w:rPr>
          <w:rFonts w:ascii="Times New Roman" w:hAnsi="Times New Roman"/>
          <w:sz w:val="24"/>
          <w:szCs w:val="24"/>
        </w:rPr>
        <w:t>а</w:t>
      </w:r>
      <w:r w:rsidR="00FF3BE8" w:rsidRPr="005D01B5">
        <w:rPr>
          <w:rFonts w:ascii="Times New Roman" w:hAnsi="Times New Roman"/>
          <w:sz w:val="24"/>
          <w:szCs w:val="24"/>
        </w:rPr>
        <w:t xml:space="preserve"> визначило</w:t>
      </w:r>
      <w:r>
        <w:rPr>
          <w:rFonts w:ascii="Times New Roman" w:hAnsi="Times New Roman"/>
          <w:sz w:val="24"/>
          <w:szCs w:val="24"/>
        </w:rPr>
        <w:t>,</w:t>
      </w:r>
      <w:r w:rsidR="00FF3BE8" w:rsidRPr="005D01B5">
        <w:rPr>
          <w:rFonts w:ascii="Times New Roman" w:hAnsi="Times New Roman"/>
          <w:sz w:val="24"/>
          <w:szCs w:val="24"/>
        </w:rPr>
        <w:t xml:space="preserve"> що ці події є </w:t>
      </w:r>
      <w:proofErr w:type="spellStart"/>
      <w:r w:rsidR="00FF3BE8" w:rsidRPr="005D01B5">
        <w:rPr>
          <w:rFonts w:ascii="Times New Roman" w:hAnsi="Times New Roman"/>
          <w:sz w:val="24"/>
          <w:szCs w:val="24"/>
        </w:rPr>
        <w:t>некоригуючими</w:t>
      </w:r>
      <w:proofErr w:type="spellEnd"/>
      <w:r w:rsidR="00FF3BE8" w:rsidRPr="005D01B5">
        <w:rPr>
          <w:rFonts w:ascii="Times New Roman" w:hAnsi="Times New Roman"/>
          <w:sz w:val="24"/>
          <w:szCs w:val="24"/>
        </w:rPr>
        <w:t xml:space="preserve"> по відношенню до фінансової звітності за </w:t>
      </w:r>
      <w:r w:rsidR="001B5147">
        <w:rPr>
          <w:rFonts w:ascii="Times New Roman" w:hAnsi="Times New Roman"/>
          <w:sz w:val="24"/>
          <w:szCs w:val="24"/>
        </w:rPr>
        <w:t>2022</w:t>
      </w:r>
      <w:r w:rsidR="00FF3BE8" w:rsidRPr="005D01B5">
        <w:rPr>
          <w:rFonts w:ascii="Times New Roman" w:hAnsi="Times New Roman"/>
          <w:sz w:val="24"/>
          <w:szCs w:val="24"/>
        </w:rPr>
        <w:t xml:space="preserve"> рік.  Відповідно, фінансовий стан на 31.12.</w:t>
      </w:r>
      <w:r w:rsidR="001B5147">
        <w:rPr>
          <w:rFonts w:ascii="Times New Roman" w:hAnsi="Times New Roman"/>
          <w:sz w:val="24"/>
          <w:szCs w:val="24"/>
        </w:rPr>
        <w:t>2022</w:t>
      </w:r>
      <w:r w:rsidR="00FF3BE8" w:rsidRPr="005D01B5">
        <w:rPr>
          <w:rFonts w:ascii="Times New Roman" w:hAnsi="Times New Roman"/>
          <w:sz w:val="24"/>
          <w:szCs w:val="24"/>
        </w:rPr>
        <w:t xml:space="preserve"> та результати діяльності за рік, що закінчився 31 грудня </w:t>
      </w:r>
      <w:r w:rsidR="001B5147">
        <w:rPr>
          <w:rFonts w:ascii="Times New Roman" w:hAnsi="Times New Roman"/>
          <w:sz w:val="24"/>
          <w:szCs w:val="24"/>
        </w:rPr>
        <w:t>2022</w:t>
      </w:r>
      <w:r w:rsidR="00FF3BE8" w:rsidRPr="005D01B5">
        <w:rPr>
          <w:rFonts w:ascii="Times New Roman" w:hAnsi="Times New Roman"/>
          <w:sz w:val="24"/>
          <w:szCs w:val="24"/>
        </w:rPr>
        <w:t xml:space="preserve"> року, не було скориговано на вплив подій, пов’язаних з COVID-19</w:t>
      </w:r>
      <w:r w:rsidR="00FF3BE8" w:rsidRPr="005D01B5">
        <w:rPr>
          <w:rFonts w:ascii="Times New Roman" w:hAnsi="Times New Roman"/>
          <w:sz w:val="24"/>
          <w:szCs w:val="24"/>
          <w:lang w:val="ru-RU"/>
        </w:rPr>
        <w:t xml:space="preserve"> та </w:t>
      </w:r>
      <w:proofErr w:type="spellStart"/>
      <w:r w:rsidR="00FF3BE8" w:rsidRPr="005D01B5">
        <w:rPr>
          <w:rFonts w:ascii="Times New Roman" w:hAnsi="Times New Roman"/>
          <w:sz w:val="24"/>
          <w:szCs w:val="24"/>
          <w:lang w:val="ru-RU"/>
        </w:rPr>
        <w:t>запровадженям</w:t>
      </w:r>
      <w:proofErr w:type="spellEnd"/>
      <w:r w:rsidR="00FF3BE8" w:rsidRPr="005D01B5">
        <w:rPr>
          <w:rFonts w:ascii="Times New Roman" w:hAnsi="Times New Roman"/>
          <w:sz w:val="24"/>
          <w:szCs w:val="24"/>
          <w:lang w:val="ru-RU"/>
        </w:rPr>
        <w:t xml:space="preserve"> </w:t>
      </w:r>
      <w:proofErr w:type="spellStart"/>
      <w:r w:rsidR="00FF3BE8" w:rsidRPr="005D01B5">
        <w:rPr>
          <w:rFonts w:ascii="Times New Roman" w:hAnsi="Times New Roman"/>
          <w:sz w:val="24"/>
          <w:szCs w:val="24"/>
          <w:lang w:val="ru-RU"/>
        </w:rPr>
        <w:t>воєного</w:t>
      </w:r>
      <w:proofErr w:type="spellEnd"/>
      <w:r w:rsidR="00FF3BE8" w:rsidRPr="005D01B5">
        <w:rPr>
          <w:rFonts w:ascii="Times New Roman" w:hAnsi="Times New Roman"/>
          <w:sz w:val="24"/>
          <w:szCs w:val="24"/>
          <w:lang w:val="ru-RU"/>
        </w:rPr>
        <w:t xml:space="preserve"> стану </w:t>
      </w:r>
      <w:r>
        <w:rPr>
          <w:rFonts w:ascii="Times New Roman" w:hAnsi="Times New Roman"/>
          <w:sz w:val="24"/>
          <w:szCs w:val="24"/>
          <w:lang w:val="ru-RU"/>
        </w:rPr>
        <w:t xml:space="preserve">в </w:t>
      </w:r>
      <w:proofErr w:type="spellStart"/>
      <w:r>
        <w:rPr>
          <w:rFonts w:ascii="Times New Roman" w:hAnsi="Times New Roman"/>
          <w:sz w:val="24"/>
          <w:szCs w:val="24"/>
          <w:lang w:val="ru-RU"/>
        </w:rPr>
        <w:t>Україні</w:t>
      </w:r>
      <w:proofErr w:type="spellEnd"/>
      <w:r>
        <w:rPr>
          <w:rFonts w:ascii="Times New Roman" w:hAnsi="Times New Roman"/>
          <w:sz w:val="24"/>
          <w:szCs w:val="24"/>
          <w:lang w:val="ru-RU"/>
        </w:rPr>
        <w:t xml:space="preserve"> </w:t>
      </w:r>
      <w:r w:rsidR="00FF3BE8" w:rsidRPr="005D01B5">
        <w:rPr>
          <w:rFonts w:ascii="Times New Roman" w:hAnsi="Times New Roman"/>
          <w:sz w:val="24"/>
          <w:szCs w:val="24"/>
          <w:lang w:val="ru-RU"/>
        </w:rPr>
        <w:t>з 24 лютого 2022 року.</w:t>
      </w:r>
    </w:p>
    <w:p w14:paraId="2630CF82" w14:textId="6D99E53B" w:rsidR="00741218" w:rsidRDefault="00292B8D" w:rsidP="00741218">
      <w:pPr>
        <w:widowControl w:val="0"/>
        <w:autoSpaceDE w:val="0"/>
        <w:autoSpaceDN w:val="0"/>
        <w:adjustRightInd w:val="0"/>
        <w:spacing w:after="0" w:line="240" w:lineRule="auto"/>
        <w:ind w:firstLine="708"/>
        <w:jc w:val="both"/>
        <w:rPr>
          <w:rFonts w:ascii="Times New Roman" w:hAnsi="Times New Roman"/>
          <w:sz w:val="24"/>
          <w:szCs w:val="24"/>
        </w:rPr>
      </w:pPr>
      <w:r w:rsidRPr="007D2756">
        <w:rPr>
          <w:rFonts w:ascii="Times New Roman" w:hAnsi="Times New Roman"/>
          <w:sz w:val="24"/>
          <w:szCs w:val="24"/>
        </w:rPr>
        <w:lastRenderedPageBreak/>
        <w:t xml:space="preserve">Подальша стабілізація економічної та політичної ситуації залежить великою мірою, від </w:t>
      </w:r>
      <w:r w:rsidRPr="00E8383C">
        <w:rPr>
          <w:rFonts w:ascii="Times New Roman" w:hAnsi="Times New Roman"/>
          <w:sz w:val="24"/>
          <w:szCs w:val="24"/>
        </w:rPr>
        <w:t>успішності та ефективності економічних, фінансових та монетарних заходів, що будуть здійснюватися урядом України</w:t>
      </w:r>
      <w:r>
        <w:rPr>
          <w:rFonts w:ascii="Times New Roman" w:hAnsi="Times New Roman"/>
          <w:sz w:val="24"/>
          <w:szCs w:val="24"/>
        </w:rPr>
        <w:t xml:space="preserve">, </w:t>
      </w:r>
      <w:r w:rsidRPr="007D2756">
        <w:rPr>
          <w:rFonts w:ascii="Times New Roman" w:hAnsi="Times New Roman"/>
          <w:sz w:val="24"/>
          <w:szCs w:val="24"/>
        </w:rPr>
        <w:t>при цьому подальший розвиток економічної та політичної ситуації на разі складно передбачити.</w:t>
      </w:r>
      <w:r w:rsidR="00741218" w:rsidRPr="00741218">
        <w:rPr>
          <w:rFonts w:ascii="Times New Roman" w:hAnsi="Times New Roman"/>
          <w:sz w:val="24"/>
          <w:szCs w:val="24"/>
        </w:rPr>
        <w:t xml:space="preserve"> </w:t>
      </w:r>
    </w:p>
    <w:p w14:paraId="10D2AA9D" w14:textId="180580F4" w:rsidR="00741218" w:rsidRPr="007D2756" w:rsidRDefault="00741218" w:rsidP="00741218">
      <w:pPr>
        <w:widowControl w:val="0"/>
        <w:autoSpaceDE w:val="0"/>
        <w:autoSpaceDN w:val="0"/>
        <w:adjustRightInd w:val="0"/>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Майбутні оцінки здійснення діяльності можуть відрізнятись від оцінки управлінського персоналу. </w:t>
      </w:r>
    </w:p>
    <w:p w14:paraId="23EEEBB5" w14:textId="77777777" w:rsidR="00DA11B6" w:rsidRPr="007D2756" w:rsidRDefault="00DA11B6" w:rsidP="00DA11B6">
      <w:pPr>
        <w:spacing w:after="0" w:line="240" w:lineRule="auto"/>
        <w:ind w:firstLine="709"/>
        <w:jc w:val="both"/>
        <w:rPr>
          <w:rFonts w:ascii="Times New Roman" w:hAnsi="Times New Roman"/>
          <w:color w:val="000000"/>
          <w:sz w:val="24"/>
          <w:szCs w:val="24"/>
          <w:lang w:eastAsia="ru-RU"/>
        </w:rPr>
      </w:pPr>
    </w:p>
    <w:p w14:paraId="1FD552C0" w14:textId="77777777" w:rsidR="00DA11B6" w:rsidRPr="007D2756" w:rsidRDefault="00DA11B6" w:rsidP="00DA11B6">
      <w:pPr>
        <w:numPr>
          <w:ilvl w:val="1"/>
          <w:numId w:val="3"/>
        </w:numPr>
        <w:spacing w:after="0" w:line="240" w:lineRule="auto"/>
        <w:ind w:left="0" w:firstLine="709"/>
        <w:contextualSpacing/>
        <w:jc w:val="both"/>
        <w:rPr>
          <w:rFonts w:ascii="Times New Roman" w:hAnsi="Times New Roman"/>
          <w:sz w:val="24"/>
          <w:szCs w:val="24"/>
          <w:lang w:eastAsia="en-US"/>
        </w:rPr>
      </w:pPr>
      <w:r w:rsidRPr="00292B8D">
        <w:rPr>
          <w:rFonts w:ascii="Times New Roman" w:hAnsi="Times New Roman"/>
          <w:b/>
          <w:sz w:val="24"/>
          <w:szCs w:val="24"/>
          <w:lang w:eastAsia="en-US"/>
        </w:rPr>
        <w:t>Достовірне подання та відповідність МСФЗ</w:t>
      </w:r>
      <w:r w:rsidRPr="007D2756">
        <w:rPr>
          <w:rFonts w:ascii="Times New Roman" w:hAnsi="Times New Roman"/>
          <w:b/>
          <w:sz w:val="24"/>
          <w:szCs w:val="24"/>
          <w:lang w:eastAsia="en-US"/>
        </w:rPr>
        <w:t>. Ідентифікація фінансової звітності</w:t>
      </w:r>
    </w:p>
    <w:p w14:paraId="55D45AFA" w14:textId="77777777" w:rsidR="00DA11B6" w:rsidRPr="007D2756" w:rsidRDefault="00DA11B6" w:rsidP="00DA11B6">
      <w:pPr>
        <w:spacing w:after="0" w:line="240" w:lineRule="auto"/>
        <w:ind w:firstLine="709"/>
        <w:contextualSpacing/>
        <w:jc w:val="both"/>
        <w:rPr>
          <w:rFonts w:ascii="Times New Roman" w:hAnsi="Times New Roman"/>
          <w:sz w:val="24"/>
          <w:szCs w:val="24"/>
          <w:lang w:eastAsia="en-US"/>
        </w:rPr>
      </w:pPr>
      <w:r w:rsidRPr="007D2756">
        <w:rPr>
          <w:rFonts w:ascii="Times New Roman" w:hAnsi="Times New Roman"/>
          <w:sz w:val="24"/>
          <w:szCs w:val="24"/>
          <w:lang w:eastAsia="en-US"/>
        </w:rPr>
        <w:t xml:space="preserve">Фінансова звітність Товариства є індивідуальною фінансовою звітністю загального призначення, яка сформована з метою достовірного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14:paraId="4EB310BF" w14:textId="77777777" w:rsidR="00DA11B6" w:rsidRPr="007D2756" w:rsidRDefault="00DA11B6" w:rsidP="00DA11B6">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Підготовлена Товариством фінансова звітність чітко та без будь-яких застережень відповідає всім вимогам чинних на дату складання цієї фінансової звітності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14:paraId="469646C1" w14:textId="1257CD9B" w:rsidR="00DA11B6" w:rsidRPr="007D2756" w:rsidRDefault="00DA11B6" w:rsidP="00DA11B6">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суперечать вимогам МСФЗ.</w:t>
      </w:r>
    </w:p>
    <w:p w14:paraId="4D7774B8" w14:textId="7AC5A6A2" w:rsidR="000E6A66" w:rsidRPr="007D2756" w:rsidRDefault="000E6A66" w:rsidP="00DA11B6">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p>
    <w:p w14:paraId="43163705" w14:textId="77777777" w:rsidR="00DA11B6" w:rsidRPr="00B5177A" w:rsidRDefault="00DA11B6" w:rsidP="00DA11B6">
      <w:pPr>
        <w:numPr>
          <w:ilvl w:val="1"/>
          <w:numId w:val="3"/>
        </w:numPr>
        <w:spacing w:after="0" w:line="240" w:lineRule="auto"/>
        <w:ind w:left="0" w:firstLine="709"/>
        <w:jc w:val="both"/>
        <w:rPr>
          <w:rFonts w:ascii="Times New Roman" w:eastAsia="Calibri" w:hAnsi="Times New Roman"/>
          <w:b/>
          <w:sz w:val="24"/>
          <w:szCs w:val="24"/>
          <w:lang w:eastAsia="en-US"/>
        </w:rPr>
      </w:pPr>
      <w:r w:rsidRPr="00B5177A">
        <w:rPr>
          <w:rFonts w:ascii="Times New Roman" w:eastAsia="Calibri" w:hAnsi="Times New Roman"/>
          <w:b/>
          <w:sz w:val="24"/>
          <w:szCs w:val="24"/>
          <w:lang w:eastAsia="en-US"/>
        </w:rPr>
        <w:t>Припущення про безперервність діяльності</w:t>
      </w:r>
    </w:p>
    <w:p w14:paraId="66DD42E5" w14:textId="5C6657A1" w:rsidR="009815F0" w:rsidRPr="00F23F44" w:rsidRDefault="009815F0" w:rsidP="00F23F44">
      <w:pPr>
        <w:shd w:val="clear" w:color="auto" w:fill="FFFFFF"/>
        <w:spacing w:after="0" w:line="240" w:lineRule="auto"/>
        <w:ind w:firstLine="709"/>
        <w:jc w:val="both"/>
        <w:rPr>
          <w:rFonts w:ascii="Times New Roman" w:hAnsi="Times New Roman"/>
          <w:sz w:val="24"/>
          <w:szCs w:val="24"/>
        </w:rPr>
      </w:pPr>
      <w:r w:rsidRPr="00F23F44">
        <w:rPr>
          <w:rFonts w:ascii="Times New Roman" w:hAnsi="Times New Roman"/>
          <w:sz w:val="24"/>
          <w:szCs w:val="24"/>
        </w:rPr>
        <w:t xml:space="preserve">Ця фінансова звітність була підготовлена на основі припущення про безперервність діяльності, відповідно до якого реалізація активів і погашення зобов’язань відбувається в ході звичайної діяльності. </w:t>
      </w:r>
    </w:p>
    <w:p w14:paraId="3AB5D1EA" w14:textId="77777777" w:rsidR="009815F0" w:rsidRPr="00F23F44" w:rsidRDefault="009815F0" w:rsidP="00F23F44">
      <w:pPr>
        <w:pStyle w:val="a5"/>
        <w:shd w:val="clear" w:color="auto" w:fill="FFFFFF"/>
        <w:ind w:left="0" w:firstLine="709"/>
        <w:jc w:val="both"/>
        <w:rPr>
          <w:sz w:val="24"/>
          <w:szCs w:val="24"/>
        </w:rPr>
      </w:pPr>
      <w:r w:rsidRPr="00F23F44">
        <w:rPr>
          <w:sz w:val="24"/>
          <w:szCs w:val="24"/>
        </w:rPr>
        <w:t xml:space="preserve">Тривалість та вплив військового протистояння з </w:t>
      </w:r>
      <w:proofErr w:type="spellStart"/>
      <w:r w:rsidRPr="00F23F44">
        <w:rPr>
          <w:sz w:val="24"/>
          <w:szCs w:val="24"/>
        </w:rPr>
        <w:t>Російскою</w:t>
      </w:r>
      <w:proofErr w:type="spellEnd"/>
      <w:r w:rsidRPr="00F23F44">
        <w:rPr>
          <w:sz w:val="24"/>
          <w:szCs w:val="24"/>
        </w:rPr>
        <w:t xml:space="preserve"> Федерацією, яке почалося 24.02.2022 року, на дату підготовки цієї фінансової звітності до випуску, залишаються невизначеними, що не дозволяє з достатнім ступенем достовірності оцінити обсяги, тривалість і тяжкість цих наслідків, а також їх вплив на фінансовий стан та результати діяльності Товариства в майбутніх періодах. </w:t>
      </w:r>
    </w:p>
    <w:p w14:paraId="318FD327" w14:textId="77777777" w:rsidR="009815F0" w:rsidRPr="00F23F44" w:rsidRDefault="009815F0" w:rsidP="00F23F44">
      <w:pPr>
        <w:pStyle w:val="1"/>
        <w:spacing w:after="0"/>
        <w:ind w:firstLine="709"/>
        <w:jc w:val="both"/>
        <w:rPr>
          <w:color w:val="000000"/>
          <w:sz w:val="24"/>
          <w:szCs w:val="24"/>
        </w:rPr>
      </w:pPr>
      <w:r w:rsidRPr="00F23F44">
        <w:rPr>
          <w:color w:val="auto"/>
          <w:sz w:val="24"/>
          <w:szCs w:val="24"/>
          <w:lang w:val="uk-UA"/>
        </w:rPr>
        <w:t xml:space="preserve">Керівництво Товариства </w:t>
      </w:r>
      <w:proofErr w:type="spellStart"/>
      <w:r w:rsidRPr="00F23F44">
        <w:rPr>
          <w:color w:val="auto"/>
          <w:sz w:val="24"/>
          <w:szCs w:val="24"/>
        </w:rPr>
        <w:t>постійно</w:t>
      </w:r>
      <w:proofErr w:type="spellEnd"/>
      <w:r w:rsidRPr="00F23F44">
        <w:rPr>
          <w:color w:val="auto"/>
          <w:sz w:val="24"/>
          <w:szCs w:val="24"/>
        </w:rPr>
        <w:t xml:space="preserve"> </w:t>
      </w:r>
      <w:proofErr w:type="spellStart"/>
      <w:r w:rsidRPr="00F23F44">
        <w:rPr>
          <w:color w:val="auto"/>
          <w:sz w:val="24"/>
          <w:szCs w:val="24"/>
        </w:rPr>
        <w:t>стежить</w:t>
      </w:r>
      <w:proofErr w:type="spellEnd"/>
      <w:r w:rsidRPr="00F23F44">
        <w:rPr>
          <w:color w:val="auto"/>
          <w:sz w:val="24"/>
          <w:szCs w:val="24"/>
        </w:rPr>
        <w:t xml:space="preserve"> за </w:t>
      </w:r>
      <w:proofErr w:type="spellStart"/>
      <w:r w:rsidRPr="00F23F44">
        <w:rPr>
          <w:color w:val="auto"/>
          <w:sz w:val="24"/>
          <w:szCs w:val="24"/>
        </w:rPr>
        <w:t>поточним</w:t>
      </w:r>
      <w:proofErr w:type="spellEnd"/>
      <w:r w:rsidRPr="00F23F44">
        <w:rPr>
          <w:color w:val="auto"/>
          <w:sz w:val="24"/>
          <w:szCs w:val="24"/>
        </w:rPr>
        <w:t xml:space="preserve"> станом </w:t>
      </w:r>
      <w:proofErr w:type="spellStart"/>
      <w:r w:rsidRPr="00F23F44">
        <w:rPr>
          <w:color w:val="auto"/>
          <w:sz w:val="24"/>
          <w:szCs w:val="24"/>
        </w:rPr>
        <w:t>подій</w:t>
      </w:r>
      <w:proofErr w:type="spellEnd"/>
      <w:r w:rsidRPr="00F23F44">
        <w:rPr>
          <w:color w:val="auto"/>
          <w:sz w:val="24"/>
          <w:szCs w:val="24"/>
        </w:rPr>
        <w:t xml:space="preserve">, </w:t>
      </w:r>
      <w:proofErr w:type="spellStart"/>
      <w:r w:rsidRPr="00F23F44">
        <w:rPr>
          <w:color w:val="auto"/>
          <w:sz w:val="24"/>
          <w:szCs w:val="24"/>
        </w:rPr>
        <w:t>змінами</w:t>
      </w:r>
      <w:proofErr w:type="spellEnd"/>
      <w:r w:rsidRPr="00F23F44">
        <w:rPr>
          <w:color w:val="auto"/>
          <w:sz w:val="24"/>
          <w:szCs w:val="24"/>
        </w:rPr>
        <w:t xml:space="preserve"> </w:t>
      </w:r>
      <w:proofErr w:type="spellStart"/>
      <w:r w:rsidRPr="00F23F44">
        <w:rPr>
          <w:color w:val="auto"/>
          <w:sz w:val="24"/>
          <w:szCs w:val="24"/>
        </w:rPr>
        <w:t>законодавства</w:t>
      </w:r>
      <w:proofErr w:type="spellEnd"/>
      <w:r w:rsidRPr="00F23F44">
        <w:rPr>
          <w:color w:val="auto"/>
          <w:sz w:val="24"/>
          <w:szCs w:val="24"/>
        </w:rPr>
        <w:t xml:space="preserve"> і </w:t>
      </w:r>
      <w:proofErr w:type="spellStart"/>
      <w:r w:rsidRPr="00F23F44">
        <w:rPr>
          <w:color w:val="auto"/>
          <w:sz w:val="24"/>
          <w:szCs w:val="24"/>
        </w:rPr>
        <w:t>вживає</w:t>
      </w:r>
      <w:proofErr w:type="spellEnd"/>
      <w:r w:rsidRPr="00F23F44">
        <w:rPr>
          <w:color w:val="auto"/>
          <w:sz w:val="24"/>
          <w:szCs w:val="24"/>
        </w:rPr>
        <w:t xml:space="preserve"> </w:t>
      </w:r>
      <w:proofErr w:type="spellStart"/>
      <w:r w:rsidRPr="00F23F44">
        <w:rPr>
          <w:color w:val="auto"/>
          <w:sz w:val="24"/>
          <w:szCs w:val="24"/>
        </w:rPr>
        <w:t>всіх</w:t>
      </w:r>
      <w:proofErr w:type="spellEnd"/>
      <w:r w:rsidRPr="00F23F44">
        <w:rPr>
          <w:color w:val="auto"/>
          <w:sz w:val="24"/>
          <w:szCs w:val="24"/>
        </w:rPr>
        <w:t xml:space="preserve"> </w:t>
      </w:r>
      <w:proofErr w:type="spellStart"/>
      <w:r w:rsidRPr="00F23F44">
        <w:rPr>
          <w:color w:val="auto"/>
          <w:sz w:val="24"/>
          <w:szCs w:val="24"/>
        </w:rPr>
        <w:t>необхідних</w:t>
      </w:r>
      <w:proofErr w:type="spellEnd"/>
      <w:r w:rsidRPr="00F23F44">
        <w:rPr>
          <w:color w:val="auto"/>
          <w:sz w:val="24"/>
          <w:szCs w:val="24"/>
        </w:rPr>
        <w:t xml:space="preserve"> </w:t>
      </w:r>
      <w:proofErr w:type="spellStart"/>
      <w:r w:rsidRPr="00F23F44">
        <w:rPr>
          <w:color w:val="auto"/>
          <w:sz w:val="24"/>
          <w:szCs w:val="24"/>
        </w:rPr>
        <w:t>заходів</w:t>
      </w:r>
      <w:proofErr w:type="spellEnd"/>
      <w:r w:rsidRPr="00F23F44">
        <w:rPr>
          <w:color w:val="auto"/>
          <w:sz w:val="24"/>
          <w:szCs w:val="24"/>
        </w:rPr>
        <w:t xml:space="preserve"> з метою </w:t>
      </w:r>
      <w:proofErr w:type="spellStart"/>
      <w:r w:rsidRPr="00F23F44">
        <w:rPr>
          <w:color w:val="auto"/>
          <w:sz w:val="24"/>
          <w:szCs w:val="24"/>
        </w:rPr>
        <w:t>підтримання</w:t>
      </w:r>
      <w:proofErr w:type="spellEnd"/>
      <w:r w:rsidRPr="00F23F44">
        <w:rPr>
          <w:color w:val="auto"/>
          <w:sz w:val="24"/>
          <w:szCs w:val="24"/>
        </w:rPr>
        <w:t xml:space="preserve"> </w:t>
      </w:r>
      <w:r w:rsidRPr="00F23F44">
        <w:rPr>
          <w:color w:val="auto"/>
          <w:sz w:val="24"/>
          <w:szCs w:val="24"/>
          <w:lang w:val="uk-UA"/>
        </w:rPr>
        <w:t>його</w:t>
      </w:r>
      <w:r w:rsidRPr="00F23F44">
        <w:rPr>
          <w:color w:val="auto"/>
          <w:sz w:val="24"/>
          <w:szCs w:val="24"/>
        </w:rPr>
        <w:t xml:space="preserve"> </w:t>
      </w:r>
      <w:proofErr w:type="spellStart"/>
      <w:r w:rsidRPr="00F23F44">
        <w:rPr>
          <w:color w:val="auto"/>
          <w:sz w:val="24"/>
          <w:szCs w:val="24"/>
        </w:rPr>
        <w:t>сталої</w:t>
      </w:r>
      <w:proofErr w:type="spellEnd"/>
      <w:r w:rsidRPr="00F23F44">
        <w:rPr>
          <w:color w:val="auto"/>
          <w:sz w:val="24"/>
          <w:szCs w:val="24"/>
        </w:rPr>
        <w:t xml:space="preserve"> </w:t>
      </w:r>
      <w:proofErr w:type="spellStart"/>
      <w:r w:rsidRPr="00F23F44">
        <w:rPr>
          <w:color w:val="auto"/>
          <w:sz w:val="24"/>
          <w:szCs w:val="24"/>
        </w:rPr>
        <w:t>діяльності</w:t>
      </w:r>
      <w:proofErr w:type="spellEnd"/>
      <w:r w:rsidRPr="00F23F44">
        <w:rPr>
          <w:color w:val="auto"/>
          <w:sz w:val="24"/>
          <w:szCs w:val="24"/>
        </w:rPr>
        <w:t xml:space="preserve">. </w:t>
      </w:r>
      <w:r w:rsidRPr="00F23F44">
        <w:rPr>
          <w:color w:val="auto"/>
          <w:sz w:val="24"/>
          <w:szCs w:val="24"/>
          <w:lang w:val="uk-UA"/>
        </w:rPr>
        <w:t>В</w:t>
      </w:r>
      <w:proofErr w:type="spellStart"/>
      <w:r w:rsidRPr="00F23F44">
        <w:rPr>
          <w:color w:val="000000"/>
          <w:sz w:val="24"/>
          <w:szCs w:val="24"/>
        </w:rPr>
        <w:t>раховуючи</w:t>
      </w:r>
      <w:proofErr w:type="spellEnd"/>
      <w:r w:rsidRPr="00F23F44">
        <w:rPr>
          <w:color w:val="000000"/>
          <w:sz w:val="24"/>
          <w:szCs w:val="24"/>
        </w:rPr>
        <w:t xml:space="preserve"> те, </w:t>
      </w:r>
      <w:proofErr w:type="spellStart"/>
      <w:r w:rsidRPr="00F23F44">
        <w:rPr>
          <w:color w:val="000000"/>
          <w:sz w:val="24"/>
          <w:szCs w:val="24"/>
        </w:rPr>
        <w:t>що</w:t>
      </w:r>
      <w:proofErr w:type="spellEnd"/>
      <w:r w:rsidRPr="00F23F44">
        <w:rPr>
          <w:color w:val="000000"/>
          <w:sz w:val="24"/>
          <w:szCs w:val="24"/>
        </w:rPr>
        <w:t xml:space="preserve"> </w:t>
      </w:r>
      <w:proofErr w:type="spellStart"/>
      <w:r w:rsidRPr="00F23F44">
        <w:rPr>
          <w:color w:val="000000"/>
          <w:sz w:val="24"/>
          <w:szCs w:val="24"/>
        </w:rPr>
        <w:t>перебіг</w:t>
      </w:r>
      <w:proofErr w:type="spellEnd"/>
      <w:r w:rsidRPr="00F23F44">
        <w:rPr>
          <w:color w:val="000000"/>
          <w:sz w:val="24"/>
          <w:szCs w:val="24"/>
        </w:rPr>
        <w:t xml:space="preserve"> </w:t>
      </w:r>
      <w:proofErr w:type="spellStart"/>
      <w:r w:rsidRPr="00F23F44">
        <w:rPr>
          <w:color w:val="000000"/>
          <w:sz w:val="24"/>
          <w:szCs w:val="24"/>
        </w:rPr>
        <w:t>війни</w:t>
      </w:r>
      <w:proofErr w:type="spellEnd"/>
      <w:r w:rsidRPr="00F23F44">
        <w:rPr>
          <w:color w:val="000000"/>
          <w:sz w:val="24"/>
          <w:szCs w:val="24"/>
        </w:rPr>
        <w:t xml:space="preserve"> </w:t>
      </w:r>
      <w:proofErr w:type="spellStart"/>
      <w:r w:rsidRPr="00F23F44">
        <w:rPr>
          <w:color w:val="000000"/>
          <w:sz w:val="24"/>
          <w:szCs w:val="24"/>
        </w:rPr>
        <w:t>може</w:t>
      </w:r>
      <w:proofErr w:type="spellEnd"/>
      <w:r w:rsidRPr="00F23F44">
        <w:rPr>
          <w:color w:val="000000"/>
          <w:sz w:val="24"/>
          <w:szCs w:val="24"/>
        </w:rPr>
        <w:t xml:space="preserve"> </w:t>
      </w:r>
      <w:proofErr w:type="spellStart"/>
      <w:r w:rsidRPr="00F23F44">
        <w:rPr>
          <w:color w:val="000000"/>
          <w:sz w:val="24"/>
          <w:szCs w:val="24"/>
        </w:rPr>
        <w:t>суттєво</w:t>
      </w:r>
      <w:proofErr w:type="spellEnd"/>
      <w:r w:rsidRPr="00F23F44">
        <w:rPr>
          <w:color w:val="000000"/>
          <w:sz w:val="24"/>
          <w:szCs w:val="24"/>
        </w:rPr>
        <w:t xml:space="preserve"> </w:t>
      </w:r>
      <w:proofErr w:type="spellStart"/>
      <w:r w:rsidRPr="00F23F44">
        <w:rPr>
          <w:color w:val="000000"/>
          <w:sz w:val="24"/>
          <w:szCs w:val="24"/>
        </w:rPr>
        <w:t>вплинути</w:t>
      </w:r>
      <w:proofErr w:type="spellEnd"/>
      <w:r w:rsidRPr="00F23F44">
        <w:rPr>
          <w:color w:val="000000"/>
          <w:sz w:val="24"/>
          <w:szCs w:val="24"/>
        </w:rPr>
        <w:t xml:space="preserve"> на </w:t>
      </w:r>
      <w:proofErr w:type="spellStart"/>
      <w:r w:rsidRPr="00F23F44">
        <w:rPr>
          <w:color w:val="000000"/>
          <w:sz w:val="24"/>
          <w:szCs w:val="24"/>
        </w:rPr>
        <w:t>операційне</w:t>
      </w:r>
      <w:proofErr w:type="spellEnd"/>
      <w:r w:rsidRPr="00F23F44">
        <w:rPr>
          <w:color w:val="000000"/>
          <w:sz w:val="24"/>
          <w:szCs w:val="24"/>
        </w:rPr>
        <w:t xml:space="preserve"> </w:t>
      </w:r>
      <w:proofErr w:type="spellStart"/>
      <w:r w:rsidRPr="00F23F44">
        <w:rPr>
          <w:color w:val="000000"/>
          <w:sz w:val="24"/>
          <w:szCs w:val="24"/>
        </w:rPr>
        <w:t>середовище</w:t>
      </w:r>
      <w:proofErr w:type="spellEnd"/>
      <w:r w:rsidRPr="00F23F44">
        <w:rPr>
          <w:color w:val="000000"/>
          <w:sz w:val="24"/>
          <w:szCs w:val="24"/>
        </w:rPr>
        <w:t xml:space="preserve"> в </w:t>
      </w:r>
      <w:proofErr w:type="spellStart"/>
      <w:r w:rsidRPr="00F23F44">
        <w:rPr>
          <w:color w:val="000000"/>
          <w:sz w:val="24"/>
          <w:szCs w:val="24"/>
        </w:rPr>
        <w:t>країні</w:t>
      </w:r>
      <w:proofErr w:type="spellEnd"/>
      <w:r w:rsidRPr="00F23F44">
        <w:rPr>
          <w:color w:val="000000"/>
          <w:sz w:val="24"/>
          <w:szCs w:val="24"/>
        </w:rPr>
        <w:t xml:space="preserve">, а </w:t>
      </w:r>
      <w:proofErr w:type="spellStart"/>
      <w:r w:rsidRPr="00F23F44">
        <w:rPr>
          <w:color w:val="000000"/>
          <w:sz w:val="24"/>
          <w:szCs w:val="24"/>
        </w:rPr>
        <w:t>остаточне</w:t>
      </w:r>
      <w:proofErr w:type="spellEnd"/>
      <w:r w:rsidRPr="00F23F44">
        <w:rPr>
          <w:color w:val="000000"/>
          <w:sz w:val="24"/>
          <w:szCs w:val="24"/>
        </w:rPr>
        <w:t xml:space="preserve"> </w:t>
      </w:r>
      <w:proofErr w:type="spellStart"/>
      <w:r w:rsidRPr="00F23F44">
        <w:rPr>
          <w:color w:val="000000"/>
          <w:sz w:val="24"/>
          <w:szCs w:val="24"/>
        </w:rPr>
        <w:t>врегулювання</w:t>
      </w:r>
      <w:proofErr w:type="spellEnd"/>
      <w:r w:rsidRPr="00F23F44">
        <w:rPr>
          <w:color w:val="000000"/>
          <w:sz w:val="24"/>
          <w:szCs w:val="24"/>
        </w:rPr>
        <w:t xml:space="preserve"> </w:t>
      </w:r>
      <w:proofErr w:type="spellStart"/>
      <w:r w:rsidRPr="00F23F44">
        <w:rPr>
          <w:color w:val="000000"/>
          <w:sz w:val="24"/>
          <w:szCs w:val="24"/>
        </w:rPr>
        <w:t>неможливо</w:t>
      </w:r>
      <w:proofErr w:type="spellEnd"/>
      <w:r w:rsidRPr="00F23F44">
        <w:rPr>
          <w:color w:val="000000"/>
          <w:sz w:val="24"/>
          <w:szCs w:val="24"/>
        </w:rPr>
        <w:t xml:space="preserve"> </w:t>
      </w:r>
      <w:proofErr w:type="spellStart"/>
      <w:r w:rsidRPr="00F23F44">
        <w:rPr>
          <w:color w:val="000000"/>
          <w:sz w:val="24"/>
          <w:szCs w:val="24"/>
        </w:rPr>
        <w:t>передбачити</w:t>
      </w:r>
      <w:proofErr w:type="spellEnd"/>
      <w:r w:rsidRPr="00F23F44">
        <w:rPr>
          <w:color w:val="000000"/>
          <w:sz w:val="24"/>
          <w:szCs w:val="24"/>
        </w:rPr>
        <w:t xml:space="preserve"> з </w:t>
      </w:r>
      <w:proofErr w:type="spellStart"/>
      <w:r w:rsidRPr="00F23F44">
        <w:rPr>
          <w:color w:val="000000"/>
          <w:sz w:val="24"/>
          <w:szCs w:val="24"/>
        </w:rPr>
        <w:t>достатньою</w:t>
      </w:r>
      <w:proofErr w:type="spellEnd"/>
      <w:r w:rsidRPr="00F23F44">
        <w:rPr>
          <w:color w:val="000000"/>
          <w:sz w:val="24"/>
          <w:szCs w:val="24"/>
        </w:rPr>
        <w:t xml:space="preserve"> </w:t>
      </w:r>
      <w:proofErr w:type="spellStart"/>
      <w:r w:rsidRPr="00F23F44">
        <w:rPr>
          <w:color w:val="000000"/>
          <w:sz w:val="24"/>
          <w:szCs w:val="24"/>
        </w:rPr>
        <w:t>вірогідністю</w:t>
      </w:r>
      <w:proofErr w:type="spellEnd"/>
      <w:r w:rsidRPr="00F23F44">
        <w:rPr>
          <w:color w:val="000000"/>
          <w:sz w:val="24"/>
          <w:szCs w:val="24"/>
        </w:rPr>
        <w:t xml:space="preserve">, </w:t>
      </w:r>
      <w:r w:rsidRPr="00F23F44">
        <w:rPr>
          <w:color w:val="000000"/>
          <w:sz w:val="24"/>
          <w:szCs w:val="24"/>
          <w:lang w:val="uk-UA"/>
        </w:rPr>
        <w:t>управлінським персоналом Товариства</w:t>
      </w:r>
      <w:r w:rsidRPr="00F23F44">
        <w:rPr>
          <w:color w:val="000000"/>
          <w:sz w:val="24"/>
          <w:szCs w:val="24"/>
        </w:rPr>
        <w:t xml:space="preserve"> </w:t>
      </w:r>
      <w:proofErr w:type="spellStart"/>
      <w:r w:rsidRPr="00F23F44">
        <w:rPr>
          <w:color w:val="000000"/>
          <w:sz w:val="24"/>
          <w:szCs w:val="24"/>
        </w:rPr>
        <w:t>ухвал</w:t>
      </w:r>
      <w:r w:rsidRPr="00F23F44">
        <w:rPr>
          <w:color w:val="000000"/>
          <w:sz w:val="24"/>
          <w:szCs w:val="24"/>
          <w:lang w:val="uk-UA"/>
        </w:rPr>
        <w:t>ено</w:t>
      </w:r>
      <w:proofErr w:type="spellEnd"/>
      <w:r w:rsidRPr="00F23F44">
        <w:rPr>
          <w:color w:val="000000"/>
          <w:sz w:val="24"/>
          <w:szCs w:val="24"/>
        </w:rPr>
        <w:t xml:space="preserve"> </w:t>
      </w:r>
      <w:proofErr w:type="spellStart"/>
      <w:r w:rsidRPr="00F23F44">
        <w:rPr>
          <w:color w:val="000000"/>
          <w:sz w:val="24"/>
          <w:szCs w:val="24"/>
        </w:rPr>
        <w:t>рішення</w:t>
      </w:r>
      <w:proofErr w:type="spellEnd"/>
      <w:r w:rsidRPr="00F23F44">
        <w:rPr>
          <w:color w:val="000000"/>
          <w:sz w:val="24"/>
          <w:szCs w:val="24"/>
        </w:rPr>
        <w:t xml:space="preserve"> </w:t>
      </w:r>
      <w:proofErr w:type="spellStart"/>
      <w:r w:rsidRPr="00F23F44">
        <w:rPr>
          <w:color w:val="000000"/>
          <w:sz w:val="24"/>
          <w:szCs w:val="24"/>
        </w:rPr>
        <w:t>надалі</w:t>
      </w:r>
      <w:proofErr w:type="spellEnd"/>
      <w:r w:rsidRPr="00F23F44">
        <w:rPr>
          <w:color w:val="000000"/>
          <w:sz w:val="24"/>
          <w:szCs w:val="24"/>
        </w:rPr>
        <w:t xml:space="preserve"> </w:t>
      </w:r>
      <w:proofErr w:type="spellStart"/>
      <w:r w:rsidRPr="00F23F44">
        <w:rPr>
          <w:color w:val="000000"/>
          <w:sz w:val="24"/>
          <w:szCs w:val="24"/>
        </w:rPr>
        <w:t>спостерігати</w:t>
      </w:r>
      <w:proofErr w:type="spellEnd"/>
      <w:r w:rsidRPr="00F23F44">
        <w:rPr>
          <w:color w:val="000000"/>
          <w:sz w:val="24"/>
          <w:szCs w:val="24"/>
        </w:rPr>
        <w:t xml:space="preserve"> за </w:t>
      </w:r>
      <w:proofErr w:type="spellStart"/>
      <w:r w:rsidRPr="00F23F44">
        <w:rPr>
          <w:color w:val="000000"/>
          <w:sz w:val="24"/>
          <w:szCs w:val="24"/>
        </w:rPr>
        <w:t>ситуацією</w:t>
      </w:r>
      <w:proofErr w:type="spellEnd"/>
      <w:r w:rsidRPr="00F23F44">
        <w:rPr>
          <w:color w:val="000000"/>
          <w:sz w:val="24"/>
          <w:szCs w:val="24"/>
        </w:rPr>
        <w:t xml:space="preserve"> та готов</w:t>
      </w:r>
      <w:proofErr w:type="spellStart"/>
      <w:r w:rsidRPr="00F23F44">
        <w:rPr>
          <w:color w:val="000000"/>
          <w:sz w:val="24"/>
          <w:szCs w:val="24"/>
          <w:lang w:val="uk-UA"/>
        </w:rPr>
        <w:t>ність</w:t>
      </w:r>
      <w:proofErr w:type="spellEnd"/>
      <w:r w:rsidRPr="00F23F44">
        <w:rPr>
          <w:color w:val="000000"/>
          <w:sz w:val="24"/>
          <w:szCs w:val="24"/>
        </w:rPr>
        <w:t xml:space="preserve"> внести </w:t>
      </w:r>
      <w:proofErr w:type="spellStart"/>
      <w:r w:rsidRPr="00F23F44">
        <w:rPr>
          <w:color w:val="000000"/>
          <w:sz w:val="24"/>
          <w:szCs w:val="24"/>
        </w:rPr>
        <w:t>коригування</w:t>
      </w:r>
      <w:proofErr w:type="spellEnd"/>
      <w:r w:rsidRPr="00F23F44">
        <w:rPr>
          <w:color w:val="000000"/>
          <w:sz w:val="24"/>
          <w:szCs w:val="24"/>
        </w:rPr>
        <w:t xml:space="preserve"> до </w:t>
      </w:r>
      <w:proofErr w:type="spellStart"/>
      <w:r w:rsidRPr="00F23F44">
        <w:rPr>
          <w:color w:val="000000"/>
          <w:sz w:val="24"/>
          <w:szCs w:val="24"/>
        </w:rPr>
        <w:t>фінансової</w:t>
      </w:r>
      <w:proofErr w:type="spellEnd"/>
      <w:r w:rsidRPr="00F23F44">
        <w:rPr>
          <w:color w:val="000000"/>
          <w:sz w:val="24"/>
          <w:szCs w:val="24"/>
        </w:rPr>
        <w:t xml:space="preserve"> </w:t>
      </w:r>
      <w:proofErr w:type="spellStart"/>
      <w:r w:rsidRPr="00F23F44">
        <w:rPr>
          <w:color w:val="000000"/>
          <w:sz w:val="24"/>
          <w:szCs w:val="24"/>
        </w:rPr>
        <w:t>звітності</w:t>
      </w:r>
      <w:proofErr w:type="spellEnd"/>
      <w:r w:rsidRPr="00F23F44">
        <w:rPr>
          <w:color w:val="000000"/>
          <w:sz w:val="24"/>
          <w:szCs w:val="24"/>
        </w:rPr>
        <w:t xml:space="preserve">, за </w:t>
      </w:r>
      <w:proofErr w:type="spellStart"/>
      <w:r w:rsidRPr="00F23F44">
        <w:rPr>
          <w:color w:val="000000"/>
          <w:sz w:val="24"/>
          <w:szCs w:val="24"/>
        </w:rPr>
        <w:t>необхідності</w:t>
      </w:r>
      <w:proofErr w:type="spellEnd"/>
      <w:r w:rsidRPr="00F23F44">
        <w:rPr>
          <w:color w:val="000000"/>
          <w:sz w:val="24"/>
          <w:szCs w:val="24"/>
        </w:rPr>
        <w:t xml:space="preserve">, </w:t>
      </w:r>
      <w:proofErr w:type="spellStart"/>
      <w:r w:rsidRPr="00F23F44">
        <w:rPr>
          <w:color w:val="000000"/>
          <w:sz w:val="24"/>
          <w:szCs w:val="24"/>
        </w:rPr>
        <w:t>щойно</w:t>
      </w:r>
      <w:proofErr w:type="spellEnd"/>
      <w:r w:rsidRPr="00F23F44">
        <w:rPr>
          <w:color w:val="000000"/>
          <w:sz w:val="24"/>
          <w:szCs w:val="24"/>
        </w:rPr>
        <w:t xml:space="preserve"> </w:t>
      </w:r>
      <w:r w:rsidRPr="00F23F44">
        <w:rPr>
          <w:color w:val="000000"/>
          <w:sz w:val="24"/>
          <w:szCs w:val="24"/>
          <w:lang w:val="uk-UA"/>
        </w:rPr>
        <w:t>з</w:t>
      </w:r>
      <w:r w:rsidRPr="00F23F44">
        <w:rPr>
          <w:color w:val="000000"/>
          <w:sz w:val="24"/>
          <w:szCs w:val="24"/>
        </w:rPr>
        <w:t>’</w:t>
      </w:r>
      <w:r w:rsidRPr="00F23F44">
        <w:rPr>
          <w:color w:val="000000"/>
          <w:sz w:val="24"/>
          <w:szCs w:val="24"/>
          <w:lang w:val="uk-UA"/>
        </w:rPr>
        <w:t xml:space="preserve">явиться </w:t>
      </w:r>
      <w:proofErr w:type="spellStart"/>
      <w:r w:rsidRPr="00F23F44">
        <w:rPr>
          <w:color w:val="000000"/>
          <w:sz w:val="24"/>
          <w:szCs w:val="24"/>
        </w:rPr>
        <w:t>мож</w:t>
      </w:r>
      <w:r w:rsidRPr="00F23F44">
        <w:rPr>
          <w:color w:val="000000"/>
          <w:sz w:val="24"/>
          <w:szCs w:val="24"/>
          <w:lang w:val="uk-UA"/>
        </w:rPr>
        <w:t>ливість</w:t>
      </w:r>
      <w:proofErr w:type="spellEnd"/>
      <w:r w:rsidRPr="00F23F44">
        <w:rPr>
          <w:color w:val="000000"/>
          <w:sz w:val="24"/>
          <w:szCs w:val="24"/>
          <w:lang w:val="uk-UA"/>
        </w:rPr>
        <w:t xml:space="preserve"> достовірно</w:t>
      </w:r>
      <w:r w:rsidRPr="00F23F44">
        <w:rPr>
          <w:color w:val="000000"/>
          <w:sz w:val="24"/>
          <w:szCs w:val="24"/>
        </w:rPr>
        <w:t xml:space="preserve"> </w:t>
      </w:r>
      <w:proofErr w:type="spellStart"/>
      <w:r w:rsidRPr="00F23F44">
        <w:rPr>
          <w:color w:val="000000"/>
          <w:sz w:val="24"/>
          <w:szCs w:val="24"/>
        </w:rPr>
        <w:t>оцінити</w:t>
      </w:r>
      <w:proofErr w:type="spellEnd"/>
      <w:r w:rsidRPr="00F23F44">
        <w:rPr>
          <w:color w:val="000000"/>
          <w:sz w:val="24"/>
          <w:szCs w:val="24"/>
        </w:rPr>
        <w:t xml:space="preserve"> </w:t>
      </w:r>
      <w:proofErr w:type="spellStart"/>
      <w:r w:rsidRPr="00F23F44">
        <w:rPr>
          <w:color w:val="000000"/>
          <w:sz w:val="24"/>
          <w:szCs w:val="24"/>
        </w:rPr>
        <w:t>вплив</w:t>
      </w:r>
      <w:proofErr w:type="spellEnd"/>
      <w:r w:rsidRPr="00F23F44">
        <w:rPr>
          <w:color w:val="000000"/>
          <w:sz w:val="24"/>
          <w:szCs w:val="24"/>
          <w:lang w:val="uk-UA"/>
        </w:rPr>
        <w:t xml:space="preserve"> </w:t>
      </w:r>
      <w:proofErr w:type="spellStart"/>
      <w:r w:rsidRPr="00F23F44">
        <w:rPr>
          <w:color w:val="000000"/>
          <w:sz w:val="24"/>
          <w:szCs w:val="24"/>
        </w:rPr>
        <w:t>поточної</w:t>
      </w:r>
      <w:proofErr w:type="spellEnd"/>
      <w:r w:rsidRPr="00F23F44">
        <w:rPr>
          <w:color w:val="000000"/>
          <w:sz w:val="24"/>
          <w:szCs w:val="24"/>
        </w:rPr>
        <w:t xml:space="preserve"> </w:t>
      </w:r>
      <w:proofErr w:type="spellStart"/>
      <w:r w:rsidRPr="00F23F44">
        <w:rPr>
          <w:color w:val="000000"/>
          <w:sz w:val="24"/>
          <w:szCs w:val="24"/>
        </w:rPr>
        <w:t>економічної</w:t>
      </w:r>
      <w:proofErr w:type="spellEnd"/>
      <w:r w:rsidRPr="00F23F44">
        <w:rPr>
          <w:color w:val="000000"/>
          <w:sz w:val="24"/>
          <w:szCs w:val="24"/>
        </w:rPr>
        <w:t xml:space="preserve"> </w:t>
      </w:r>
      <w:proofErr w:type="spellStart"/>
      <w:r w:rsidRPr="00F23F44">
        <w:rPr>
          <w:color w:val="000000"/>
          <w:sz w:val="24"/>
          <w:szCs w:val="24"/>
        </w:rPr>
        <w:t>ситуації</w:t>
      </w:r>
      <w:proofErr w:type="spellEnd"/>
      <w:r w:rsidRPr="00F23F44">
        <w:rPr>
          <w:color w:val="000000"/>
          <w:sz w:val="24"/>
          <w:szCs w:val="24"/>
        </w:rPr>
        <w:t xml:space="preserve"> на </w:t>
      </w:r>
      <w:proofErr w:type="spellStart"/>
      <w:r w:rsidRPr="00F23F44">
        <w:rPr>
          <w:color w:val="000000"/>
          <w:sz w:val="24"/>
          <w:szCs w:val="24"/>
        </w:rPr>
        <w:t>фінансовий</w:t>
      </w:r>
      <w:proofErr w:type="spellEnd"/>
      <w:r w:rsidRPr="00F23F44">
        <w:rPr>
          <w:color w:val="000000"/>
          <w:sz w:val="24"/>
          <w:szCs w:val="24"/>
        </w:rPr>
        <w:t xml:space="preserve"> стан </w:t>
      </w:r>
      <w:r w:rsidRPr="00F23F44">
        <w:rPr>
          <w:color w:val="000000"/>
          <w:sz w:val="24"/>
          <w:szCs w:val="24"/>
          <w:lang w:val="uk-UA"/>
        </w:rPr>
        <w:t>Товариства</w:t>
      </w:r>
      <w:r w:rsidRPr="00F23F44">
        <w:rPr>
          <w:color w:val="000000"/>
          <w:sz w:val="24"/>
          <w:szCs w:val="24"/>
        </w:rPr>
        <w:t xml:space="preserve">. </w:t>
      </w:r>
    </w:p>
    <w:p w14:paraId="57D5FA3E" w14:textId="112C70C1" w:rsidR="009815F0" w:rsidRPr="003F02F3" w:rsidRDefault="00F23F44" w:rsidP="00F23F44">
      <w:pPr>
        <w:pStyle w:val="1"/>
        <w:spacing w:after="0"/>
        <w:ind w:firstLine="709"/>
        <w:jc w:val="both"/>
        <w:rPr>
          <w:color w:val="auto"/>
          <w:sz w:val="24"/>
          <w:szCs w:val="24"/>
        </w:rPr>
      </w:pPr>
      <w:r w:rsidRPr="003F02F3">
        <w:rPr>
          <w:color w:val="auto"/>
          <w:sz w:val="24"/>
          <w:szCs w:val="24"/>
        </w:rPr>
        <w:t xml:space="preserve">Таким чином, </w:t>
      </w:r>
      <w:proofErr w:type="spellStart"/>
      <w:r w:rsidRPr="003F02F3">
        <w:rPr>
          <w:color w:val="auto"/>
          <w:sz w:val="24"/>
          <w:szCs w:val="24"/>
        </w:rPr>
        <w:t>військова</w:t>
      </w:r>
      <w:proofErr w:type="spellEnd"/>
      <w:r w:rsidRPr="003F02F3">
        <w:rPr>
          <w:color w:val="auto"/>
          <w:sz w:val="24"/>
          <w:szCs w:val="24"/>
        </w:rPr>
        <w:t xml:space="preserve"> </w:t>
      </w:r>
      <w:proofErr w:type="spellStart"/>
      <w:r w:rsidRPr="003F02F3">
        <w:rPr>
          <w:color w:val="auto"/>
          <w:sz w:val="24"/>
          <w:szCs w:val="24"/>
        </w:rPr>
        <w:t>агресія</w:t>
      </w:r>
      <w:proofErr w:type="spellEnd"/>
      <w:r w:rsidRPr="003F02F3">
        <w:rPr>
          <w:color w:val="auto"/>
          <w:sz w:val="24"/>
          <w:szCs w:val="24"/>
        </w:rPr>
        <w:t xml:space="preserve"> РФ </w:t>
      </w:r>
      <w:proofErr w:type="spellStart"/>
      <w:r w:rsidRPr="003F02F3">
        <w:rPr>
          <w:color w:val="auto"/>
          <w:sz w:val="24"/>
          <w:szCs w:val="24"/>
        </w:rPr>
        <w:t>проти</w:t>
      </w:r>
      <w:proofErr w:type="spellEnd"/>
      <w:r w:rsidRPr="003F02F3">
        <w:rPr>
          <w:color w:val="auto"/>
          <w:sz w:val="24"/>
          <w:szCs w:val="24"/>
        </w:rPr>
        <w:t xml:space="preserve"> </w:t>
      </w:r>
      <w:proofErr w:type="spellStart"/>
      <w:r w:rsidRPr="003F02F3">
        <w:rPr>
          <w:color w:val="auto"/>
          <w:sz w:val="24"/>
          <w:szCs w:val="24"/>
        </w:rPr>
        <w:t>України</w:t>
      </w:r>
      <w:proofErr w:type="spellEnd"/>
      <w:r w:rsidRPr="003F02F3">
        <w:rPr>
          <w:color w:val="auto"/>
          <w:sz w:val="24"/>
          <w:szCs w:val="24"/>
        </w:rPr>
        <w:t xml:space="preserve"> є </w:t>
      </w:r>
      <w:proofErr w:type="spellStart"/>
      <w:r w:rsidRPr="003F02F3">
        <w:rPr>
          <w:color w:val="auto"/>
          <w:sz w:val="24"/>
          <w:szCs w:val="24"/>
        </w:rPr>
        <w:t>тією</w:t>
      </w:r>
      <w:proofErr w:type="spellEnd"/>
      <w:r w:rsidRPr="003F02F3">
        <w:rPr>
          <w:color w:val="auto"/>
          <w:sz w:val="24"/>
          <w:szCs w:val="24"/>
        </w:rPr>
        <w:t xml:space="preserve"> </w:t>
      </w:r>
      <w:proofErr w:type="spellStart"/>
      <w:r w:rsidRPr="003F02F3">
        <w:rPr>
          <w:color w:val="auto"/>
          <w:sz w:val="24"/>
          <w:szCs w:val="24"/>
        </w:rPr>
        <w:t>подією</w:t>
      </w:r>
      <w:proofErr w:type="spellEnd"/>
      <w:r w:rsidRPr="003F02F3">
        <w:rPr>
          <w:color w:val="auto"/>
          <w:sz w:val="24"/>
          <w:szCs w:val="24"/>
        </w:rPr>
        <w:t xml:space="preserve">, </w:t>
      </w:r>
      <w:proofErr w:type="spellStart"/>
      <w:r w:rsidRPr="003F02F3">
        <w:rPr>
          <w:color w:val="auto"/>
          <w:sz w:val="24"/>
          <w:szCs w:val="24"/>
        </w:rPr>
        <w:t>що</w:t>
      </w:r>
      <w:proofErr w:type="spellEnd"/>
      <w:r w:rsidRPr="003F02F3">
        <w:rPr>
          <w:color w:val="auto"/>
          <w:sz w:val="24"/>
          <w:szCs w:val="24"/>
        </w:rPr>
        <w:t xml:space="preserve"> </w:t>
      </w:r>
      <w:proofErr w:type="spellStart"/>
      <w:r w:rsidRPr="003F02F3">
        <w:rPr>
          <w:color w:val="auto"/>
          <w:sz w:val="24"/>
          <w:szCs w:val="24"/>
        </w:rPr>
        <w:t>може</w:t>
      </w:r>
      <w:proofErr w:type="spellEnd"/>
      <w:r w:rsidRPr="003F02F3">
        <w:rPr>
          <w:color w:val="auto"/>
          <w:sz w:val="24"/>
          <w:szCs w:val="24"/>
        </w:rPr>
        <w:t xml:space="preserve"> </w:t>
      </w:r>
      <w:proofErr w:type="spellStart"/>
      <w:r w:rsidRPr="003F02F3">
        <w:rPr>
          <w:color w:val="auto"/>
          <w:sz w:val="24"/>
          <w:szCs w:val="24"/>
        </w:rPr>
        <w:t>поставити</w:t>
      </w:r>
      <w:proofErr w:type="spellEnd"/>
      <w:r w:rsidRPr="003F02F3">
        <w:rPr>
          <w:color w:val="auto"/>
          <w:sz w:val="24"/>
          <w:szCs w:val="24"/>
        </w:rPr>
        <w:t xml:space="preserve"> </w:t>
      </w:r>
      <w:proofErr w:type="spellStart"/>
      <w:r w:rsidRPr="003F02F3">
        <w:rPr>
          <w:color w:val="auto"/>
          <w:sz w:val="24"/>
          <w:szCs w:val="24"/>
        </w:rPr>
        <w:t>під</w:t>
      </w:r>
      <w:proofErr w:type="spellEnd"/>
      <w:r w:rsidRPr="003F02F3">
        <w:rPr>
          <w:color w:val="auto"/>
          <w:sz w:val="24"/>
          <w:szCs w:val="24"/>
        </w:rPr>
        <w:t xml:space="preserve"> </w:t>
      </w:r>
      <w:proofErr w:type="spellStart"/>
      <w:r w:rsidRPr="003F02F3">
        <w:rPr>
          <w:color w:val="auto"/>
          <w:sz w:val="24"/>
          <w:szCs w:val="24"/>
        </w:rPr>
        <w:t>значний</w:t>
      </w:r>
      <w:proofErr w:type="spellEnd"/>
      <w:r w:rsidRPr="003F02F3">
        <w:rPr>
          <w:color w:val="auto"/>
          <w:sz w:val="24"/>
          <w:szCs w:val="24"/>
        </w:rPr>
        <w:t xml:space="preserve"> </w:t>
      </w:r>
      <w:proofErr w:type="spellStart"/>
      <w:r w:rsidRPr="003F02F3">
        <w:rPr>
          <w:color w:val="auto"/>
          <w:sz w:val="24"/>
          <w:szCs w:val="24"/>
        </w:rPr>
        <w:t>сумнів</w:t>
      </w:r>
      <w:proofErr w:type="spellEnd"/>
      <w:r w:rsidRPr="003F02F3">
        <w:rPr>
          <w:color w:val="auto"/>
          <w:sz w:val="24"/>
          <w:szCs w:val="24"/>
        </w:rPr>
        <w:t xml:space="preserve"> </w:t>
      </w:r>
      <w:proofErr w:type="spellStart"/>
      <w:r w:rsidRPr="003F02F3">
        <w:rPr>
          <w:color w:val="auto"/>
          <w:sz w:val="24"/>
          <w:szCs w:val="24"/>
        </w:rPr>
        <w:t>здатність</w:t>
      </w:r>
      <w:proofErr w:type="spellEnd"/>
      <w:r w:rsidRPr="003F02F3">
        <w:rPr>
          <w:color w:val="auto"/>
          <w:sz w:val="24"/>
          <w:szCs w:val="24"/>
        </w:rPr>
        <w:t xml:space="preserve"> </w:t>
      </w:r>
      <w:proofErr w:type="spellStart"/>
      <w:r w:rsidRPr="003F02F3">
        <w:rPr>
          <w:color w:val="auto"/>
          <w:sz w:val="24"/>
          <w:szCs w:val="24"/>
        </w:rPr>
        <w:t>Підприємства</w:t>
      </w:r>
      <w:proofErr w:type="spellEnd"/>
      <w:r w:rsidRPr="003F02F3">
        <w:rPr>
          <w:color w:val="auto"/>
          <w:sz w:val="24"/>
          <w:szCs w:val="24"/>
        </w:rPr>
        <w:t xml:space="preserve"> </w:t>
      </w:r>
      <w:proofErr w:type="spellStart"/>
      <w:r w:rsidRPr="003F02F3">
        <w:rPr>
          <w:color w:val="auto"/>
          <w:sz w:val="24"/>
          <w:szCs w:val="24"/>
        </w:rPr>
        <w:t>продовжувати</w:t>
      </w:r>
      <w:proofErr w:type="spellEnd"/>
      <w:r w:rsidRPr="003F02F3">
        <w:rPr>
          <w:color w:val="auto"/>
          <w:sz w:val="24"/>
          <w:szCs w:val="24"/>
        </w:rPr>
        <w:t xml:space="preserve"> свою </w:t>
      </w:r>
      <w:proofErr w:type="spellStart"/>
      <w:r w:rsidRPr="003F02F3">
        <w:rPr>
          <w:color w:val="auto"/>
          <w:sz w:val="24"/>
          <w:szCs w:val="24"/>
        </w:rPr>
        <w:t>діяльність</w:t>
      </w:r>
      <w:proofErr w:type="spellEnd"/>
      <w:r w:rsidRPr="003F02F3">
        <w:rPr>
          <w:color w:val="auto"/>
          <w:sz w:val="24"/>
          <w:szCs w:val="24"/>
        </w:rPr>
        <w:t xml:space="preserve"> на </w:t>
      </w:r>
      <w:proofErr w:type="spellStart"/>
      <w:r w:rsidRPr="003F02F3">
        <w:rPr>
          <w:color w:val="auto"/>
          <w:sz w:val="24"/>
          <w:szCs w:val="24"/>
        </w:rPr>
        <w:t>безперервній</w:t>
      </w:r>
      <w:proofErr w:type="spellEnd"/>
      <w:r w:rsidRPr="003F02F3">
        <w:rPr>
          <w:color w:val="auto"/>
          <w:sz w:val="24"/>
          <w:szCs w:val="24"/>
        </w:rPr>
        <w:t xml:space="preserve"> </w:t>
      </w:r>
      <w:proofErr w:type="spellStart"/>
      <w:r w:rsidRPr="003F02F3">
        <w:rPr>
          <w:color w:val="auto"/>
          <w:sz w:val="24"/>
          <w:szCs w:val="24"/>
        </w:rPr>
        <w:t>основі</w:t>
      </w:r>
      <w:proofErr w:type="spellEnd"/>
      <w:r w:rsidRPr="003F02F3">
        <w:rPr>
          <w:color w:val="auto"/>
          <w:sz w:val="24"/>
          <w:szCs w:val="24"/>
        </w:rPr>
        <w:t xml:space="preserve">. </w:t>
      </w:r>
      <w:r w:rsidRPr="003F02F3">
        <w:rPr>
          <w:color w:val="auto"/>
          <w:sz w:val="24"/>
          <w:szCs w:val="24"/>
          <w:lang w:val="uk-UA"/>
        </w:rPr>
        <w:t>В</w:t>
      </w:r>
      <w:r w:rsidR="009815F0" w:rsidRPr="003F02F3">
        <w:rPr>
          <w:color w:val="auto"/>
          <w:sz w:val="24"/>
          <w:szCs w:val="24"/>
        </w:rPr>
        <w:t xml:space="preserve"> </w:t>
      </w:r>
      <w:proofErr w:type="spellStart"/>
      <w:r w:rsidR="009815F0" w:rsidRPr="003F02F3">
        <w:rPr>
          <w:color w:val="auto"/>
          <w:sz w:val="24"/>
          <w:szCs w:val="24"/>
        </w:rPr>
        <w:t>результаті</w:t>
      </w:r>
      <w:proofErr w:type="spellEnd"/>
      <w:r w:rsidR="009815F0" w:rsidRPr="003F02F3">
        <w:rPr>
          <w:color w:val="auto"/>
          <w:sz w:val="24"/>
          <w:szCs w:val="24"/>
        </w:rPr>
        <w:t xml:space="preserve"> </w:t>
      </w:r>
      <w:proofErr w:type="spellStart"/>
      <w:r w:rsidR="009815F0" w:rsidRPr="003F02F3">
        <w:rPr>
          <w:color w:val="auto"/>
          <w:sz w:val="24"/>
          <w:szCs w:val="24"/>
        </w:rPr>
        <w:t>виникає</w:t>
      </w:r>
      <w:proofErr w:type="spellEnd"/>
      <w:r w:rsidR="009815F0" w:rsidRPr="003F02F3">
        <w:rPr>
          <w:color w:val="auto"/>
          <w:sz w:val="24"/>
          <w:szCs w:val="24"/>
        </w:rPr>
        <w:t xml:space="preserve"> </w:t>
      </w:r>
      <w:proofErr w:type="spellStart"/>
      <w:r w:rsidR="009815F0" w:rsidRPr="003F02F3">
        <w:rPr>
          <w:color w:val="auto"/>
          <w:sz w:val="24"/>
          <w:szCs w:val="24"/>
        </w:rPr>
        <w:t>суттєва</w:t>
      </w:r>
      <w:proofErr w:type="spellEnd"/>
      <w:r w:rsidR="009815F0" w:rsidRPr="003F02F3">
        <w:rPr>
          <w:color w:val="auto"/>
          <w:sz w:val="24"/>
          <w:szCs w:val="24"/>
        </w:rPr>
        <w:t xml:space="preserve"> </w:t>
      </w:r>
      <w:proofErr w:type="spellStart"/>
      <w:r w:rsidR="009815F0" w:rsidRPr="003F02F3">
        <w:rPr>
          <w:color w:val="auto"/>
          <w:sz w:val="24"/>
          <w:szCs w:val="24"/>
        </w:rPr>
        <w:t>невизначеність</w:t>
      </w:r>
      <w:proofErr w:type="spellEnd"/>
      <w:r w:rsidR="009815F0" w:rsidRPr="003F02F3">
        <w:rPr>
          <w:color w:val="auto"/>
          <w:sz w:val="24"/>
          <w:szCs w:val="24"/>
        </w:rPr>
        <w:t xml:space="preserve">, яка </w:t>
      </w:r>
      <w:proofErr w:type="spellStart"/>
      <w:r w:rsidR="009815F0" w:rsidRPr="003F02F3">
        <w:rPr>
          <w:color w:val="auto"/>
          <w:sz w:val="24"/>
          <w:szCs w:val="24"/>
        </w:rPr>
        <w:t>може</w:t>
      </w:r>
      <w:proofErr w:type="spellEnd"/>
      <w:r w:rsidR="009815F0" w:rsidRPr="003F02F3">
        <w:rPr>
          <w:color w:val="auto"/>
          <w:sz w:val="24"/>
          <w:szCs w:val="24"/>
        </w:rPr>
        <w:t xml:space="preserve"> </w:t>
      </w:r>
      <w:proofErr w:type="spellStart"/>
      <w:r w:rsidR="009815F0" w:rsidRPr="003F02F3">
        <w:rPr>
          <w:color w:val="auto"/>
          <w:sz w:val="24"/>
          <w:szCs w:val="24"/>
        </w:rPr>
        <w:t>вплинути</w:t>
      </w:r>
      <w:proofErr w:type="spellEnd"/>
      <w:r w:rsidR="009815F0" w:rsidRPr="003F02F3">
        <w:rPr>
          <w:color w:val="auto"/>
          <w:sz w:val="24"/>
          <w:szCs w:val="24"/>
        </w:rPr>
        <w:t xml:space="preserve"> на </w:t>
      </w:r>
      <w:proofErr w:type="spellStart"/>
      <w:r w:rsidR="009815F0" w:rsidRPr="003F02F3">
        <w:rPr>
          <w:color w:val="auto"/>
          <w:sz w:val="24"/>
          <w:szCs w:val="24"/>
        </w:rPr>
        <w:t>майбутні</w:t>
      </w:r>
      <w:proofErr w:type="spellEnd"/>
      <w:r w:rsidR="009815F0" w:rsidRPr="003F02F3">
        <w:rPr>
          <w:color w:val="auto"/>
          <w:sz w:val="24"/>
          <w:szCs w:val="24"/>
        </w:rPr>
        <w:t xml:space="preserve"> </w:t>
      </w:r>
      <w:proofErr w:type="spellStart"/>
      <w:r w:rsidR="009815F0" w:rsidRPr="003F02F3">
        <w:rPr>
          <w:color w:val="auto"/>
          <w:sz w:val="24"/>
          <w:szCs w:val="24"/>
        </w:rPr>
        <w:t>операції</w:t>
      </w:r>
      <w:proofErr w:type="spellEnd"/>
      <w:r w:rsidR="009815F0" w:rsidRPr="003F02F3">
        <w:rPr>
          <w:color w:val="auto"/>
          <w:sz w:val="24"/>
          <w:szCs w:val="24"/>
        </w:rPr>
        <w:t xml:space="preserve"> </w:t>
      </w:r>
      <w:r w:rsidR="009815F0" w:rsidRPr="003F02F3">
        <w:rPr>
          <w:color w:val="auto"/>
          <w:sz w:val="24"/>
          <w:szCs w:val="24"/>
          <w:lang w:val="uk-UA"/>
        </w:rPr>
        <w:t>Товариства</w:t>
      </w:r>
      <w:r w:rsidR="009815F0" w:rsidRPr="003F02F3">
        <w:rPr>
          <w:color w:val="auto"/>
          <w:sz w:val="24"/>
          <w:szCs w:val="24"/>
        </w:rPr>
        <w:t xml:space="preserve"> та </w:t>
      </w:r>
      <w:proofErr w:type="spellStart"/>
      <w:r w:rsidR="009815F0" w:rsidRPr="003F02F3">
        <w:rPr>
          <w:color w:val="auto"/>
          <w:sz w:val="24"/>
          <w:szCs w:val="24"/>
        </w:rPr>
        <w:t>можливість</w:t>
      </w:r>
      <w:proofErr w:type="spellEnd"/>
      <w:r w:rsidR="009815F0" w:rsidRPr="003F02F3">
        <w:rPr>
          <w:color w:val="auto"/>
          <w:sz w:val="24"/>
          <w:szCs w:val="24"/>
        </w:rPr>
        <w:t xml:space="preserve"> </w:t>
      </w:r>
      <w:proofErr w:type="spellStart"/>
      <w:r w:rsidR="009815F0" w:rsidRPr="003F02F3">
        <w:rPr>
          <w:color w:val="auto"/>
          <w:sz w:val="24"/>
          <w:szCs w:val="24"/>
        </w:rPr>
        <w:t>збереження</w:t>
      </w:r>
      <w:proofErr w:type="spellEnd"/>
      <w:r w:rsidR="009815F0" w:rsidRPr="003F02F3">
        <w:rPr>
          <w:color w:val="auto"/>
          <w:sz w:val="24"/>
          <w:szCs w:val="24"/>
        </w:rPr>
        <w:t xml:space="preserve"> </w:t>
      </w:r>
      <w:proofErr w:type="spellStart"/>
      <w:r w:rsidR="009815F0" w:rsidRPr="003F02F3">
        <w:rPr>
          <w:color w:val="auto"/>
          <w:sz w:val="24"/>
          <w:szCs w:val="24"/>
        </w:rPr>
        <w:t>вартості</w:t>
      </w:r>
      <w:proofErr w:type="spellEnd"/>
      <w:r w:rsidR="009815F0" w:rsidRPr="003F02F3">
        <w:rPr>
          <w:color w:val="auto"/>
          <w:sz w:val="24"/>
          <w:szCs w:val="24"/>
        </w:rPr>
        <w:t xml:space="preserve"> </w:t>
      </w:r>
      <w:proofErr w:type="spellStart"/>
      <w:r w:rsidR="009815F0" w:rsidRPr="003F02F3">
        <w:rPr>
          <w:color w:val="auto"/>
          <w:sz w:val="24"/>
          <w:szCs w:val="24"/>
        </w:rPr>
        <w:t>його</w:t>
      </w:r>
      <w:proofErr w:type="spellEnd"/>
      <w:r w:rsidR="009815F0" w:rsidRPr="003F02F3">
        <w:rPr>
          <w:color w:val="auto"/>
          <w:sz w:val="24"/>
          <w:szCs w:val="24"/>
        </w:rPr>
        <w:t xml:space="preserve"> </w:t>
      </w:r>
      <w:proofErr w:type="spellStart"/>
      <w:r w:rsidR="009815F0" w:rsidRPr="003F02F3">
        <w:rPr>
          <w:color w:val="auto"/>
          <w:sz w:val="24"/>
          <w:szCs w:val="24"/>
        </w:rPr>
        <w:t>активів</w:t>
      </w:r>
      <w:proofErr w:type="spellEnd"/>
      <w:r w:rsidR="009815F0" w:rsidRPr="003F02F3">
        <w:rPr>
          <w:color w:val="auto"/>
          <w:sz w:val="24"/>
          <w:szCs w:val="24"/>
        </w:rPr>
        <w:t xml:space="preserve"> і </w:t>
      </w:r>
      <w:proofErr w:type="spellStart"/>
      <w:r w:rsidR="009815F0" w:rsidRPr="003F02F3">
        <w:rPr>
          <w:color w:val="auto"/>
          <w:sz w:val="24"/>
          <w:szCs w:val="24"/>
        </w:rPr>
        <w:t>продовження</w:t>
      </w:r>
      <w:proofErr w:type="spellEnd"/>
      <w:r w:rsidR="009815F0" w:rsidRPr="003F02F3">
        <w:rPr>
          <w:color w:val="auto"/>
          <w:sz w:val="24"/>
          <w:szCs w:val="24"/>
        </w:rPr>
        <w:t xml:space="preserve"> </w:t>
      </w:r>
      <w:r w:rsidR="009815F0" w:rsidRPr="003F02F3">
        <w:rPr>
          <w:color w:val="auto"/>
          <w:sz w:val="24"/>
          <w:szCs w:val="24"/>
          <w:lang w:val="uk-UA"/>
        </w:rPr>
        <w:t xml:space="preserve">його </w:t>
      </w:r>
      <w:proofErr w:type="spellStart"/>
      <w:r w:rsidR="009815F0" w:rsidRPr="003F02F3">
        <w:rPr>
          <w:color w:val="auto"/>
          <w:sz w:val="24"/>
          <w:szCs w:val="24"/>
        </w:rPr>
        <w:t>подальшо</w:t>
      </w:r>
      <w:proofErr w:type="spellEnd"/>
      <w:r w:rsidR="009815F0" w:rsidRPr="003F02F3">
        <w:rPr>
          <w:color w:val="auto"/>
          <w:sz w:val="24"/>
          <w:szCs w:val="24"/>
          <w:lang w:val="uk-UA"/>
        </w:rPr>
        <w:t xml:space="preserve">ї </w:t>
      </w:r>
      <w:proofErr w:type="spellStart"/>
      <w:r w:rsidR="009815F0" w:rsidRPr="003F02F3">
        <w:rPr>
          <w:color w:val="auto"/>
          <w:sz w:val="24"/>
          <w:szCs w:val="24"/>
          <w:lang w:val="uk-UA"/>
        </w:rPr>
        <w:t>безперевної</w:t>
      </w:r>
      <w:proofErr w:type="spellEnd"/>
      <w:r w:rsidR="009815F0" w:rsidRPr="003F02F3">
        <w:rPr>
          <w:color w:val="auto"/>
          <w:sz w:val="24"/>
          <w:szCs w:val="24"/>
          <w:lang w:val="uk-UA"/>
        </w:rPr>
        <w:t xml:space="preserve"> </w:t>
      </w:r>
      <w:proofErr w:type="spellStart"/>
      <w:r w:rsidR="009815F0" w:rsidRPr="003F02F3">
        <w:rPr>
          <w:color w:val="auto"/>
          <w:sz w:val="24"/>
          <w:szCs w:val="24"/>
        </w:rPr>
        <w:t>господарської</w:t>
      </w:r>
      <w:proofErr w:type="spellEnd"/>
      <w:r w:rsidR="009815F0" w:rsidRPr="003F02F3">
        <w:rPr>
          <w:color w:val="auto"/>
          <w:sz w:val="24"/>
          <w:szCs w:val="24"/>
        </w:rPr>
        <w:t xml:space="preserve"> </w:t>
      </w:r>
      <w:proofErr w:type="spellStart"/>
      <w:r w:rsidR="009815F0" w:rsidRPr="003F02F3">
        <w:rPr>
          <w:color w:val="auto"/>
          <w:sz w:val="24"/>
          <w:szCs w:val="24"/>
        </w:rPr>
        <w:t>діяльності</w:t>
      </w:r>
      <w:proofErr w:type="spellEnd"/>
      <w:r w:rsidR="009815F0" w:rsidRPr="003F02F3">
        <w:rPr>
          <w:color w:val="auto"/>
          <w:sz w:val="24"/>
          <w:szCs w:val="24"/>
        </w:rPr>
        <w:t>.</w:t>
      </w:r>
    </w:p>
    <w:p w14:paraId="3A196160" w14:textId="655151F2" w:rsidR="00F23F44" w:rsidRPr="00F23F44" w:rsidRDefault="00F23F44" w:rsidP="00F23F44">
      <w:pPr>
        <w:pStyle w:val="a5"/>
        <w:shd w:val="clear" w:color="auto" w:fill="FFFFFF"/>
        <w:ind w:left="0" w:firstLine="709"/>
        <w:jc w:val="both"/>
        <w:rPr>
          <w:sz w:val="24"/>
          <w:szCs w:val="24"/>
        </w:rPr>
      </w:pPr>
      <w:r w:rsidRPr="00F23F44">
        <w:rPr>
          <w:color w:val="000000"/>
          <w:sz w:val="24"/>
          <w:szCs w:val="24"/>
        </w:rPr>
        <w:t xml:space="preserve">Але, керівництво Товариства, як і його акціонери, </w:t>
      </w:r>
      <w:r w:rsidRPr="00F23F44">
        <w:rPr>
          <w:sz w:val="24"/>
          <w:szCs w:val="24"/>
        </w:rPr>
        <w:t>не</w:t>
      </w:r>
      <w:r w:rsidRPr="00F23F44">
        <w:rPr>
          <w:color w:val="000000"/>
          <w:sz w:val="24"/>
          <w:szCs w:val="24"/>
        </w:rPr>
        <w:t xml:space="preserve"> мають намір ліквідувати підприємство, або припинити його діяльність, і не вважають, що не має цьому реальної альтернативи, тому ц</w:t>
      </w:r>
      <w:r w:rsidRPr="00F23F44">
        <w:rPr>
          <w:sz w:val="24"/>
          <w:szCs w:val="24"/>
        </w:rPr>
        <w:t>я фінансова звітність не містить жодних коригувань, які можуть мати місце в результаті такої невизначеності, і які необхідно було б провести в тому випадку, якби підприємство не могло продовжити подальше здійснення фінансово-господарської діяльності відповідно до принципів безперервності діяльності.</w:t>
      </w:r>
    </w:p>
    <w:p w14:paraId="4F333009" w14:textId="77777777" w:rsidR="00C7754A" w:rsidRPr="00F23F44" w:rsidRDefault="00C7754A" w:rsidP="00F23F44">
      <w:pPr>
        <w:pStyle w:val="a5"/>
        <w:shd w:val="clear" w:color="auto" w:fill="FFFFFF"/>
        <w:ind w:left="0" w:firstLine="709"/>
        <w:jc w:val="both"/>
        <w:rPr>
          <w:sz w:val="24"/>
          <w:szCs w:val="24"/>
        </w:rPr>
      </w:pPr>
      <w:r w:rsidRPr="00F23F44">
        <w:rPr>
          <w:sz w:val="24"/>
          <w:szCs w:val="24"/>
        </w:rPr>
        <w:t>Про такі коригування буде повідомлено, якщо вони стануть відомі та зможуть бути надійно оцінені.</w:t>
      </w:r>
    </w:p>
    <w:p w14:paraId="3E81B7CA" w14:textId="77777777" w:rsidR="00DA11B6" w:rsidRPr="0024457C" w:rsidRDefault="00DA11B6" w:rsidP="00DA11B6">
      <w:pPr>
        <w:shd w:val="clear" w:color="auto" w:fill="FFFFFF"/>
        <w:spacing w:after="0" w:line="240" w:lineRule="auto"/>
        <w:ind w:firstLine="567"/>
        <w:jc w:val="both"/>
        <w:rPr>
          <w:rFonts w:ascii="Times New Roman" w:hAnsi="Times New Roman"/>
          <w:bCs/>
          <w:spacing w:val="2"/>
          <w:sz w:val="24"/>
          <w:szCs w:val="24"/>
          <w:lang w:eastAsia="ru-RU"/>
        </w:rPr>
      </w:pPr>
    </w:p>
    <w:p w14:paraId="117489D1" w14:textId="77777777" w:rsidR="00DA11B6" w:rsidRPr="0024457C" w:rsidRDefault="00DA11B6" w:rsidP="00DA11B6">
      <w:pPr>
        <w:numPr>
          <w:ilvl w:val="1"/>
          <w:numId w:val="3"/>
        </w:numPr>
        <w:spacing w:after="0" w:line="240" w:lineRule="auto"/>
        <w:ind w:left="0" w:firstLine="709"/>
        <w:jc w:val="both"/>
        <w:rPr>
          <w:rFonts w:ascii="Times New Roman" w:eastAsia="Calibri" w:hAnsi="Times New Roman"/>
          <w:b/>
          <w:sz w:val="24"/>
          <w:szCs w:val="24"/>
          <w:lang w:eastAsia="en-US"/>
        </w:rPr>
      </w:pPr>
      <w:r w:rsidRPr="0024457C">
        <w:rPr>
          <w:rFonts w:ascii="Times New Roman" w:eastAsia="Calibri" w:hAnsi="Times New Roman"/>
          <w:b/>
          <w:sz w:val="24"/>
          <w:szCs w:val="24"/>
          <w:lang w:eastAsia="en-US"/>
        </w:rPr>
        <w:lastRenderedPageBreak/>
        <w:t>Функціональна валюта та валюта звітності, ступінь округлення</w:t>
      </w:r>
    </w:p>
    <w:p w14:paraId="03D63B23" w14:textId="1ED41181" w:rsidR="00DA11B6" w:rsidRPr="00415F05" w:rsidRDefault="00DA11B6" w:rsidP="00415F05">
      <w:pPr>
        <w:spacing w:after="0" w:line="240" w:lineRule="auto"/>
        <w:ind w:firstLine="709"/>
        <w:jc w:val="both"/>
        <w:rPr>
          <w:rFonts w:ascii="Times New Roman" w:eastAsia="Calibri" w:hAnsi="Times New Roman"/>
          <w:sz w:val="24"/>
          <w:szCs w:val="24"/>
          <w:lang w:eastAsia="en-US"/>
        </w:rPr>
      </w:pPr>
      <w:r w:rsidRPr="0024457C">
        <w:rPr>
          <w:rFonts w:ascii="Times New Roman" w:eastAsia="Calibri" w:hAnsi="Times New Roman"/>
          <w:sz w:val="24"/>
          <w:szCs w:val="24"/>
          <w:lang w:eastAsia="en-US"/>
        </w:rPr>
        <w:t>Валюта подання звітності відповідає функціональній валюті, якою є національна валюта України – гривня</w:t>
      </w:r>
      <w:r w:rsidRPr="007D2756">
        <w:rPr>
          <w:rFonts w:ascii="Times New Roman" w:eastAsia="Calibri" w:hAnsi="Times New Roman"/>
          <w:sz w:val="24"/>
          <w:szCs w:val="24"/>
          <w:lang w:eastAsia="en-US"/>
        </w:rPr>
        <w:t>. Фінансова звітність складена у тисячах гривень, округлених до цілих тисяч.</w:t>
      </w:r>
    </w:p>
    <w:p w14:paraId="4CA76FE0" w14:textId="77777777" w:rsidR="00DA11B6" w:rsidRPr="007D2756" w:rsidRDefault="00DA11B6" w:rsidP="00DA11B6">
      <w:pPr>
        <w:spacing w:after="0" w:line="240" w:lineRule="auto"/>
        <w:ind w:firstLine="709"/>
        <w:jc w:val="both"/>
        <w:rPr>
          <w:rFonts w:ascii="Times New Roman" w:eastAsia="Calibri" w:hAnsi="Times New Roman"/>
          <w:sz w:val="24"/>
          <w:szCs w:val="24"/>
          <w:lang w:eastAsia="en-US"/>
        </w:rPr>
      </w:pPr>
    </w:p>
    <w:p w14:paraId="4E7BCD20" w14:textId="08B1A800" w:rsidR="00DA11B6" w:rsidRDefault="00DA11B6" w:rsidP="00DA11B6">
      <w:pPr>
        <w:numPr>
          <w:ilvl w:val="1"/>
          <w:numId w:val="3"/>
        </w:numPr>
        <w:spacing w:after="0" w:line="240" w:lineRule="auto"/>
        <w:ind w:left="0" w:firstLine="709"/>
        <w:contextualSpacing/>
        <w:jc w:val="both"/>
        <w:rPr>
          <w:rFonts w:ascii="Times New Roman" w:hAnsi="Times New Roman"/>
          <w:b/>
          <w:sz w:val="24"/>
          <w:szCs w:val="24"/>
          <w:lang w:val="ru-RU" w:eastAsia="en-US"/>
        </w:rPr>
      </w:pPr>
      <w:proofErr w:type="spellStart"/>
      <w:r w:rsidRPr="007D2756">
        <w:rPr>
          <w:rFonts w:ascii="Times New Roman" w:hAnsi="Times New Roman"/>
          <w:b/>
          <w:sz w:val="24"/>
          <w:szCs w:val="24"/>
          <w:lang w:val="ru-RU" w:eastAsia="en-US"/>
        </w:rPr>
        <w:t>Основи</w:t>
      </w:r>
      <w:proofErr w:type="spellEnd"/>
      <w:r w:rsidRPr="007D2756">
        <w:rPr>
          <w:rFonts w:ascii="Times New Roman" w:hAnsi="Times New Roman"/>
          <w:b/>
          <w:sz w:val="24"/>
          <w:szCs w:val="24"/>
          <w:lang w:val="ru-RU" w:eastAsia="en-US"/>
        </w:rPr>
        <w:t xml:space="preserve"> </w:t>
      </w:r>
      <w:proofErr w:type="spellStart"/>
      <w:r w:rsidRPr="007D2756">
        <w:rPr>
          <w:rFonts w:ascii="Times New Roman" w:hAnsi="Times New Roman"/>
          <w:b/>
          <w:sz w:val="24"/>
          <w:szCs w:val="24"/>
          <w:lang w:val="ru-RU" w:eastAsia="en-US"/>
        </w:rPr>
        <w:t>оцінок</w:t>
      </w:r>
      <w:proofErr w:type="spellEnd"/>
      <w:r w:rsidRPr="007D2756">
        <w:rPr>
          <w:rFonts w:ascii="Times New Roman" w:hAnsi="Times New Roman"/>
          <w:b/>
          <w:sz w:val="24"/>
          <w:szCs w:val="24"/>
          <w:lang w:val="ru-RU" w:eastAsia="en-US"/>
        </w:rPr>
        <w:t xml:space="preserve">, </w:t>
      </w:r>
      <w:proofErr w:type="spellStart"/>
      <w:r w:rsidRPr="007D2756">
        <w:rPr>
          <w:rFonts w:ascii="Times New Roman" w:hAnsi="Times New Roman"/>
          <w:b/>
          <w:sz w:val="24"/>
          <w:szCs w:val="24"/>
          <w:lang w:val="ru-RU" w:eastAsia="en-US"/>
        </w:rPr>
        <w:t>що</w:t>
      </w:r>
      <w:proofErr w:type="spellEnd"/>
      <w:r w:rsidRPr="007D2756">
        <w:rPr>
          <w:rFonts w:ascii="Times New Roman" w:hAnsi="Times New Roman"/>
          <w:b/>
          <w:sz w:val="24"/>
          <w:szCs w:val="24"/>
          <w:lang w:val="ru-RU" w:eastAsia="en-US"/>
        </w:rPr>
        <w:t xml:space="preserve"> </w:t>
      </w:r>
      <w:proofErr w:type="spellStart"/>
      <w:r w:rsidRPr="007D2756">
        <w:rPr>
          <w:rFonts w:ascii="Times New Roman" w:hAnsi="Times New Roman"/>
          <w:b/>
          <w:sz w:val="24"/>
          <w:szCs w:val="24"/>
          <w:lang w:val="ru-RU" w:eastAsia="en-US"/>
        </w:rPr>
        <w:t>застосовані</w:t>
      </w:r>
      <w:proofErr w:type="spellEnd"/>
      <w:r w:rsidRPr="007D2756">
        <w:rPr>
          <w:rFonts w:ascii="Times New Roman" w:hAnsi="Times New Roman"/>
          <w:b/>
          <w:sz w:val="24"/>
          <w:szCs w:val="24"/>
          <w:lang w:val="ru-RU" w:eastAsia="en-US"/>
        </w:rPr>
        <w:t xml:space="preserve"> у </w:t>
      </w:r>
      <w:proofErr w:type="spellStart"/>
      <w:r w:rsidRPr="007D2756">
        <w:rPr>
          <w:rFonts w:ascii="Times New Roman" w:hAnsi="Times New Roman"/>
          <w:b/>
          <w:sz w:val="24"/>
          <w:szCs w:val="24"/>
          <w:lang w:val="ru-RU" w:eastAsia="en-US"/>
        </w:rPr>
        <w:t>фінансовій</w:t>
      </w:r>
      <w:proofErr w:type="spellEnd"/>
      <w:r w:rsidRPr="007D2756">
        <w:rPr>
          <w:rFonts w:ascii="Times New Roman" w:hAnsi="Times New Roman"/>
          <w:b/>
          <w:sz w:val="24"/>
          <w:szCs w:val="24"/>
          <w:lang w:val="ru-RU" w:eastAsia="en-US"/>
        </w:rPr>
        <w:t xml:space="preserve"> </w:t>
      </w:r>
      <w:proofErr w:type="spellStart"/>
      <w:r w:rsidRPr="007D2756">
        <w:rPr>
          <w:rFonts w:ascii="Times New Roman" w:hAnsi="Times New Roman"/>
          <w:b/>
          <w:sz w:val="24"/>
          <w:szCs w:val="24"/>
          <w:lang w:val="ru-RU" w:eastAsia="en-US"/>
        </w:rPr>
        <w:t>звітності</w:t>
      </w:r>
      <w:proofErr w:type="spellEnd"/>
    </w:p>
    <w:p w14:paraId="2286BD80" w14:textId="228DF734" w:rsidR="00415F05" w:rsidRDefault="00415F05" w:rsidP="006C6047">
      <w:pPr>
        <w:spacing w:after="0" w:line="240" w:lineRule="auto"/>
        <w:ind w:firstLine="709"/>
        <w:contextualSpacing/>
        <w:jc w:val="both"/>
        <w:rPr>
          <w:rFonts w:ascii="Times New Roman" w:hAnsi="Times New Roman"/>
          <w:sz w:val="24"/>
          <w:szCs w:val="24"/>
        </w:rPr>
      </w:pPr>
      <w:proofErr w:type="spellStart"/>
      <w:r>
        <w:rPr>
          <w:rFonts w:ascii="Times New Roman" w:hAnsi="Times New Roman"/>
          <w:bCs/>
          <w:sz w:val="24"/>
          <w:szCs w:val="24"/>
          <w:lang w:val="ru-RU" w:eastAsia="en-US"/>
        </w:rPr>
        <w:t>Ця</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фінансова</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звітність</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підготовлена</w:t>
      </w:r>
      <w:proofErr w:type="spellEnd"/>
      <w:r>
        <w:rPr>
          <w:rFonts w:ascii="Times New Roman" w:hAnsi="Times New Roman"/>
          <w:bCs/>
          <w:sz w:val="24"/>
          <w:szCs w:val="24"/>
          <w:lang w:val="ru-RU" w:eastAsia="en-US"/>
        </w:rPr>
        <w:t xml:space="preserve"> на </w:t>
      </w:r>
      <w:proofErr w:type="spellStart"/>
      <w:r>
        <w:rPr>
          <w:rFonts w:ascii="Times New Roman" w:hAnsi="Times New Roman"/>
          <w:bCs/>
          <w:sz w:val="24"/>
          <w:szCs w:val="24"/>
          <w:lang w:val="ru-RU" w:eastAsia="en-US"/>
        </w:rPr>
        <w:t>основі</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справедливої</w:t>
      </w:r>
      <w:proofErr w:type="spellEnd"/>
      <w:r>
        <w:rPr>
          <w:rFonts w:ascii="Times New Roman" w:hAnsi="Times New Roman"/>
          <w:bCs/>
          <w:sz w:val="24"/>
          <w:szCs w:val="24"/>
          <w:lang w:val="ru-RU" w:eastAsia="en-US"/>
        </w:rPr>
        <w:t xml:space="preserve"> </w:t>
      </w:r>
      <w:proofErr w:type="spellStart"/>
      <w:r>
        <w:rPr>
          <w:rFonts w:ascii="Times New Roman" w:hAnsi="Times New Roman"/>
          <w:bCs/>
          <w:sz w:val="24"/>
          <w:szCs w:val="24"/>
          <w:lang w:val="ru-RU" w:eastAsia="en-US"/>
        </w:rPr>
        <w:t>вартості</w:t>
      </w:r>
      <w:proofErr w:type="spellEnd"/>
      <w:r>
        <w:rPr>
          <w:rFonts w:ascii="Times New Roman" w:hAnsi="Times New Roman"/>
          <w:bCs/>
          <w:sz w:val="24"/>
          <w:szCs w:val="24"/>
          <w:lang w:val="ru-RU" w:eastAsia="en-US"/>
        </w:rPr>
        <w:t xml:space="preserve">, за </w:t>
      </w:r>
      <w:proofErr w:type="spellStart"/>
      <w:r>
        <w:rPr>
          <w:rFonts w:ascii="Times New Roman" w:hAnsi="Times New Roman"/>
          <w:bCs/>
          <w:sz w:val="24"/>
          <w:szCs w:val="24"/>
          <w:lang w:val="ru-RU" w:eastAsia="en-US"/>
        </w:rPr>
        <w:t>виключенням</w:t>
      </w:r>
      <w:proofErr w:type="spellEnd"/>
      <w:r>
        <w:rPr>
          <w:rFonts w:ascii="Times New Roman" w:hAnsi="Times New Roman"/>
          <w:bCs/>
          <w:sz w:val="24"/>
          <w:szCs w:val="24"/>
          <w:lang w:val="ru-RU" w:eastAsia="en-US"/>
        </w:rPr>
        <w:t xml:space="preserve"> </w:t>
      </w:r>
      <w:r w:rsidRPr="00E8383C">
        <w:rPr>
          <w:rFonts w:ascii="Times New Roman" w:hAnsi="Times New Roman"/>
          <w:sz w:val="24"/>
          <w:szCs w:val="24"/>
        </w:rPr>
        <w:t xml:space="preserve">запасів, а також деяких активів та </w:t>
      </w:r>
      <w:proofErr w:type="spellStart"/>
      <w:r w:rsidRPr="00E8383C">
        <w:rPr>
          <w:rFonts w:ascii="Times New Roman" w:hAnsi="Times New Roman"/>
          <w:sz w:val="24"/>
          <w:szCs w:val="24"/>
        </w:rPr>
        <w:t>зобов</w:t>
      </w:r>
      <w:proofErr w:type="spellEnd"/>
      <w:r w:rsidRPr="00E8383C">
        <w:rPr>
          <w:rFonts w:ascii="Times New Roman" w:hAnsi="Times New Roman"/>
          <w:sz w:val="24"/>
          <w:szCs w:val="24"/>
          <w:lang w:val="ru-RU"/>
        </w:rPr>
        <w:t>’</w:t>
      </w:r>
      <w:proofErr w:type="spellStart"/>
      <w:r w:rsidRPr="00E8383C">
        <w:rPr>
          <w:rFonts w:ascii="Times New Roman" w:hAnsi="Times New Roman"/>
          <w:sz w:val="24"/>
          <w:szCs w:val="24"/>
        </w:rPr>
        <w:t>язань</w:t>
      </w:r>
      <w:proofErr w:type="spellEnd"/>
      <w:r w:rsidRPr="00E8383C">
        <w:rPr>
          <w:rFonts w:ascii="Times New Roman" w:hAnsi="Times New Roman"/>
          <w:sz w:val="24"/>
          <w:szCs w:val="24"/>
        </w:rPr>
        <w:t>, для яких діючими МСФЗ встановлена інша основа оцінки, яка надалі розкривається у відповідних розділах цих Приміток.</w:t>
      </w:r>
    </w:p>
    <w:p w14:paraId="3B51511F" w14:textId="77777777" w:rsidR="00415F05" w:rsidRPr="00415F05" w:rsidRDefault="00415F05" w:rsidP="00415F05">
      <w:pPr>
        <w:spacing w:after="0" w:line="240" w:lineRule="auto"/>
        <w:ind w:left="709"/>
        <w:contextualSpacing/>
        <w:jc w:val="both"/>
        <w:rPr>
          <w:rFonts w:ascii="Times New Roman" w:hAnsi="Times New Roman"/>
          <w:bCs/>
          <w:sz w:val="24"/>
          <w:szCs w:val="24"/>
          <w:lang w:eastAsia="en-US"/>
        </w:rPr>
      </w:pPr>
    </w:p>
    <w:p w14:paraId="2E4A2508" w14:textId="77777777" w:rsidR="00DA11B6" w:rsidRPr="007D2756" w:rsidRDefault="00DA11B6" w:rsidP="00DA11B6">
      <w:pPr>
        <w:numPr>
          <w:ilvl w:val="1"/>
          <w:numId w:val="3"/>
        </w:numPr>
        <w:spacing w:after="0" w:line="240" w:lineRule="auto"/>
        <w:ind w:left="0" w:firstLine="709"/>
        <w:jc w:val="both"/>
        <w:rPr>
          <w:rFonts w:ascii="Times New Roman" w:eastAsia="Calibri" w:hAnsi="Times New Roman"/>
          <w:i/>
          <w:sz w:val="24"/>
          <w:szCs w:val="24"/>
          <w:lang w:eastAsia="en-US"/>
        </w:rPr>
      </w:pPr>
      <w:r w:rsidRPr="007D2756">
        <w:rPr>
          <w:rFonts w:ascii="Times New Roman" w:eastAsia="Calibri" w:hAnsi="Times New Roman"/>
          <w:b/>
          <w:sz w:val="24"/>
          <w:szCs w:val="24"/>
          <w:lang w:eastAsia="en-US"/>
        </w:rPr>
        <w:t>Рішення про затвердження фінансової звітності</w:t>
      </w:r>
    </w:p>
    <w:p w14:paraId="1608AFB3" w14:textId="64BC66D7" w:rsidR="00DA11B6" w:rsidRPr="00674EEB" w:rsidRDefault="00DA11B6" w:rsidP="00DA11B6">
      <w:pPr>
        <w:spacing w:after="0" w:line="240" w:lineRule="auto"/>
        <w:ind w:firstLine="709"/>
        <w:jc w:val="both"/>
        <w:rPr>
          <w:rFonts w:ascii="Times New Roman" w:eastAsia="Calibri" w:hAnsi="Times New Roman"/>
          <w:color w:val="FF0000"/>
          <w:sz w:val="24"/>
          <w:szCs w:val="24"/>
          <w:lang w:eastAsia="en-US"/>
        </w:rPr>
      </w:pPr>
      <w:r w:rsidRPr="0039733D">
        <w:rPr>
          <w:rFonts w:ascii="Times New Roman" w:eastAsia="Calibri" w:hAnsi="Times New Roman"/>
          <w:sz w:val="24"/>
          <w:szCs w:val="24"/>
          <w:lang w:eastAsia="en-US"/>
        </w:rPr>
        <w:t xml:space="preserve">Фінансова звітність Товариства затверджена до випуску керівництвом Товариства    </w:t>
      </w:r>
      <w:r w:rsidR="003C7884" w:rsidRPr="00B5177A">
        <w:rPr>
          <w:rFonts w:ascii="Times New Roman" w:eastAsia="Calibri" w:hAnsi="Times New Roman"/>
          <w:sz w:val="24"/>
          <w:szCs w:val="24"/>
          <w:lang w:eastAsia="en-US"/>
        </w:rPr>
        <w:t>10 березня</w:t>
      </w:r>
      <w:r w:rsidR="00674EEB" w:rsidRPr="00B5177A">
        <w:rPr>
          <w:rFonts w:ascii="Times New Roman" w:eastAsia="Calibri" w:hAnsi="Times New Roman"/>
          <w:sz w:val="24"/>
          <w:szCs w:val="24"/>
          <w:lang w:eastAsia="en-US"/>
        </w:rPr>
        <w:t xml:space="preserve"> </w:t>
      </w:r>
      <w:r w:rsidRPr="00B5177A">
        <w:rPr>
          <w:rFonts w:ascii="Times New Roman" w:eastAsia="Calibri" w:hAnsi="Times New Roman"/>
          <w:sz w:val="24"/>
          <w:szCs w:val="24"/>
          <w:lang w:eastAsia="en-US"/>
        </w:rPr>
        <w:t>202</w:t>
      </w:r>
      <w:r w:rsidR="003C7884" w:rsidRPr="00B5177A">
        <w:rPr>
          <w:rFonts w:ascii="Times New Roman" w:eastAsia="Calibri" w:hAnsi="Times New Roman"/>
          <w:sz w:val="24"/>
          <w:szCs w:val="24"/>
          <w:lang w:eastAsia="en-US"/>
        </w:rPr>
        <w:t>3</w:t>
      </w:r>
      <w:r w:rsidRPr="00B5177A">
        <w:rPr>
          <w:rFonts w:ascii="Times New Roman" w:eastAsia="Calibri" w:hAnsi="Times New Roman"/>
          <w:sz w:val="24"/>
          <w:szCs w:val="24"/>
          <w:lang w:eastAsia="en-US"/>
        </w:rPr>
        <w:t xml:space="preserve"> року.</w:t>
      </w:r>
      <w:r w:rsidR="006C6047">
        <w:rPr>
          <w:rFonts w:ascii="Times New Roman" w:eastAsia="Calibri" w:hAnsi="Times New Roman"/>
          <w:sz w:val="24"/>
          <w:szCs w:val="24"/>
          <w:lang w:eastAsia="en-US"/>
        </w:rPr>
        <w:t xml:space="preserve"> </w:t>
      </w:r>
    </w:p>
    <w:p w14:paraId="794DF0C4" w14:textId="77777777" w:rsidR="00DA11B6" w:rsidRPr="007D2756" w:rsidRDefault="00DA11B6" w:rsidP="00DA11B6">
      <w:pPr>
        <w:spacing w:after="0" w:line="240" w:lineRule="auto"/>
        <w:ind w:firstLine="709"/>
        <w:jc w:val="both"/>
        <w:rPr>
          <w:rFonts w:ascii="Times New Roman" w:eastAsia="Calibri" w:hAnsi="Times New Roman"/>
          <w:b/>
          <w:sz w:val="24"/>
          <w:szCs w:val="24"/>
          <w:lang w:eastAsia="en-US"/>
        </w:rPr>
      </w:pPr>
    </w:p>
    <w:p w14:paraId="7D0CDD6A" w14:textId="3330FC5B" w:rsidR="00DA11B6" w:rsidRPr="007D2756" w:rsidRDefault="00DA11B6" w:rsidP="00DA11B6">
      <w:pPr>
        <w:spacing w:after="0" w:line="240" w:lineRule="auto"/>
        <w:ind w:firstLine="709"/>
        <w:jc w:val="both"/>
        <w:rPr>
          <w:rFonts w:ascii="Times New Roman" w:eastAsia="Calibri" w:hAnsi="Times New Roman"/>
          <w:b/>
          <w:sz w:val="24"/>
          <w:szCs w:val="24"/>
          <w:lang w:eastAsia="en-US"/>
        </w:rPr>
      </w:pPr>
      <w:r w:rsidRPr="007D2756">
        <w:rPr>
          <w:rFonts w:ascii="Times New Roman" w:eastAsia="Calibri" w:hAnsi="Times New Roman"/>
          <w:b/>
          <w:sz w:val="24"/>
          <w:szCs w:val="24"/>
          <w:lang w:eastAsia="en-US"/>
        </w:rPr>
        <w:t>2. СУТТЄВІ ПОЛОЖЕННЯ ОБЛІКОВОЇ ПОЛІТИКИ</w:t>
      </w:r>
    </w:p>
    <w:p w14:paraId="71972F74" w14:textId="77777777" w:rsidR="00DA11B6" w:rsidRPr="007D2756" w:rsidRDefault="00DA11B6" w:rsidP="00DA11B6">
      <w:pPr>
        <w:spacing w:after="0" w:line="240" w:lineRule="auto"/>
        <w:jc w:val="both"/>
        <w:rPr>
          <w:rFonts w:ascii="Times New Roman" w:eastAsia="Calibri" w:hAnsi="Times New Roman"/>
          <w:b/>
          <w:sz w:val="24"/>
          <w:szCs w:val="24"/>
          <w:lang w:eastAsia="en-US"/>
        </w:rPr>
      </w:pPr>
      <w:r w:rsidRPr="007D2756">
        <w:rPr>
          <w:rFonts w:ascii="Times New Roman" w:eastAsia="Calibri" w:hAnsi="Times New Roman"/>
          <w:b/>
          <w:sz w:val="24"/>
          <w:szCs w:val="24"/>
          <w:lang w:eastAsia="en-US"/>
        </w:rPr>
        <w:tab/>
        <w:t>2.1. Загальні положення</w:t>
      </w:r>
    </w:p>
    <w:p w14:paraId="50047066" w14:textId="77777777" w:rsidR="00DA11B6" w:rsidRPr="007D2756" w:rsidRDefault="00DA11B6" w:rsidP="00DA11B6">
      <w:pPr>
        <w:spacing w:after="0" w:line="240" w:lineRule="auto"/>
        <w:ind w:firstLine="709"/>
        <w:jc w:val="both"/>
        <w:rPr>
          <w:rFonts w:ascii="Times New Roman" w:eastAsia="Calibri" w:hAnsi="Times New Roman"/>
          <w:sz w:val="24"/>
          <w:szCs w:val="24"/>
          <w:lang w:eastAsia="en-US"/>
        </w:rPr>
      </w:pPr>
      <w:r w:rsidRPr="007D2756">
        <w:rPr>
          <w:rFonts w:ascii="Times New Roman" w:hAnsi="Times New Roman"/>
          <w:sz w:val="24"/>
          <w:szCs w:val="24"/>
          <w:lang w:eastAsia="ar-SA"/>
        </w:rPr>
        <w:t xml:space="preserve">Облікові політики - конкретні принципи, основи, домовленості, правила та практика, </w:t>
      </w:r>
      <w:proofErr w:type="spellStart"/>
      <w:r w:rsidRPr="007D2756">
        <w:rPr>
          <w:rFonts w:ascii="Times New Roman" w:hAnsi="Times New Roman"/>
          <w:sz w:val="24"/>
          <w:szCs w:val="24"/>
          <w:lang w:val="ru-RU" w:eastAsia="ar-SA"/>
        </w:rPr>
        <w:t>затверджені</w:t>
      </w:r>
      <w:proofErr w:type="spellEnd"/>
      <w:r w:rsidRPr="007D2756">
        <w:rPr>
          <w:rFonts w:ascii="Times New Roman" w:hAnsi="Times New Roman"/>
          <w:sz w:val="24"/>
          <w:szCs w:val="24"/>
          <w:lang w:val="ru-RU" w:eastAsia="ar-SA"/>
        </w:rPr>
        <w:t xml:space="preserve"> </w:t>
      </w:r>
      <w:proofErr w:type="spellStart"/>
      <w:r w:rsidRPr="007D2756">
        <w:rPr>
          <w:rFonts w:ascii="Times New Roman" w:hAnsi="Times New Roman"/>
          <w:sz w:val="24"/>
          <w:szCs w:val="24"/>
          <w:lang w:val="ru-RU" w:eastAsia="ar-SA"/>
        </w:rPr>
        <w:t>керівництвом</w:t>
      </w:r>
      <w:proofErr w:type="spellEnd"/>
      <w:r w:rsidRPr="007D2756">
        <w:rPr>
          <w:rFonts w:ascii="Times New Roman" w:hAnsi="Times New Roman"/>
          <w:sz w:val="24"/>
          <w:szCs w:val="24"/>
          <w:lang w:val="ru-RU" w:eastAsia="ar-SA"/>
        </w:rPr>
        <w:t xml:space="preserve"> </w:t>
      </w:r>
      <w:r w:rsidRPr="007D2756">
        <w:rPr>
          <w:rFonts w:ascii="Times New Roman" w:hAnsi="Times New Roman"/>
          <w:color w:val="000000"/>
          <w:sz w:val="24"/>
          <w:szCs w:val="24"/>
          <w:lang w:eastAsia="ru-RU"/>
        </w:rPr>
        <w:t>ПрАТ «</w:t>
      </w:r>
      <w:proofErr w:type="spellStart"/>
      <w:r w:rsidRPr="007D2756">
        <w:rPr>
          <w:rFonts w:ascii="Times New Roman" w:hAnsi="Times New Roman"/>
          <w:color w:val="000000"/>
          <w:sz w:val="24"/>
          <w:szCs w:val="24"/>
          <w:lang w:eastAsia="ru-RU"/>
        </w:rPr>
        <w:t>Кредмаш</w:t>
      </w:r>
      <w:proofErr w:type="spellEnd"/>
      <w:r w:rsidRPr="007D2756">
        <w:rPr>
          <w:rFonts w:ascii="Times New Roman" w:hAnsi="Times New Roman"/>
          <w:sz w:val="24"/>
          <w:szCs w:val="24"/>
          <w:lang w:val="ru-RU" w:eastAsia="ar-SA"/>
        </w:rPr>
        <w:t>»</w:t>
      </w:r>
      <w:r w:rsidRPr="007D2756">
        <w:rPr>
          <w:rFonts w:ascii="Times New Roman" w:eastAsia="Calibri" w:hAnsi="Times New Roman"/>
          <w:sz w:val="24"/>
          <w:szCs w:val="24"/>
          <w:lang w:eastAsia="en-US"/>
        </w:rPr>
        <w:t xml:space="preserve"> </w:t>
      </w:r>
      <w:r w:rsidRPr="007D2756">
        <w:rPr>
          <w:rFonts w:ascii="Times New Roman" w:hAnsi="Times New Roman"/>
          <w:sz w:val="24"/>
          <w:szCs w:val="24"/>
          <w:lang w:val="ru-RU" w:eastAsia="ar-SA"/>
        </w:rPr>
        <w:t xml:space="preserve"> та </w:t>
      </w:r>
      <w:proofErr w:type="spellStart"/>
      <w:r w:rsidRPr="007D2756">
        <w:rPr>
          <w:rFonts w:ascii="Times New Roman" w:hAnsi="Times New Roman"/>
          <w:sz w:val="24"/>
          <w:szCs w:val="24"/>
          <w:lang w:val="ru-RU" w:eastAsia="ar-SA"/>
        </w:rPr>
        <w:t>застосовані</w:t>
      </w:r>
      <w:proofErr w:type="spellEnd"/>
      <w:r w:rsidRPr="007D2756">
        <w:rPr>
          <w:rFonts w:ascii="Times New Roman" w:hAnsi="Times New Roman"/>
          <w:sz w:val="24"/>
          <w:szCs w:val="24"/>
          <w:lang w:val="ru-RU" w:eastAsia="ar-SA"/>
        </w:rPr>
        <w:t xml:space="preserve"> ним </w:t>
      </w:r>
      <w:r w:rsidRPr="007D2756">
        <w:rPr>
          <w:rFonts w:ascii="Times New Roman" w:hAnsi="Times New Roman"/>
          <w:sz w:val="24"/>
          <w:szCs w:val="24"/>
          <w:lang w:eastAsia="ar-SA"/>
        </w:rPr>
        <w:t xml:space="preserve">при складанні та поданні фінансової звітності. </w:t>
      </w:r>
      <w:r w:rsidRPr="007D2756">
        <w:rPr>
          <w:rFonts w:ascii="Times New Roman" w:eastAsia="Calibri" w:hAnsi="Times New Roman"/>
          <w:sz w:val="24"/>
          <w:szCs w:val="24"/>
          <w:lang w:eastAsia="en-US"/>
        </w:rPr>
        <w:t>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застосовуються, якщо вплив їх застосування є несуттєвим.</w:t>
      </w:r>
    </w:p>
    <w:p w14:paraId="5558CB40" w14:textId="77777777" w:rsidR="00DA11B6" w:rsidRPr="007D2756" w:rsidRDefault="00DA11B6" w:rsidP="00DA11B6">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bookmarkStart w:id="4" w:name="_Hlk36334924"/>
      <w:r w:rsidRPr="007D2756">
        <w:rPr>
          <w:rFonts w:ascii="Times New Roman" w:hAnsi="Times New Roman"/>
          <w:sz w:val="24"/>
          <w:szCs w:val="24"/>
          <w:lang w:eastAsia="ru-RU"/>
        </w:rPr>
        <w:t xml:space="preserve">Облікова політика </w:t>
      </w:r>
      <w:r w:rsidRPr="007D2756">
        <w:rPr>
          <w:rFonts w:ascii="Times New Roman" w:hAnsi="Times New Roman"/>
          <w:color w:val="000000"/>
          <w:sz w:val="24"/>
          <w:szCs w:val="24"/>
          <w:lang w:eastAsia="ru-RU"/>
        </w:rPr>
        <w:t>ПрАТ «</w:t>
      </w:r>
      <w:proofErr w:type="spellStart"/>
      <w:r w:rsidRPr="007D2756">
        <w:rPr>
          <w:rFonts w:ascii="Times New Roman" w:hAnsi="Times New Roman"/>
          <w:color w:val="000000"/>
          <w:sz w:val="24"/>
          <w:szCs w:val="24"/>
          <w:lang w:eastAsia="ru-RU"/>
        </w:rPr>
        <w:t>Кредмаш</w:t>
      </w:r>
      <w:proofErr w:type="spellEnd"/>
      <w:r w:rsidRPr="007D2756">
        <w:rPr>
          <w:rFonts w:ascii="Times New Roman" w:hAnsi="Times New Roman"/>
          <w:sz w:val="24"/>
          <w:szCs w:val="24"/>
          <w:lang w:eastAsia="ru-RU"/>
        </w:rPr>
        <w:t>» розроблена та затверджена керівництвом відповідно до вимог МСБО 8 «Облікові політики, зміни в облікових оцінках та помилки» та інших чинних МСФЗ, зокрема, МСФЗ 9 «Фінансові інструменти» та МСФЗ 15 «Дохід від договорів з клієнтами».</w:t>
      </w:r>
      <w:bookmarkEnd w:id="4"/>
    </w:p>
    <w:p w14:paraId="4A7A3A0E"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Якісні характеристики фінансової інформації: суттєвість; </w:t>
      </w:r>
      <w:proofErr w:type="spellStart"/>
      <w:r w:rsidRPr="007D2756">
        <w:rPr>
          <w:rFonts w:ascii="Times New Roman" w:hAnsi="Times New Roman"/>
          <w:sz w:val="24"/>
          <w:szCs w:val="24"/>
          <w:lang w:eastAsia="ru-RU"/>
        </w:rPr>
        <w:t>зіставність</w:t>
      </w:r>
      <w:proofErr w:type="spellEnd"/>
      <w:r w:rsidRPr="007D2756">
        <w:rPr>
          <w:rFonts w:ascii="Times New Roman" w:hAnsi="Times New Roman"/>
          <w:sz w:val="24"/>
          <w:szCs w:val="24"/>
          <w:lang w:eastAsia="ru-RU"/>
        </w:rPr>
        <w:t>; безперервність; достовірність подання;  своєчасність; послідовність; зрозумілість.</w:t>
      </w:r>
    </w:p>
    <w:p w14:paraId="4E1202D4"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Ведення бухгалтерського обліку та складання фінансових звітів (крім Звіту про рух грошових коштів) проводиться згідно принципу нарахування так, щоб результати операцій та інших подій відображались в облікових регістрах і фінансових звітах тоді, коли вони мали місце, а не тоді, коли Товариство отримує чи сплачує кошти.</w:t>
      </w:r>
    </w:p>
    <w:p w14:paraId="24034D65" w14:textId="77777777" w:rsidR="00DA11B6" w:rsidRPr="007D2756" w:rsidRDefault="00DA11B6" w:rsidP="00DA11B6">
      <w:pPr>
        <w:shd w:val="clear" w:color="auto" w:fill="FFFFFF"/>
        <w:autoSpaceDE w:val="0"/>
        <w:autoSpaceDN w:val="0"/>
        <w:adjustRightInd w:val="0"/>
        <w:spacing w:after="0" w:line="240" w:lineRule="auto"/>
        <w:ind w:firstLine="709"/>
        <w:contextualSpacing/>
        <w:jc w:val="both"/>
        <w:rPr>
          <w:rFonts w:ascii="Times New Roman" w:hAnsi="Times New Roman"/>
          <w:sz w:val="24"/>
          <w:szCs w:val="24"/>
          <w:lang w:eastAsia="en-US"/>
        </w:rPr>
      </w:pPr>
      <w:r w:rsidRPr="007D2756">
        <w:rPr>
          <w:rFonts w:ascii="Times New Roman" w:hAnsi="Times New Roman"/>
          <w:sz w:val="24"/>
          <w:szCs w:val="24"/>
          <w:lang w:eastAsia="en-US"/>
        </w:rPr>
        <w:t>При веденні обліку і складанні звітності Товариство також враховує вимоги Законів України «Про бухгалтерський облік і фінансову звітність в Україні», «Про акціонерні товариства», вимоги Статуту з метою забезпечення своєчасного надання достовірної інформації користувачам фінансової звітності.</w:t>
      </w:r>
    </w:p>
    <w:p w14:paraId="2DBCCF05"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Визнання, первісна оцінка, подальша оцінка відповідних активів та зобов’язань, припинення їх визнання визначаються відповідними МСФЗ.</w:t>
      </w:r>
    </w:p>
    <w:p w14:paraId="3F5EB68D"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Доходи в Звіті про прибутки та збитки відображаються в тому періоді, коли вони були зароблені, а витрати - на основі відповідності цим доходам, що забезпечить визначення фінансового результату звітного періоду співставленням доходів звітного періоду з витратами, здійсненими для отримання цих доходів.  </w:t>
      </w:r>
    </w:p>
    <w:p w14:paraId="2F8E20DB"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Зміни в Обліковій політиці допускаються у разі:</w:t>
      </w:r>
    </w:p>
    <w:p w14:paraId="7A8F3F08" w14:textId="77777777" w:rsidR="00DA11B6" w:rsidRPr="007D2756" w:rsidRDefault="00DA11B6" w:rsidP="00DA11B6">
      <w:pPr>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 xml:space="preserve">      - якщо зміни вимагаються МСФЗ;</w:t>
      </w:r>
    </w:p>
    <w:p w14:paraId="64720F10" w14:textId="77777777" w:rsidR="00DA11B6" w:rsidRPr="007D2756" w:rsidRDefault="00DA11B6" w:rsidP="00DA11B6">
      <w:pPr>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 xml:space="preserve">      - якщо зміни Облікової політики забезпечать більш достовірне відображення подій (господарських операцій) у бухгалтерському обліку та фінансовій звітності. </w:t>
      </w:r>
    </w:p>
    <w:p w14:paraId="06B8CE14" w14:textId="77777777" w:rsidR="00DA11B6" w:rsidRPr="007D2756" w:rsidRDefault="00DA11B6" w:rsidP="00DA11B6">
      <w:pPr>
        <w:spacing w:after="0" w:line="240" w:lineRule="auto"/>
        <w:ind w:firstLine="709"/>
        <w:jc w:val="both"/>
        <w:rPr>
          <w:rFonts w:ascii="Times New Roman" w:hAnsi="Times New Roman"/>
          <w:sz w:val="24"/>
          <w:szCs w:val="24"/>
          <w:lang w:eastAsia="en-US"/>
        </w:rPr>
      </w:pPr>
      <w:r w:rsidRPr="007D2756">
        <w:rPr>
          <w:rFonts w:ascii="Times New Roman" w:hAnsi="Times New Roman"/>
          <w:sz w:val="24"/>
          <w:szCs w:val="24"/>
          <w:lang w:eastAsia="ru-RU"/>
        </w:rPr>
        <w:t xml:space="preserve">Обраний метод оцінки активів без внесення змін в облікову політику змінюватись не може. </w:t>
      </w:r>
      <w:r w:rsidRPr="007D2756">
        <w:rPr>
          <w:rFonts w:ascii="Times New Roman" w:hAnsi="Times New Roman"/>
          <w:sz w:val="24"/>
          <w:szCs w:val="24"/>
          <w:lang w:eastAsia="en-US"/>
        </w:rPr>
        <w:t>Не вважаються змінами в Обліковій політиці події або операції, що відрізняються за змістом від  попередніх подій або операцій, або такі, що не відбувалися раніше.</w:t>
      </w:r>
    </w:p>
    <w:p w14:paraId="7AC69301"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p>
    <w:p w14:paraId="2F0280FB" w14:textId="77777777" w:rsidR="00DA11B6" w:rsidRPr="007D2756" w:rsidRDefault="00DA11B6" w:rsidP="00DA11B6">
      <w:pPr>
        <w:spacing w:after="0" w:line="240" w:lineRule="auto"/>
        <w:ind w:firstLine="708"/>
        <w:rPr>
          <w:rFonts w:ascii="Times New Roman" w:hAnsi="Times New Roman"/>
          <w:b/>
          <w:sz w:val="24"/>
          <w:szCs w:val="24"/>
          <w:lang w:eastAsia="ru-RU"/>
        </w:rPr>
      </w:pPr>
      <w:r w:rsidRPr="007D2756">
        <w:rPr>
          <w:rFonts w:ascii="Times New Roman" w:hAnsi="Times New Roman"/>
          <w:b/>
          <w:sz w:val="24"/>
          <w:szCs w:val="24"/>
          <w:lang w:eastAsia="ru-RU"/>
        </w:rPr>
        <w:t xml:space="preserve">2.2. Політика звітування </w:t>
      </w:r>
    </w:p>
    <w:p w14:paraId="0E1ADB27" w14:textId="77777777" w:rsidR="00DA11B6" w:rsidRPr="007D2756" w:rsidRDefault="00DA11B6" w:rsidP="00FE0680">
      <w:pPr>
        <w:pStyle w:val="3"/>
        <w:rPr>
          <w:lang w:val="uk-UA"/>
        </w:rPr>
      </w:pPr>
      <w:r w:rsidRPr="007D2756">
        <w:rPr>
          <w:lang w:val="uk-UA"/>
        </w:rPr>
        <w:t>2.2.1. Звітний період фінансової звітності</w:t>
      </w:r>
    </w:p>
    <w:p w14:paraId="375622F6"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Звітний період фінансової звітності.</w:t>
      </w:r>
    </w:p>
    <w:p w14:paraId="7E880F41" w14:textId="77777777" w:rsidR="00DA11B6" w:rsidRPr="007D2756" w:rsidRDefault="00DA11B6" w:rsidP="00DA11B6">
      <w:pPr>
        <w:tabs>
          <w:tab w:val="left" w:pos="993"/>
        </w:tabs>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lastRenderedPageBreak/>
        <w:t>Звітним періодом, за який формується річна фінансова звітність, вважається календарний рік, тобто період з 01 січня по 31 грудня.</w:t>
      </w:r>
    </w:p>
    <w:p w14:paraId="44BE334A" w14:textId="77777777" w:rsidR="00DA11B6" w:rsidRPr="007D2756" w:rsidRDefault="00DA11B6" w:rsidP="00DA11B6">
      <w:pPr>
        <w:tabs>
          <w:tab w:val="left" w:pos="993"/>
        </w:tabs>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Звітними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періодами</w:t>
      </w:r>
      <w:proofErr w:type="spellEnd"/>
      <w:r w:rsidRPr="007D2756">
        <w:rPr>
          <w:rFonts w:ascii="Times New Roman" w:hAnsi="Times New Roman"/>
          <w:sz w:val="24"/>
          <w:szCs w:val="24"/>
          <w:lang w:val="ru-RU" w:eastAsia="ru-RU"/>
        </w:rPr>
        <w:t xml:space="preserve">, за </w:t>
      </w:r>
      <w:proofErr w:type="spellStart"/>
      <w:r w:rsidRPr="007D2756">
        <w:rPr>
          <w:rFonts w:ascii="Times New Roman" w:hAnsi="Times New Roman"/>
          <w:sz w:val="24"/>
          <w:szCs w:val="24"/>
          <w:lang w:val="ru-RU" w:eastAsia="ru-RU"/>
        </w:rPr>
        <w:t>які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формується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проміжна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звітність</w:t>
      </w:r>
      <w:proofErr w:type="spellEnd"/>
      <w:r w:rsidRPr="007D2756">
        <w:rPr>
          <w:rFonts w:ascii="Times New Roman" w:hAnsi="Times New Roman"/>
          <w:sz w:val="24"/>
          <w:szCs w:val="24"/>
          <w:lang w:val="ru-RU" w:eastAsia="ru-RU"/>
        </w:rPr>
        <w:t xml:space="preserve"> є:</w:t>
      </w:r>
    </w:p>
    <w:p w14:paraId="4FC26F54" w14:textId="77777777" w:rsidR="00DA11B6" w:rsidRPr="007D2756" w:rsidRDefault="00DA11B6" w:rsidP="00DA11B6">
      <w:pPr>
        <w:tabs>
          <w:tab w:val="left" w:pos="709"/>
          <w:tab w:val="left" w:pos="993"/>
        </w:tabs>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три </w:t>
      </w:r>
      <w:proofErr w:type="spellStart"/>
      <w:r w:rsidRPr="007D2756">
        <w:rPr>
          <w:rFonts w:ascii="Times New Roman" w:hAnsi="Times New Roman"/>
          <w:sz w:val="24"/>
          <w:szCs w:val="24"/>
          <w:lang w:val="ru-RU" w:eastAsia="ru-RU"/>
        </w:rPr>
        <w:t>місяці</w:t>
      </w:r>
      <w:proofErr w:type="spellEnd"/>
      <w:r w:rsidRPr="007D2756">
        <w:rPr>
          <w:rFonts w:ascii="Times New Roman" w:hAnsi="Times New Roman"/>
          <w:sz w:val="24"/>
          <w:szCs w:val="24"/>
          <w:lang w:val="ru-RU" w:eastAsia="ru-RU"/>
        </w:rPr>
        <w:t xml:space="preserve"> (з 1 </w:t>
      </w:r>
      <w:proofErr w:type="spellStart"/>
      <w:r w:rsidRPr="007D2756">
        <w:rPr>
          <w:rFonts w:ascii="Times New Roman" w:hAnsi="Times New Roman"/>
          <w:sz w:val="24"/>
          <w:szCs w:val="24"/>
          <w:lang w:val="ru-RU" w:eastAsia="ru-RU"/>
        </w:rPr>
        <w:t>січня</w:t>
      </w:r>
      <w:proofErr w:type="spellEnd"/>
      <w:r w:rsidRPr="007D2756">
        <w:rPr>
          <w:rFonts w:ascii="Times New Roman" w:hAnsi="Times New Roman"/>
          <w:sz w:val="24"/>
          <w:szCs w:val="24"/>
          <w:lang w:val="ru-RU" w:eastAsia="ru-RU"/>
        </w:rPr>
        <w:t xml:space="preserve"> по 31березня) </w:t>
      </w:r>
    </w:p>
    <w:p w14:paraId="7135D45C" w14:textId="77777777" w:rsidR="00DA11B6" w:rsidRPr="007D2756" w:rsidRDefault="00DA11B6" w:rsidP="00DA11B6">
      <w:pPr>
        <w:tabs>
          <w:tab w:val="left" w:pos="993"/>
        </w:tabs>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шість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місяців</w:t>
      </w:r>
      <w:proofErr w:type="spellEnd"/>
      <w:r w:rsidRPr="007D2756">
        <w:rPr>
          <w:rFonts w:ascii="Times New Roman" w:hAnsi="Times New Roman"/>
          <w:sz w:val="24"/>
          <w:szCs w:val="24"/>
          <w:lang w:val="ru-RU" w:eastAsia="ru-RU"/>
        </w:rPr>
        <w:t xml:space="preserve"> (з 1 </w:t>
      </w:r>
      <w:proofErr w:type="spellStart"/>
      <w:r w:rsidRPr="007D2756">
        <w:rPr>
          <w:rFonts w:ascii="Times New Roman" w:hAnsi="Times New Roman"/>
          <w:sz w:val="24"/>
          <w:szCs w:val="24"/>
          <w:lang w:val="ru-RU" w:eastAsia="ru-RU"/>
        </w:rPr>
        <w:t>січня</w:t>
      </w:r>
      <w:proofErr w:type="spellEnd"/>
      <w:r w:rsidRPr="007D2756">
        <w:rPr>
          <w:rFonts w:ascii="Times New Roman" w:hAnsi="Times New Roman"/>
          <w:sz w:val="24"/>
          <w:szCs w:val="24"/>
          <w:lang w:val="ru-RU" w:eastAsia="ru-RU"/>
        </w:rPr>
        <w:t xml:space="preserve"> по 30 червня)</w:t>
      </w:r>
    </w:p>
    <w:p w14:paraId="3920CE60"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дев’ять місяців (з 1 січня по 30 вересня)</w:t>
      </w:r>
    </w:p>
    <w:p w14:paraId="3A9A0394" w14:textId="77777777" w:rsidR="00DA11B6" w:rsidRPr="007D2756" w:rsidRDefault="00DA11B6" w:rsidP="00DA11B6">
      <w:pPr>
        <w:shd w:val="clear" w:color="auto" w:fill="FFFFFF"/>
        <w:autoSpaceDE w:val="0"/>
        <w:autoSpaceDN w:val="0"/>
        <w:adjustRightInd w:val="0"/>
        <w:spacing w:after="0" w:line="240" w:lineRule="auto"/>
        <w:ind w:firstLine="709"/>
        <w:jc w:val="both"/>
        <w:rPr>
          <w:rFonts w:ascii="Times New Roman" w:hAnsi="Times New Roman"/>
          <w:sz w:val="24"/>
          <w:szCs w:val="24"/>
          <w:lang w:val="ru-RU" w:eastAsia="ru-RU"/>
        </w:rPr>
      </w:pPr>
    </w:p>
    <w:p w14:paraId="41882247" w14:textId="77777777" w:rsidR="00DA11B6" w:rsidRPr="007D2756" w:rsidRDefault="00DA11B6" w:rsidP="00DA11B6">
      <w:pPr>
        <w:numPr>
          <w:ilvl w:val="2"/>
          <w:numId w:val="4"/>
        </w:numPr>
        <w:shd w:val="clear" w:color="auto" w:fill="FFFFFF"/>
        <w:autoSpaceDE w:val="0"/>
        <w:autoSpaceDN w:val="0"/>
        <w:adjustRightInd w:val="0"/>
        <w:spacing w:after="0" w:line="240" w:lineRule="auto"/>
        <w:ind w:left="0" w:firstLine="709"/>
        <w:contextualSpacing/>
        <w:jc w:val="both"/>
        <w:rPr>
          <w:rFonts w:ascii="Times New Roman" w:hAnsi="Times New Roman"/>
          <w:b/>
          <w:i/>
          <w:sz w:val="24"/>
          <w:szCs w:val="24"/>
          <w:lang w:val="ru-RU" w:eastAsia="en-US"/>
        </w:rPr>
      </w:pPr>
      <w:r w:rsidRPr="007D2756">
        <w:rPr>
          <w:rFonts w:ascii="Times New Roman" w:hAnsi="Times New Roman"/>
          <w:b/>
          <w:i/>
          <w:sz w:val="24"/>
          <w:szCs w:val="24"/>
          <w:lang w:val="ru-RU" w:eastAsia="en-US"/>
        </w:rPr>
        <w:t>Форма</w:t>
      </w:r>
      <w:r w:rsidRPr="007D2756">
        <w:rPr>
          <w:rFonts w:ascii="Times New Roman" w:hAnsi="Times New Roman"/>
          <w:b/>
          <w:i/>
          <w:sz w:val="24"/>
          <w:szCs w:val="24"/>
          <w:lang w:eastAsia="en-US"/>
        </w:rPr>
        <w:t>т звітності</w:t>
      </w:r>
      <w:r w:rsidRPr="007D2756">
        <w:rPr>
          <w:rFonts w:ascii="Times New Roman" w:hAnsi="Times New Roman"/>
          <w:b/>
          <w:i/>
          <w:sz w:val="24"/>
          <w:szCs w:val="24"/>
          <w:lang w:val="ru-RU" w:eastAsia="en-US"/>
        </w:rPr>
        <w:t xml:space="preserve"> та </w:t>
      </w:r>
      <w:proofErr w:type="spellStart"/>
      <w:r w:rsidRPr="007D2756">
        <w:rPr>
          <w:rFonts w:ascii="Times New Roman" w:hAnsi="Times New Roman"/>
          <w:b/>
          <w:i/>
          <w:sz w:val="24"/>
          <w:szCs w:val="24"/>
          <w:lang w:val="ru-RU" w:eastAsia="en-US"/>
        </w:rPr>
        <w:t>назви</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фінансових</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звітів</w:t>
      </w:r>
      <w:proofErr w:type="spellEnd"/>
    </w:p>
    <w:p w14:paraId="1E97CBA5" w14:textId="77777777" w:rsidR="00DA11B6" w:rsidRPr="007D2756" w:rsidRDefault="00DA11B6" w:rsidP="00DA11B6">
      <w:pPr>
        <w:shd w:val="clear" w:color="auto" w:fill="FFFFFF"/>
        <w:spacing w:after="0" w:line="240" w:lineRule="auto"/>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           Фінансові звіти Товариства надають інформацію про фінансовий стан, а саме: інформацію про економічні ресурси та зобов’язання. Фінансові звіти також надають інформацію про наслідки операцій та інших подій, що змінюють економічні ресурси  та зобов’язання. Інформація обох типів надає корисний матеріал для рішень щодо наявності ресурсів Товариства для операційної діяльності. </w:t>
      </w:r>
    </w:p>
    <w:p w14:paraId="406C4837" w14:textId="2BBB6106"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Фінансова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звітність</w:t>
      </w:r>
      <w:proofErr w:type="spellEnd"/>
      <w:r w:rsidRPr="007D2756">
        <w:rPr>
          <w:rFonts w:ascii="Times New Roman" w:hAnsi="Times New Roman"/>
          <w:sz w:val="24"/>
          <w:szCs w:val="24"/>
          <w:lang w:val="ru-RU" w:eastAsia="ru-RU"/>
        </w:rPr>
        <w:t xml:space="preserve"> є </w:t>
      </w:r>
      <w:proofErr w:type="spellStart"/>
      <w:r w:rsidRPr="007D2756">
        <w:rPr>
          <w:rFonts w:ascii="Times New Roman" w:hAnsi="Times New Roman"/>
          <w:sz w:val="24"/>
          <w:szCs w:val="24"/>
          <w:lang w:val="ru-RU" w:eastAsia="ru-RU"/>
        </w:rPr>
        <w:t>структурованим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відображенням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фінансового</w:t>
      </w:r>
      <w:proofErr w:type="spellEnd"/>
      <w:r w:rsidRPr="007D2756">
        <w:rPr>
          <w:rFonts w:ascii="Times New Roman" w:hAnsi="Times New Roman"/>
          <w:sz w:val="24"/>
          <w:szCs w:val="24"/>
          <w:lang w:val="ru-RU" w:eastAsia="ru-RU"/>
        </w:rPr>
        <w:t xml:space="preserve"> стану та </w:t>
      </w:r>
      <w:proofErr w:type="spellStart"/>
      <w:proofErr w:type="gramStart"/>
      <w:r w:rsidRPr="007D2756">
        <w:rPr>
          <w:rFonts w:ascii="Times New Roman" w:hAnsi="Times New Roman"/>
          <w:sz w:val="24"/>
          <w:szCs w:val="24"/>
          <w:lang w:val="ru-RU" w:eastAsia="ru-RU"/>
        </w:rPr>
        <w:t>фінансових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результатів</w:t>
      </w:r>
      <w:proofErr w:type="spellEnd"/>
      <w:proofErr w:type="gram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діяльності</w:t>
      </w:r>
      <w:proofErr w:type="spellEnd"/>
      <w:r w:rsidRPr="007D2756">
        <w:rPr>
          <w:rFonts w:ascii="Times New Roman" w:hAnsi="Times New Roman"/>
          <w:sz w:val="24"/>
          <w:szCs w:val="24"/>
          <w:lang w:val="ru-RU" w:eastAsia="ru-RU"/>
        </w:rPr>
        <w:t xml:space="preserve">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 xml:space="preserve">. Метою </w:t>
      </w:r>
      <w:proofErr w:type="spellStart"/>
      <w:r w:rsidRPr="007D2756">
        <w:rPr>
          <w:rFonts w:ascii="Times New Roman" w:hAnsi="Times New Roman"/>
          <w:sz w:val="24"/>
          <w:szCs w:val="24"/>
          <w:lang w:val="ru-RU" w:eastAsia="ru-RU"/>
        </w:rPr>
        <w:t>фінансової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звітності</w:t>
      </w:r>
      <w:proofErr w:type="spellEnd"/>
      <w:r w:rsidRPr="007D2756">
        <w:rPr>
          <w:rFonts w:ascii="Times New Roman" w:hAnsi="Times New Roman"/>
          <w:sz w:val="24"/>
          <w:szCs w:val="24"/>
          <w:lang w:val="ru-RU" w:eastAsia="ru-RU"/>
        </w:rPr>
        <w:t xml:space="preserve"> є </w:t>
      </w:r>
      <w:proofErr w:type="spellStart"/>
      <w:r w:rsidRPr="007D2756">
        <w:rPr>
          <w:rFonts w:ascii="Times New Roman" w:hAnsi="Times New Roman"/>
          <w:sz w:val="24"/>
          <w:szCs w:val="24"/>
          <w:lang w:val="ru-RU" w:eastAsia="ru-RU"/>
        </w:rPr>
        <w:t>надання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інформації</w:t>
      </w:r>
      <w:proofErr w:type="spellEnd"/>
      <w:r w:rsidRPr="007D2756">
        <w:rPr>
          <w:rFonts w:ascii="Times New Roman" w:hAnsi="Times New Roman"/>
          <w:sz w:val="24"/>
          <w:szCs w:val="24"/>
          <w:lang w:val="ru-RU" w:eastAsia="ru-RU"/>
        </w:rPr>
        <w:t xml:space="preserve"> про </w:t>
      </w:r>
      <w:proofErr w:type="spellStart"/>
      <w:r w:rsidRPr="007D2756">
        <w:rPr>
          <w:rFonts w:ascii="Times New Roman" w:hAnsi="Times New Roman"/>
          <w:sz w:val="24"/>
          <w:szCs w:val="24"/>
          <w:lang w:val="ru-RU" w:eastAsia="ru-RU"/>
        </w:rPr>
        <w:t>фінансовий</w:t>
      </w:r>
      <w:proofErr w:type="spellEnd"/>
      <w:r w:rsidRPr="007D2756">
        <w:rPr>
          <w:rFonts w:ascii="Times New Roman" w:hAnsi="Times New Roman"/>
          <w:sz w:val="24"/>
          <w:szCs w:val="24"/>
          <w:lang w:val="ru-RU" w:eastAsia="ru-RU"/>
        </w:rPr>
        <w:t xml:space="preserve"> стан, </w:t>
      </w:r>
      <w:proofErr w:type="spellStart"/>
      <w:r w:rsidRPr="007D2756">
        <w:rPr>
          <w:rFonts w:ascii="Times New Roman" w:hAnsi="Times New Roman"/>
          <w:sz w:val="24"/>
          <w:szCs w:val="24"/>
          <w:lang w:val="ru-RU" w:eastAsia="ru-RU"/>
        </w:rPr>
        <w:t>фінансові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результати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діяльності</w:t>
      </w:r>
      <w:proofErr w:type="spell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грошові</w:t>
      </w:r>
      <w:proofErr w:type="spellEnd"/>
      <w:r w:rsidRPr="007D2756">
        <w:rPr>
          <w:rFonts w:ascii="Times New Roman" w:hAnsi="Times New Roman"/>
          <w:sz w:val="24"/>
          <w:szCs w:val="24"/>
          <w:lang w:val="ru-RU" w:eastAsia="ru-RU"/>
        </w:rPr>
        <w:t xml:space="preserve"> потоки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 xml:space="preserve">, яка є </w:t>
      </w:r>
      <w:proofErr w:type="spellStart"/>
      <w:r w:rsidRPr="007D2756">
        <w:rPr>
          <w:rFonts w:ascii="Times New Roman" w:hAnsi="Times New Roman"/>
          <w:sz w:val="24"/>
          <w:szCs w:val="24"/>
          <w:lang w:val="ru-RU" w:eastAsia="ru-RU"/>
        </w:rPr>
        <w:t>корисною</w:t>
      </w:r>
      <w:proofErr w:type="spellEnd"/>
      <w:r w:rsidRPr="007D2756">
        <w:rPr>
          <w:rFonts w:ascii="Times New Roman" w:hAnsi="Times New Roman"/>
          <w:sz w:val="24"/>
          <w:szCs w:val="24"/>
          <w:lang w:val="ru-RU" w:eastAsia="ru-RU"/>
        </w:rPr>
        <w:t xml:space="preserve"> для широкого кола </w:t>
      </w:r>
      <w:proofErr w:type="spellStart"/>
      <w:r w:rsidRPr="007D2756">
        <w:rPr>
          <w:rFonts w:ascii="Times New Roman" w:hAnsi="Times New Roman"/>
          <w:sz w:val="24"/>
          <w:szCs w:val="24"/>
          <w:lang w:val="ru-RU" w:eastAsia="ru-RU"/>
        </w:rPr>
        <w:t>користувачів</w:t>
      </w:r>
      <w:proofErr w:type="spellEnd"/>
      <w:r w:rsidRPr="007D2756">
        <w:rPr>
          <w:rFonts w:ascii="Times New Roman" w:hAnsi="Times New Roman"/>
          <w:sz w:val="24"/>
          <w:szCs w:val="24"/>
          <w:lang w:val="ru-RU" w:eastAsia="ru-RU"/>
        </w:rPr>
        <w:t xml:space="preserve"> при </w:t>
      </w:r>
      <w:proofErr w:type="spellStart"/>
      <w:r w:rsidRPr="007D2756">
        <w:rPr>
          <w:rFonts w:ascii="Times New Roman" w:hAnsi="Times New Roman"/>
          <w:sz w:val="24"/>
          <w:szCs w:val="24"/>
          <w:lang w:val="ru-RU" w:eastAsia="ru-RU"/>
        </w:rPr>
        <w:t>прийнятті</w:t>
      </w:r>
      <w:proofErr w:type="spellEnd"/>
      <w:r w:rsidRPr="007D2756">
        <w:rPr>
          <w:rFonts w:ascii="Times New Roman" w:hAnsi="Times New Roman"/>
          <w:sz w:val="24"/>
          <w:szCs w:val="24"/>
          <w:lang w:val="ru-RU" w:eastAsia="ru-RU"/>
        </w:rPr>
        <w:t xml:space="preserve"> ними </w:t>
      </w:r>
      <w:proofErr w:type="spellStart"/>
      <w:r w:rsidRPr="007D2756">
        <w:rPr>
          <w:rFonts w:ascii="Times New Roman" w:hAnsi="Times New Roman"/>
          <w:sz w:val="24"/>
          <w:szCs w:val="24"/>
          <w:lang w:val="ru-RU" w:eastAsia="ru-RU"/>
        </w:rPr>
        <w:t>економічних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рішень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звітність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також</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демонструє</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результати</w:t>
      </w:r>
      <w:proofErr w:type="spellEnd"/>
      <w:r w:rsidRPr="007D2756">
        <w:rPr>
          <w:rFonts w:ascii="Times New Roman" w:hAnsi="Times New Roman"/>
          <w:sz w:val="24"/>
          <w:szCs w:val="24"/>
          <w:lang w:val="ru-RU" w:eastAsia="ru-RU"/>
        </w:rPr>
        <w:t xml:space="preserve"> того, як </w:t>
      </w:r>
      <w:proofErr w:type="spellStart"/>
      <w:r w:rsidRPr="007D2756">
        <w:rPr>
          <w:rFonts w:ascii="Times New Roman" w:hAnsi="Times New Roman"/>
          <w:sz w:val="24"/>
          <w:szCs w:val="24"/>
          <w:lang w:val="ru-RU" w:eastAsia="ru-RU"/>
        </w:rPr>
        <w:t>управлінський</w:t>
      </w:r>
      <w:proofErr w:type="spellEnd"/>
      <w:r w:rsidRPr="007D2756">
        <w:rPr>
          <w:rFonts w:ascii="Times New Roman" w:hAnsi="Times New Roman"/>
          <w:sz w:val="24"/>
          <w:szCs w:val="24"/>
          <w:lang w:val="ru-RU" w:eastAsia="ru-RU"/>
        </w:rPr>
        <w:t xml:space="preserve"> персонал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розпоряджається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ввіреними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йому</w:t>
      </w:r>
      <w:proofErr w:type="spellEnd"/>
      <w:r w:rsidRPr="007D2756">
        <w:rPr>
          <w:rFonts w:ascii="Times New Roman" w:hAnsi="Times New Roman"/>
          <w:sz w:val="24"/>
          <w:szCs w:val="24"/>
          <w:lang w:val="ru-RU" w:eastAsia="ru-RU"/>
        </w:rPr>
        <w:t xml:space="preserve"> ресурсами. Для </w:t>
      </w:r>
      <w:proofErr w:type="spellStart"/>
      <w:r w:rsidRPr="007D2756">
        <w:rPr>
          <w:rFonts w:ascii="Times New Roman" w:hAnsi="Times New Roman"/>
          <w:sz w:val="24"/>
          <w:szCs w:val="24"/>
          <w:lang w:val="ru-RU" w:eastAsia="ru-RU"/>
        </w:rPr>
        <w:t>досягнення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цієї</w:t>
      </w:r>
      <w:proofErr w:type="spellEnd"/>
      <w:r w:rsidRPr="007D2756">
        <w:rPr>
          <w:rFonts w:ascii="Times New Roman" w:hAnsi="Times New Roman"/>
          <w:sz w:val="24"/>
          <w:szCs w:val="24"/>
          <w:lang w:val="ru-RU" w:eastAsia="ru-RU"/>
        </w:rPr>
        <w:t xml:space="preserve"> мети </w:t>
      </w:r>
      <w:proofErr w:type="spellStart"/>
      <w:r w:rsidRPr="007D2756">
        <w:rPr>
          <w:rFonts w:ascii="Times New Roman" w:hAnsi="Times New Roman"/>
          <w:sz w:val="24"/>
          <w:szCs w:val="24"/>
          <w:lang w:val="ru-RU" w:eastAsia="ru-RU"/>
        </w:rPr>
        <w:t>фінансова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звітність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надає</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таку</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інформацію</w:t>
      </w:r>
      <w:proofErr w:type="spellEnd"/>
      <w:r w:rsidRPr="007D2756">
        <w:rPr>
          <w:rFonts w:ascii="Times New Roman" w:hAnsi="Times New Roman"/>
          <w:sz w:val="24"/>
          <w:szCs w:val="24"/>
          <w:lang w:val="ru-RU" w:eastAsia="ru-RU"/>
        </w:rPr>
        <w:t xml:space="preserve"> про </w:t>
      </w:r>
      <w:r w:rsidRPr="007D2756">
        <w:rPr>
          <w:rFonts w:ascii="Times New Roman" w:hAnsi="Times New Roman"/>
          <w:sz w:val="24"/>
          <w:szCs w:val="24"/>
          <w:lang w:eastAsia="ru-RU"/>
        </w:rPr>
        <w:t>Товариство</w:t>
      </w:r>
      <w:r w:rsidRPr="007D2756">
        <w:rPr>
          <w:rFonts w:ascii="Times New Roman" w:hAnsi="Times New Roman"/>
          <w:sz w:val="24"/>
          <w:szCs w:val="24"/>
          <w:lang w:val="ru-RU" w:eastAsia="ru-RU"/>
        </w:rPr>
        <w:t xml:space="preserve">: </w:t>
      </w:r>
    </w:p>
    <w:p w14:paraId="151B4691" w14:textId="77777777"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a)  </w:t>
      </w:r>
      <w:proofErr w:type="spellStart"/>
      <w:r w:rsidRPr="007D2756">
        <w:rPr>
          <w:rFonts w:ascii="Times New Roman" w:hAnsi="Times New Roman"/>
          <w:sz w:val="24"/>
          <w:szCs w:val="24"/>
          <w:lang w:val="ru-RU" w:eastAsia="ru-RU"/>
        </w:rPr>
        <w:t>активи</w:t>
      </w:r>
      <w:proofErr w:type="spellEnd"/>
      <w:r w:rsidRPr="007D2756">
        <w:rPr>
          <w:rFonts w:ascii="Times New Roman" w:hAnsi="Times New Roman"/>
          <w:sz w:val="24"/>
          <w:szCs w:val="24"/>
          <w:lang w:val="ru-RU" w:eastAsia="ru-RU"/>
        </w:rPr>
        <w:t xml:space="preserve">; </w:t>
      </w:r>
    </w:p>
    <w:p w14:paraId="526EE152" w14:textId="77777777"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w:t>
      </w:r>
      <w:proofErr w:type="gramStart"/>
      <w:r w:rsidRPr="007D2756">
        <w:rPr>
          <w:rFonts w:ascii="Times New Roman" w:hAnsi="Times New Roman"/>
          <w:sz w:val="24"/>
          <w:szCs w:val="24"/>
          <w:lang w:val="ru-RU" w:eastAsia="ru-RU"/>
        </w:rPr>
        <w:t xml:space="preserve">б)  </w:t>
      </w:r>
      <w:proofErr w:type="spellStart"/>
      <w:r w:rsidRPr="007D2756">
        <w:rPr>
          <w:rFonts w:ascii="Times New Roman" w:hAnsi="Times New Roman"/>
          <w:sz w:val="24"/>
          <w:szCs w:val="24"/>
          <w:lang w:val="ru-RU" w:eastAsia="ru-RU"/>
        </w:rPr>
        <w:t>зобов’язання</w:t>
      </w:r>
      <w:proofErr w:type="spellEnd"/>
      <w:proofErr w:type="gramEnd"/>
      <w:r w:rsidRPr="007D2756">
        <w:rPr>
          <w:rFonts w:ascii="Times New Roman" w:hAnsi="Times New Roman"/>
          <w:sz w:val="24"/>
          <w:szCs w:val="24"/>
          <w:lang w:val="ru-RU" w:eastAsia="ru-RU"/>
        </w:rPr>
        <w:t xml:space="preserve">; </w:t>
      </w:r>
    </w:p>
    <w:p w14:paraId="02C6ECEC" w14:textId="77777777"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w:t>
      </w:r>
      <w:proofErr w:type="gramStart"/>
      <w:r w:rsidRPr="007D2756">
        <w:rPr>
          <w:rFonts w:ascii="Times New Roman" w:hAnsi="Times New Roman"/>
          <w:sz w:val="24"/>
          <w:szCs w:val="24"/>
          <w:lang w:val="ru-RU" w:eastAsia="ru-RU"/>
        </w:rPr>
        <w:t xml:space="preserve">в)  </w:t>
      </w:r>
      <w:proofErr w:type="spellStart"/>
      <w:r w:rsidRPr="007D2756">
        <w:rPr>
          <w:rFonts w:ascii="Times New Roman" w:hAnsi="Times New Roman"/>
          <w:sz w:val="24"/>
          <w:szCs w:val="24"/>
          <w:lang w:val="ru-RU" w:eastAsia="ru-RU"/>
        </w:rPr>
        <w:t>власний</w:t>
      </w:r>
      <w:proofErr w:type="spellEnd"/>
      <w:proofErr w:type="gram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капітал</w:t>
      </w:r>
      <w:proofErr w:type="spellEnd"/>
      <w:r w:rsidRPr="007D2756">
        <w:rPr>
          <w:rFonts w:ascii="Times New Roman" w:hAnsi="Times New Roman"/>
          <w:sz w:val="24"/>
          <w:szCs w:val="24"/>
          <w:lang w:val="ru-RU" w:eastAsia="ru-RU"/>
        </w:rPr>
        <w:t xml:space="preserve">; </w:t>
      </w:r>
    </w:p>
    <w:p w14:paraId="247BBCF4" w14:textId="48B3DA59"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w:t>
      </w:r>
      <w:proofErr w:type="gramStart"/>
      <w:r w:rsidRPr="007D2756">
        <w:rPr>
          <w:rFonts w:ascii="Times New Roman" w:hAnsi="Times New Roman"/>
          <w:sz w:val="24"/>
          <w:szCs w:val="24"/>
          <w:lang w:val="ru-RU" w:eastAsia="ru-RU"/>
        </w:rPr>
        <w:t>г)  дох</w:t>
      </w:r>
      <w:r w:rsidR="006C6047">
        <w:rPr>
          <w:rFonts w:ascii="Times New Roman" w:hAnsi="Times New Roman"/>
          <w:sz w:val="24"/>
          <w:szCs w:val="24"/>
          <w:lang w:val="ru-RU" w:eastAsia="ru-RU"/>
        </w:rPr>
        <w:t>оди</w:t>
      </w:r>
      <w:proofErr w:type="gram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витрати</w:t>
      </w:r>
      <w:proofErr w:type="spellEnd"/>
      <w:r w:rsidRPr="007D2756">
        <w:rPr>
          <w:rFonts w:ascii="Times New Roman" w:hAnsi="Times New Roman"/>
          <w:sz w:val="24"/>
          <w:szCs w:val="24"/>
          <w:lang w:val="ru-RU" w:eastAsia="ru-RU"/>
        </w:rPr>
        <w:t xml:space="preserve">, у тому </w:t>
      </w:r>
      <w:proofErr w:type="spellStart"/>
      <w:r w:rsidRPr="007D2756">
        <w:rPr>
          <w:rFonts w:ascii="Times New Roman" w:hAnsi="Times New Roman"/>
          <w:sz w:val="24"/>
          <w:szCs w:val="24"/>
          <w:lang w:val="ru-RU" w:eastAsia="ru-RU"/>
        </w:rPr>
        <w:t>числі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прибутки</w:t>
      </w:r>
      <w:proofErr w:type="spell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збитки</w:t>
      </w:r>
      <w:proofErr w:type="spellEnd"/>
      <w:r w:rsidRPr="007D2756">
        <w:rPr>
          <w:rFonts w:ascii="Times New Roman" w:hAnsi="Times New Roman"/>
          <w:sz w:val="24"/>
          <w:szCs w:val="24"/>
          <w:lang w:val="ru-RU" w:eastAsia="ru-RU"/>
        </w:rPr>
        <w:t xml:space="preserve">; </w:t>
      </w:r>
    </w:p>
    <w:p w14:paraId="3A0C9E5B" w14:textId="77777777" w:rsidR="00DA11B6" w:rsidRPr="007D2756" w:rsidRDefault="00DA11B6" w:rsidP="00DA11B6">
      <w:pPr>
        <w:widowControl w:val="0"/>
        <w:autoSpaceDE w:val="0"/>
        <w:autoSpaceDN w:val="0"/>
        <w:adjustRightInd w:val="0"/>
        <w:spacing w:after="0" w:line="240" w:lineRule="auto"/>
        <w:ind w:firstLine="709"/>
        <w:jc w:val="both"/>
        <w:rPr>
          <w:rFonts w:ascii="Times New Roman" w:hAnsi="Times New Roman"/>
          <w:sz w:val="24"/>
          <w:szCs w:val="24"/>
          <w:lang w:val="ru-RU" w:eastAsia="ru-RU"/>
        </w:rPr>
      </w:pPr>
      <w:r w:rsidRPr="007D2756">
        <w:rPr>
          <w:rFonts w:ascii="Times New Roman" w:hAnsi="Times New Roman"/>
          <w:sz w:val="24"/>
          <w:szCs w:val="24"/>
          <w:lang w:val="ru-RU" w:eastAsia="ru-RU"/>
        </w:rPr>
        <w:t xml:space="preserve">    </w:t>
      </w:r>
      <w:proofErr w:type="gramStart"/>
      <w:r w:rsidRPr="007D2756">
        <w:rPr>
          <w:rFonts w:ascii="Times New Roman" w:hAnsi="Times New Roman"/>
          <w:sz w:val="24"/>
          <w:szCs w:val="24"/>
          <w:lang w:val="ru-RU" w:eastAsia="ru-RU"/>
        </w:rPr>
        <w:t xml:space="preserve">д)  </w:t>
      </w:r>
      <w:proofErr w:type="spellStart"/>
      <w:r w:rsidRPr="007D2756">
        <w:rPr>
          <w:rFonts w:ascii="Times New Roman" w:hAnsi="Times New Roman"/>
          <w:sz w:val="24"/>
          <w:szCs w:val="24"/>
          <w:lang w:val="ru-RU" w:eastAsia="ru-RU"/>
        </w:rPr>
        <w:t>грошові</w:t>
      </w:r>
      <w:proofErr w:type="spellEnd"/>
      <w:proofErr w:type="gramEnd"/>
      <w:r w:rsidRPr="007D2756">
        <w:rPr>
          <w:rFonts w:ascii="Times New Roman" w:hAnsi="Times New Roman"/>
          <w:sz w:val="24"/>
          <w:szCs w:val="24"/>
          <w:lang w:val="ru-RU" w:eastAsia="ru-RU"/>
        </w:rPr>
        <w:t xml:space="preserve"> потоки.</w:t>
      </w:r>
    </w:p>
    <w:p w14:paraId="1123DF01"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proofErr w:type="gramStart"/>
      <w:r w:rsidRPr="007D2756">
        <w:rPr>
          <w:rFonts w:ascii="Times New Roman" w:hAnsi="Times New Roman"/>
          <w:sz w:val="24"/>
          <w:szCs w:val="24"/>
          <w:lang w:val="ru-RU" w:eastAsia="ru-RU"/>
        </w:rPr>
        <w:t>Ця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інформація</w:t>
      </w:r>
      <w:proofErr w:type="spellEnd"/>
      <w:proofErr w:type="gramEnd"/>
      <w:r w:rsidRPr="007D2756">
        <w:rPr>
          <w:rFonts w:ascii="Times New Roman" w:hAnsi="Times New Roman"/>
          <w:sz w:val="24"/>
          <w:szCs w:val="24"/>
          <w:lang w:val="ru-RU" w:eastAsia="ru-RU"/>
        </w:rPr>
        <w:t xml:space="preserve">,  разом  з </w:t>
      </w:r>
      <w:proofErr w:type="spellStart"/>
      <w:r w:rsidRPr="007D2756">
        <w:rPr>
          <w:rFonts w:ascii="Times New Roman" w:hAnsi="Times New Roman"/>
          <w:sz w:val="24"/>
          <w:szCs w:val="24"/>
          <w:lang w:val="ru-RU" w:eastAsia="ru-RU"/>
        </w:rPr>
        <w:t>іншою</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інформацією</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примітках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допомагає</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користувачам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фінансової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звітності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спрогнозувати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майбутні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грошові</w:t>
      </w:r>
      <w:proofErr w:type="spellEnd"/>
      <w:r w:rsidRPr="007D2756">
        <w:rPr>
          <w:rFonts w:ascii="Times New Roman" w:hAnsi="Times New Roman"/>
          <w:sz w:val="24"/>
          <w:szCs w:val="24"/>
          <w:lang w:val="ru-RU" w:eastAsia="ru-RU"/>
        </w:rPr>
        <w:t xml:space="preserve"> потоки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 xml:space="preserve"> і, </w:t>
      </w:r>
      <w:proofErr w:type="spellStart"/>
      <w:r w:rsidRPr="007D2756">
        <w:rPr>
          <w:rFonts w:ascii="Times New Roman" w:hAnsi="Times New Roman"/>
          <w:sz w:val="24"/>
          <w:szCs w:val="24"/>
          <w:lang w:val="ru-RU" w:eastAsia="ru-RU"/>
        </w:rPr>
        <w:t>зокрема</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їхній</w:t>
      </w:r>
      <w:proofErr w:type="spellEnd"/>
      <w:r w:rsidRPr="007D2756">
        <w:rPr>
          <w:rFonts w:ascii="Times New Roman" w:hAnsi="Times New Roman"/>
          <w:sz w:val="24"/>
          <w:szCs w:val="24"/>
          <w:lang w:val="ru-RU" w:eastAsia="ru-RU"/>
        </w:rPr>
        <w:t xml:space="preserve"> час та </w:t>
      </w:r>
      <w:proofErr w:type="spellStart"/>
      <w:r w:rsidRPr="007D2756">
        <w:rPr>
          <w:rFonts w:ascii="Times New Roman" w:hAnsi="Times New Roman"/>
          <w:sz w:val="24"/>
          <w:szCs w:val="24"/>
          <w:lang w:val="ru-RU" w:eastAsia="ru-RU"/>
        </w:rPr>
        <w:t>вірогідність</w:t>
      </w:r>
      <w:proofErr w:type="spellEnd"/>
      <w:r w:rsidRPr="007D2756">
        <w:rPr>
          <w:rFonts w:ascii="Times New Roman" w:hAnsi="Times New Roman"/>
          <w:sz w:val="24"/>
          <w:szCs w:val="24"/>
          <w:lang w:val="ru-RU" w:eastAsia="ru-RU"/>
        </w:rPr>
        <w:t>.</w:t>
      </w:r>
    </w:p>
    <w:p w14:paraId="282EE9F4"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Фактично</w:t>
      </w:r>
      <w:proofErr w:type="spellEnd"/>
      <w:r w:rsidRPr="007D2756">
        <w:rPr>
          <w:rFonts w:ascii="Times New Roman" w:hAnsi="Times New Roman"/>
          <w:sz w:val="24"/>
          <w:szCs w:val="24"/>
          <w:lang w:val="ru-RU" w:eastAsia="ru-RU"/>
        </w:rPr>
        <w:t xml:space="preserve"> за </w:t>
      </w:r>
      <w:proofErr w:type="spellStart"/>
      <w:r w:rsidRPr="007D2756">
        <w:rPr>
          <w:rFonts w:ascii="Times New Roman" w:hAnsi="Times New Roman"/>
          <w:sz w:val="24"/>
          <w:szCs w:val="24"/>
          <w:lang w:val="ru-RU" w:eastAsia="ru-RU"/>
        </w:rPr>
        <w:t>всіх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обставин</w:t>
      </w:r>
      <w:proofErr w:type="spellEnd"/>
      <w:r w:rsidRPr="007D2756">
        <w:rPr>
          <w:rFonts w:ascii="Times New Roman" w:hAnsi="Times New Roman"/>
          <w:sz w:val="24"/>
          <w:szCs w:val="24"/>
          <w:lang w:val="ru-RU" w:eastAsia="ru-RU"/>
        </w:rPr>
        <w:t xml:space="preserve"> </w:t>
      </w:r>
      <w:r w:rsidRPr="007D2756">
        <w:rPr>
          <w:rFonts w:ascii="Times New Roman" w:hAnsi="Times New Roman"/>
          <w:sz w:val="24"/>
          <w:szCs w:val="24"/>
          <w:lang w:eastAsia="ru-RU"/>
        </w:rPr>
        <w:t>Товариство</w:t>
      </w:r>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досягає</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достовірного</w:t>
      </w:r>
      <w:proofErr w:type="spellEnd"/>
      <w:r w:rsidRPr="007D2756">
        <w:rPr>
          <w:rFonts w:ascii="Times New Roman" w:hAnsi="Times New Roman"/>
          <w:sz w:val="24"/>
          <w:szCs w:val="24"/>
          <w:lang w:val="ru-RU" w:eastAsia="ru-RU"/>
        </w:rPr>
        <w:t xml:space="preserve"> </w:t>
      </w:r>
      <w:proofErr w:type="spellStart"/>
      <w:proofErr w:type="gramStart"/>
      <w:r w:rsidRPr="007D2756">
        <w:rPr>
          <w:rFonts w:ascii="Times New Roman" w:hAnsi="Times New Roman"/>
          <w:sz w:val="24"/>
          <w:szCs w:val="24"/>
          <w:lang w:val="ru-RU" w:eastAsia="ru-RU"/>
        </w:rPr>
        <w:t>подання</w:t>
      </w:r>
      <w:proofErr w:type="spellEnd"/>
      <w:r w:rsidRPr="007D2756">
        <w:rPr>
          <w:rFonts w:ascii="Times New Roman" w:hAnsi="Times New Roman"/>
          <w:sz w:val="24"/>
          <w:szCs w:val="24"/>
          <w:lang w:val="ru-RU" w:eastAsia="ru-RU"/>
        </w:rPr>
        <w:t xml:space="preserve">  шляхом</w:t>
      </w:r>
      <w:proofErr w:type="gram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відповідності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застосовним</w:t>
      </w:r>
      <w:proofErr w:type="spellEnd"/>
      <w:r w:rsidRPr="007D2756">
        <w:rPr>
          <w:rFonts w:ascii="Times New Roman" w:hAnsi="Times New Roman"/>
          <w:sz w:val="24"/>
          <w:szCs w:val="24"/>
          <w:lang w:val="ru-RU" w:eastAsia="ru-RU"/>
        </w:rPr>
        <w:t xml:space="preserve">  МСФЗ. </w:t>
      </w:r>
    </w:p>
    <w:p w14:paraId="2AD1FF26"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Перелік та назви форм фінансової звітності </w:t>
      </w:r>
      <w:r w:rsidRPr="007D2756">
        <w:rPr>
          <w:rFonts w:ascii="Times New Roman" w:hAnsi="Times New Roman"/>
          <w:color w:val="000000"/>
          <w:sz w:val="24"/>
          <w:szCs w:val="24"/>
          <w:lang w:eastAsia="ru-RU"/>
        </w:rPr>
        <w:t>ПрАТ «</w:t>
      </w:r>
      <w:proofErr w:type="spellStart"/>
      <w:r w:rsidRPr="007D2756">
        <w:rPr>
          <w:rFonts w:ascii="Times New Roman" w:hAnsi="Times New Roman"/>
          <w:color w:val="000000"/>
          <w:sz w:val="24"/>
          <w:szCs w:val="24"/>
          <w:lang w:eastAsia="ru-RU"/>
        </w:rPr>
        <w:t>Кредмаш</w:t>
      </w:r>
      <w:proofErr w:type="spellEnd"/>
      <w:r w:rsidRPr="007D2756">
        <w:rPr>
          <w:rFonts w:ascii="Times New Roman" w:hAnsi="Times New Roman"/>
          <w:sz w:val="24"/>
          <w:szCs w:val="24"/>
          <w:lang w:eastAsia="ru-RU"/>
        </w:rPr>
        <w:t>»  відповідають встановленим НП(С)БО 1 «Загальні вимоги до фінансової звітності» та форми Приміток, що розроблені у відповідності до МСФЗ. Фінансова звітність (річна та проміжна) складається з форм, визначених МСФЗ, зокрема:</w:t>
      </w:r>
    </w:p>
    <w:p w14:paraId="55360F8C"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xml:space="preserve">       - звіт про фінансовий стан (баланс);</w:t>
      </w:r>
    </w:p>
    <w:p w14:paraId="15FF5749"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xml:space="preserve">       - звіт про прибутки та збитки та інший сукупний дохід;</w:t>
      </w:r>
    </w:p>
    <w:p w14:paraId="7FC454CC"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xml:space="preserve">       - звіт про рух грошових коштів (за прямим методом);</w:t>
      </w:r>
    </w:p>
    <w:p w14:paraId="29F608AD" w14:textId="77777777" w:rsidR="00DA11B6" w:rsidRPr="007D2756" w:rsidRDefault="00DA11B6" w:rsidP="00DA11B6">
      <w:pPr>
        <w:shd w:val="clear" w:color="auto" w:fill="FFFFFF"/>
        <w:spacing w:after="0" w:line="240" w:lineRule="auto"/>
        <w:ind w:firstLine="709"/>
        <w:contextualSpacing/>
        <w:jc w:val="both"/>
        <w:textAlignment w:val="center"/>
        <w:rPr>
          <w:rFonts w:ascii="Times New Roman" w:hAnsi="Times New Roman"/>
          <w:sz w:val="24"/>
          <w:szCs w:val="24"/>
          <w:lang w:eastAsia="en-US"/>
        </w:rPr>
      </w:pPr>
      <w:r w:rsidRPr="007D2756">
        <w:rPr>
          <w:rFonts w:ascii="Times New Roman" w:hAnsi="Times New Roman"/>
          <w:sz w:val="24"/>
          <w:szCs w:val="24"/>
          <w:lang w:eastAsia="en-US"/>
        </w:rPr>
        <w:t xml:space="preserve">       - звіт про зміни у власному капіталі;</w:t>
      </w:r>
    </w:p>
    <w:p w14:paraId="5EB7A458" w14:textId="77777777" w:rsidR="00DA11B6" w:rsidRPr="007D2756" w:rsidRDefault="00DA11B6" w:rsidP="00DA11B6">
      <w:pPr>
        <w:shd w:val="clear" w:color="auto" w:fill="FFFFFF"/>
        <w:spacing w:after="0" w:line="240" w:lineRule="auto"/>
        <w:ind w:firstLine="709"/>
        <w:jc w:val="both"/>
        <w:textAlignment w:val="center"/>
        <w:rPr>
          <w:rFonts w:ascii="Times New Roman" w:hAnsi="Times New Roman"/>
          <w:sz w:val="24"/>
          <w:szCs w:val="24"/>
          <w:lang w:eastAsia="ru-RU"/>
        </w:rPr>
      </w:pPr>
      <w:r w:rsidRPr="007D2756">
        <w:rPr>
          <w:rFonts w:ascii="Times New Roman" w:hAnsi="Times New Roman"/>
          <w:sz w:val="24"/>
          <w:szCs w:val="24"/>
          <w:lang w:eastAsia="ru-RU"/>
        </w:rPr>
        <w:t xml:space="preserve">       - примітки до фінансової звітності.</w:t>
      </w:r>
    </w:p>
    <w:p w14:paraId="4628B975" w14:textId="77777777" w:rsidR="00DA11B6" w:rsidRPr="007D2756" w:rsidRDefault="00DA11B6" w:rsidP="00DA11B6">
      <w:pPr>
        <w:shd w:val="clear" w:color="auto" w:fill="FFFFFF"/>
        <w:spacing w:after="0" w:line="240" w:lineRule="auto"/>
        <w:ind w:firstLine="709"/>
        <w:jc w:val="both"/>
        <w:textAlignment w:val="center"/>
        <w:rPr>
          <w:rFonts w:ascii="Times New Roman" w:hAnsi="Times New Roman"/>
          <w:sz w:val="24"/>
          <w:szCs w:val="24"/>
          <w:lang w:eastAsia="ru-RU"/>
        </w:rPr>
      </w:pPr>
      <w:r w:rsidRPr="007D2756">
        <w:rPr>
          <w:rFonts w:ascii="Times New Roman" w:hAnsi="Times New Roman"/>
          <w:sz w:val="24"/>
          <w:szCs w:val="24"/>
          <w:lang w:eastAsia="ru-RU"/>
        </w:rPr>
        <w:t>При поданні затвердженої фінансової звітності до органів статистики та державної фіскальної служби використовуються форми та назви фінансової звітності відповідно НП(С)БО 1 «Загальні вимоги до фінансової звітності».</w:t>
      </w:r>
    </w:p>
    <w:p w14:paraId="235F9027" w14:textId="77777777" w:rsidR="00DA11B6" w:rsidRPr="007D2756" w:rsidRDefault="00DA11B6" w:rsidP="00DA11B6">
      <w:pPr>
        <w:shd w:val="clear" w:color="auto" w:fill="FFFFFF"/>
        <w:spacing w:after="0" w:line="240" w:lineRule="auto"/>
        <w:ind w:firstLine="709"/>
        <w:jc w:val="both"/>
        <w:textAlignment w:val="baseline"/>
        <w:rPr>
          <w:rFonts w:ascii="Times New Roman" w:hAnsi="Times New Roman"/>
          <w:sz w:val="24"/>
          <w:szCs w:val="24"/>
          <w:lang w:eastAsia="ru-RU"/>
        </w:rPr>
      </w:pPr>
      <w:r w:rsidRPr="007D2756">
        <w:rPr>
          <w:rFonts w:ascii="Times New Roman" w:hAnsi="Times New Roman"/>
          <w:sz w:val="24"/>
          <w:szCs w:val="24"/>
          <w:lang w:eastAsia="ru-RU"/>
        </w:rPr>
        <w:t xml:space="preserve">Ведення податкового обліку та надання податкової звітності здійснюється згідно із Податковим кодексом України. </w:t>
      </w:r>
    </w:p>
    <w:p w14:paraId="2429E90F"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
    <w:p w14:paraId="76DEA376" w14:textId="77777777" w:rsidR="00DA11B6" w:rsidRPr="007D2756" w:rsidRDefault="00DA11B6" w:rsidP="00DA11B6">
      <w:pPr>
        <w:numPr>
          <w:ilvl w:val="2"/>
          <w:numId w:val="4"/>
        </w:numPr>
        <w:spacing w:after="0" w:line="240" w:lineRule="auto"/>
        <w:ind w:left="0" w:firstLine="709"/>
        <w:contextualSpacing/>
        <w:jc w:val="both"/>
        <w:rPr>
          <w:rFonts w:ascii="Times New Roman" w:hAnsi="Times New Roman"/>
          <w:b/>
          <w:i/>
          <w:sz w:val="24"/>
          <w:szCs w:val="24"/>
          <w:lang w:val="ru-RU" w:eastAsia="en-US"/>
        </w:rPr>
      </w:pPr>
      <w:proofErr w:type="spellStart"/>
      <w:r w:rsidRPr="007D2756">
        <w:rPr>
          <w:rFonts w:ascii="Times New Roman" w:hAnsi="Times New Roman"/>
          <w:b/>
          <w:i/>
          <w:sz w:val="24"/>
          <w:szCs w:val="24"/>
          <w:lang w:val="ru-RU" w:eastAsia="en-US"/>
        </w:rPr>
        <w:t>Методи</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подання</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інформації</w:t>
      </w:r>
      <w:proofErr w:type="spellEnd"/>
      <w:r w:rsidRPr="007D2756">
        <w:rPr>
          <w:rFonts w:ascii="Times New Roman" w:hAnsi="Times New Roman"/>
          <w:b/>
          <w:i/>
          <w:sz w:val="24"/>
          <w:szCs w:val="24"/>
          <w:lang w:val="ru-RU" w:eastAsia="en-US"/>
        </w:rPr>
        <w:t xml:space="preserve"> у </w:t>
      </w:r>
      <w:proofErr w:type="spellStart"/>
      <w:r w:rsidRPr="007D2756">
        <w:rPr>
          <w:rFonts w:ascii="Times New Roman" w:hAnsi="Times New Roman"/>
          <w:b/>
          <w:i/>
          <w:sz w:val="24"/>
          <w:szCs w:val="24"/>
          <w:lang w:val="ru-RU" w:eastAsia="en-US"/>
        </w:rPr>
        <w:t>фінансових</w:t>
      </w:r>
      <w:proofErr w:type="spellEnd"/>
      <w:r w:rsidRPr="007D2756">
        <w:rPr>
          <w:rFonts w:ascii="Times New Roman" w:hAnsi="Times New Roman"/>
          <w:b/>
          <w:i/>
          <w:sz w:val="24"/>
          <w:szCs w:val="24"/>
          <w:lang w:val="ru-RU" w:eastAsia="en-US"/>
        </w:rPr>
        <w:t xml:space="preserve"> </w:t>
      </w:r>
      <w:proofErr w:type="spellStart"/>
      <w:r w:rsidRPr="007D2756">
        <w:rPr>
          <w:rFonts w:ascii="Times New Roman" w:hAnsi="Times New Roman"/>
          <w:b/>
          <w:i/>
          <w:sz w:val="24"/>
          <w:szCs w:val="24"/>
          <w:lang w:val="ru-RU" w:eastAsia="en-US"/>
        </w:rPr>
        <w:t>звітах</w:t>
      </w:r>
      <w:proofErr w:type="spellEnd"/>
    </w:p>
    <w:p w14:paraId="5631DCDA"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Активи</w:t>
      </w:r>
      <w:proofErr w:type="spell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зобов’язання</w:t>
      </w:r>
      <w:proofErr w:type="spellEnd"/>
      <w:r w:rsidRPr="007D2756">
        <w:rPr>
          <w:rFonts w:ascii="Times New Roman" w:hAnsi="Times New Roman"/>
          <w:sz w:val="24"/>
          <w:szCs w:val="24"/>
          <w:lang w:val="ru-RU" w:eastAsia="ru-RU"/>
        </w:rPr>
        <w:t xml:space="preserve">, доходи та </w:t>
      </w:r>
      <w:proofErr w:type="spellStart"/>
      <w:r w:rsidRPr="007D2756">
        <w:rPr>
          <w:rFonts w:ascii="Times New Roman" w:hAnsi="Times New Roman"/>
          <w:sz w:val="24"/>
          <w:szCs w:val="24"/>
          <w:lang w:val="ru-RU" w:eastAsia="ru-RU"/>
        </w:rPr>
        <w:t>витрати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подаються</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фінансовій</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звітності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розгорнуто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крім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випадків</w:t>
      </w:r>
      <w:proofErr w:type="spellEnd"/>
      <w:r w:rsidRPr="007D2756">
        <w:rPr>
          <w:rFonts w:ascii="Times New Roman" w:hAnsi="Times New Roman"/>
          <w:sz w:val="24"/>
          <w:szCs w:val="24"/>
          <w:lang w:val="ru-RU" w:eastAsia="ru-RU"/>
        </w:rPr>
        <w:t xml:space="preserve">, коли </w:t>
      </w:r>
      <w:proofErr w:type="spellStart"/>
      <w:r w:rsidRPr="007D2756">
        <w:rPr>
          <w:rFonts w:ascii="Times New Roman" w:hAnsi="Times New Roman"/>
          <w:sz w:val="24"/>
          <w:szCs w:val="24"/>
          <w:lang w:val="ru-RU" w:eastAsia="ru-RU"/>
        </w:rPr>
        <w:t>це</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вимагається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або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дозволяється</w:t>
      </w:r>
      <w:proofErr w:type="spellEnd"/>
      <w:r w:rsidRPr="007D2756">
        <w:rPr>
          <w:rFonts w:ascii="Times New Roman" w:hAnsi="Times New Roman"/>
          <w:sz w:val="24"/>
          <w:szCs w:val="24"/>
          <w:lang w:val="ru-RU" w:eastAsia="ru-RU"/>
        </w:rPr>
        <w:t xml:space="preserve"> стандартом </w:t>
      </w:r>
      <w:proofErr w:type="spellStart"/>
      <w:r w:rsidRPr="007D2756">
        <w:rPr>
          <w:rFonts w:ascii="Times New Roman" w:hAnsi="Times New Roman"/>
          <w:sz w:val="24"/>
          <w:szCs w:val="24"/>
          <w:lang w:val="ru-RU" w:eastAsia="ru-RU"/>
        </w:rPr>
        <w:t>або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інтерпретацією</w:t>
      </w:r>
      <w:proofErr w:type="spellEnd"/>
      <w:r w:rsidRPr="007D2756">
        <w:rPr>
          <w:rFonts w:ascii="Times New Roman" w:hAnsi="Times New Roman"/>
          <w:sz w:val="24"/>
          <w:szCs w:val="24"/>
          <w:lang w:val="ru-RU" w:eastAsia="ru-RU"/>
        </w:rPr>
        <w:t xml:space="preserve">. </w:t>
      </w:r>
    </w:p>
    <w:p w14:paraId="51F2821E" w14:textId="77777777" w:rsidR="00DA11B6" w:rsidRPr="007D275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t>Аналіз</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витрат</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визнаних</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прибутку</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або</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збитку</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здійснюється</w:t>
      </w:r>
      <w:proofErr w:type="spellEnd"/>
      <w:r w:rsidRPr="007D2756">
        <w:rPr>
          <w:rFonts w:ascii="Times New Roman" w:hAnsi="Times New Roman"/>
          <w:sz w:val="24"/>
          <w:szCs w:val="24"/>
          <w:lang w:val="ru-RU" w:eastAsia="ru-RU"/>
        </w:rPr>
        <w:t xml:space="preserve"> з </w:t>
      </w:r>
      <w:proofErr w:type="spellStart"/>
      <w:r w:rsidRPr="007D2756">
        <w:rPr>
          <w:rFonts w:ascii="Times New Roman" w:hAnsi="Times New Roman"/>
          <w:sz w:val="24"/>
          <w:szCs w:val="24"/>
          <w:lang w:val="ru-RU" w:eastAsia="ru-RU"/>
        </w:rPr>
        <w:t>використанням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класифікації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заснованої</w:t>
      </w:r>
      <w:proofErr w:type="spellEnd"/>
      <w:r w:rsidRPr="007D2756">
        <w:rPr>
          <w:rFonts w:ascii="Times New Roman" w:hAnsi="Times New Roman"/>
          <w:sz w:val="24"/>
          <w:szCs w:val="24"/>
          <w:lang w:val="ru-RU" w:eastAsia="ru-RU"/>
        </w:rPr>
        <w:t xml:space="preserve"> на </w:t>
      </w:r>
      <w:proofErr w:type="spellStart"/>
      <w:r w:rsidRPr="007D2756">
        <w:rPr>
          <w:rFonts w:ascii="Times New Roman" w:hAnsi="Times New Roman"/>
          <w:sz w:val="24"/>
          <w:szCs w:val="24"/>
          <w:lang w:val="ru-RU" w:eastAsia="ru-RU"/>
        </w:rPr>
        <w:t>функції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витрат</w:t>
      </w:r>
      <w:proofErr w:type="spellEnd"/>
      <w:r w:rsidRPr="007D2756">
        <w:rPr>
          <w:rFonts w:ascii="Times New Roman" w:hAnsi="Times New Roman"/>
          <w:sz w:val="24"/>
          <w:szCs w:val="24"/>
          <w:lang w:val="ru-RU" w:eastAsia="ru-RU"/>
        </w:rPr>
        <w:t xml:space="preserve">, і на </w:t>
      </w:r>
      <w:proofErr w:type="spellStart"/>
      <w:r w:rsidRPr="007D2756">
        <w:rPr>
          <w:rFonts w:ascii="Times New Roman" w:hAnsi="Times New Roman"/>
          <w:sz w:val="24"/>
          <w:szCs w:val="24"/>
          <w:lang w:val="ru-RU" w:eastAsia="ru-RU"/>
        </w:rPr>
        <w:t>виконання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вимог</w:t>
      </w:r>
      <w:proofErr w:type="spellEnd"/>
      <w:r w:rsidRPr="007D2756">
        <w:rPr>
          <w:rFonts w:ascii="Times New Roman" w:hAnsi="Times New Roman"/>
          <w:sz w:val="24"/>
          <w:szCs w:val="24"/>
          <w:lang w:val="ru-RU" w:eastAsia="ru-RU"/>
        </w:rPr>
        <w:t xml:space="preserve"> п. 105 МСБО 1 «</w:t>
      </w:r>
      <w:proofErr w:type="spellStart"/>
      <w:r w:rsidRPr="007D2756">
        <w:rPr>
          <w:rFonts w:ascii="Times New Roman" w:hAnsi="Times New Roman"/>
          <w:sz w:val="24"/>
          <w:szCs w:val="24"/>
          <w:lang w:val="ru-RU" w:eastAsia="ru-RU"/>
        </w:rPr>
        <w:t>Подання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фінансової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звітності</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Примітках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розкривається</w:t>
      </w:r>
      <w:proofErr w:type="spellEnd"/>
      <w:r w:rsidRPr="007D2756">
        <w:rPr>
          <w:rFonts w:ascii="Times New Roman" w:hAnsi="Times New Roman"/>
          <w:sz w:val="24"/>
          <w:szCs w:val="24"/>
          <w:lang w:val="ru-RU" w:eastAsia="ru-RU"/>
        </w:rPr>
        <w:t xml:space="preserve"> структура </w:t>
      </w:r>
      <w:proofErr w:type="spellStart"/>
      <w:r w:rsidRPr="007D2756">
        <w:rPr>
          <w:rFonts w:ascii="Times New Roman" w:hAnsi="Times New Roman"/>
          <w:sz w:val="24"/>
          <w:szCs w:val="24"/>
          <w:lang w:val="ru-RU" w:eastAsia="ru-RU"/>
        </w:rPr>
        <w:t>витрат</w:t>
      </w:r>
      <w:proofErr w:type="spellEnd"/>
      <w:r w:rsidRPr="007D2756">
        <w:rPr>
          <w:rFonts w:ascii="Times New Roman" w:hAnsi="Times New Roman"/>
          <w:sz w:val="24"/>
          <w:szCs w:val="24"/>
          <w:lang w:val="ru-RU" w:eastAsia="ru-RU"/>
        </w:rPr>
        <w:t xml:space="preserve"> за характером.</w:t>
      </w:r>
    </w:p>
    <w:p w14:paraId="5F769A74" w14:textId="52DA13A5" w:rsidR="00DA11B6" w:rsidRDefault="00DA11B6" w:rsidP="00DA11B6">
      <w:pPr>
        <w:spacing w:after="0" w:line="240" w:lineRule="auto"/>
        <w:ind w:firstLine="709"/>
        <w:jc w:val="both"/>
        <w:rPr>
          <w:rFonts w:ascii="Times New Roman" w:hAnsi="Times New Roman"/>
          <w:sz w:val="24"/>
          <w:szCs w:val="24"/>
          <w:lang w:val="ru-RU" w:eastAsia="ru-RU"/>
        </w:rPr>
      </w:pPr>
      <w:proofErr w:type="spellStart"/>
      <w:r w:rsidRPr="007D2756">
        <w:rPr>
          <w:rFonts w:ascii="Times New Roman" w:hAnsi="Times New Roman"/>
          <w:sz w:val="24"/>
          <w:szCs w:val="24"/>
          <w:lang w:val="ru-RU" w:eastAsia="ru-RU"/>
        </w:rPr>
        <w:lastRenderedPageBreak/>
        <w:t>Представлення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потоків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від</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операційної</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діяльності</w:t>
      </w:r>
      <w:proofErr w:type="spellEnd"/>
      <w:r w:rsidRPr="007D2756">
        <w:rPr>
          <w:rFonts w:ascii="Times New Roman" w:hAnsi="Times New Roman"/>
          <w:sz w:val="24"/>
          <w:szCs w:val="24"/>
          <w:lang w:val="ru-RU" w:eastAsia="ru-RU"/>
        </w:rPr>
        <w:t xml:space="preserve"> у </w:t>
      </w:r>
      <w:proofErr w:type="spellStart"/>
      <w:r w:rsidRPr="007D2756">
        <w:rPr>
          <w:rFonts w:ascii="Times New Roman" w:hAnsi="Times New Roman"/>
          <w:sz w:val="24"/>
          <w:szCs w:val="24"/>
          <w:lang w:val="ru-RU" w:eastAsia="ru-RU"/>
        </w:rPr>
        <w:t>Звіті</w:t>
      </w:r>
      <w:proofErr w:type="spellEnd"/>
      <w:r w:rsidRPr="007D2756">
        <w:rPr>
          <w:rFonts w:ascii="Times New Roman" w:hAnsi="Times New Roman"/>
          <w:sz w:val="24"/>
          <w:szCs w:val="24"/>
          <w:lang w:val="ru-RU" w:eastAsia="ru-RU"/>
        </w:rPr>
        <w:t xml:space="preserve"> про рух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коштів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здійснюється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із</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застосуванням</w:t>
      </w:r>
      <w:proofErr w:type="spellEnd"/>
      <w:r w:rsidRPr="007D2756">
        <w:rPr>
          <w:rFonts w:ascii="Times New Roman" w:hAnsi="Times New Roman"/>
          <w:sz w:val="24"/>
          <w:szCs w:val="24"/>
          <w:lang w:val="ru-RU" w:eastAsia="ru-RU"/>
        </w:rPr>
        <w:t xml:space="preserve"> прямого методу, </w:t>
      </w:r>
      <w:proofErr w:type="spellStart"/>
      <w:r w:rsidRPr="007D2756">
        <w:rPr>
          <w:rFonts w:ascii="Times New Roman" w:hAnsi="Times New Roman"/>
          <w:sz w:val="24"/>
          <w:szCs w:val="24"/>
          <w:lang w:val="ru-RU" w:eastAsia="ru-RU"/>
        </w:rPr>
        <w:t>згідно</w:t>
      </w:r>
      <w:proofErr w:type="spellEnd"/>
      <w:r w:rsidRPr="007D2756">
        <w:rPr>
          <w:rFonts w:ascii="Times New Roman" w:hAnsi="Times New Roman"/>
          <w:sz w:val="24"/>
          <w:szCs w:val="24"/>
          <w:lang w:val="ru-RU" w:eastAsia="ru-RU"/>
        </w:rPr>
        <w:t xml:space="preserve"> з </w:t>
      </w:r>
      <w:proofErr w:type="spellStart"/>
      <w:r w:rsidRPr="007D2756">
        <w:rPr>
          <w:rFonts w:ascii="Times New Roman" w:hAnsi="Times New Roman"/>
          <w:sz w:val="24"/>
          <w:szCs w:val="24"/>
          <w:lang w:val="ru-RU" w:eastAsia="ru-RU"/>
        </w:rPr>
        <w:t>яким</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розкривається</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інформація</w:t>
      </w:r>
      <w:proofErr w:type="spellEnd"/>
      <w:r w:rsidRPr="007D2756">
        <w:rPr>
          <w:rFonts w:ascii="Times New Roman" w:hAnsi="Times New Roman"/>
          <w:sz w:val="24"/>
          <w:szCs w:val="24"/>
          <w:lang w:val="ru-RU" w:eastAsia="ru-RU"/>
        </w:rPr>
        <w:t xml:space="preserve"> про </w:t>
      </w:r>
      <w:proofErr w:type="spellStart"/>
      <w:r w:rsidRPr="007D2756">
        <w:rPr>
          <w:rFonts w:ascii="Times New Roman" w:hAnsi="Times New Roman"/>
          <w:sz w:val="24"/>
          <w:szCs w:val="24"/>
          <w:lang w:val="ru-RU" w:eastAsia="ru-RU"/>
        </w:rPr>
        <w:t>основні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класи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валових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надходжень</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коштів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чи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валових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виплат</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коштів</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Інформація</w:t>
      </w:r>
      <w:proofErr w:type="spellEnd"/>
      <w:r w:rsidRPr="007D2756">
        <w:rPr>
          <w:rFonts w:ascii="Times New Roman" w:hAnsi="Times New Roman"/>
          <w:sz w:val="24"/>
          <w:szCs w:val="24"/>
          <w:lang w:val="ru-RU" w:eastAsia="ru-RU"/>
        </w:rPr>
        <w:t xml:space="preserve"> про </w:t>
      </w:r>
      <w:proofErr w:type="spellStart"/>
      <w:r w:rsidRPr="007D2756">
        <w:rPr>
          <w:rFonts w:ascii="Times New Roman" w:hAnsi="Times New Roman"/>
          <w:sz w:val="24"/>
          <w:szCs w:val="24"/>
          <w:lang w:val="ru-RU" w:eastAsia="ru-RU"/>
        </w:rPr>
        <w:t>основні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види</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валових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надходжень</w:t>
      </w:r>
      <w:proofErr w:type="spellEnd"/>
      <w:r w:rsidRPr="007D2756">
        <w:rPr>
          <w:rFonts w:ascii="Times New Roman" w:hAnsi="Times New Roman"/>
          <w:sz w:val="24"/>
          <w:szCs w:val="24"/>
          <w:lang w:val="ru-RU" w:eastAsia="ru-RU"/>
        </w:rPr>
        <w:t xml:space="preserve"> та </w:t>
      </w:r>
      <w:proofErr w:type="spellStart"/>
      <w:r w:rsidRPr="007D2756">
        <w:rPr>
          <w:rFonts w:ascii="Times New Roman" w:hAnsi="Times New Roman"/>
          <w:sz w:val="24"/>
          <w:szCs w:val="24"/>
          <w:lang w:val="ru-RU" w:eastAsia="ru-RU"/>
        </w:rPr>
        <w:t>валових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грошових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виплат</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формується</w:t>
      </w:r>
      <w:proofErr w:type="spellEnd"/>
      <w:r w:rsidRPr="007D2756">
        <w:rPr>
          <w:rFonts w:ascii="Times New Roman" w:hAnsi="Times New Roman"/>
          <w:sz w:val="24"/>
          <w:szCs w:val="24"/>
          <w:lang w:val="ru-RU" w:eastAsia="ru-RU"/>
        </w:rPr>
        <w:t xml:space="preserve"> на </w:t>
      </w:r>
      <w:proofErr w:type="spellStart"/>
      <w:r w:rsidRPr="007D2756">
        <w:rPr>
          <w:rFonts w:ascii="Times New Roman" w:hAnsi="Times New Roman"/>
          <w:sz w:val="24"/>
          <w:szCs w:val="24"/>
          <w:lang w:val="ru-RU" w:eastAsia="ru-RU"/>
        </w:rPr>
        <w:t>підставі</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облікових</w:t>
      </w:r>
      <w:proofErr w:type="spellEnd"/>
      <w:r w:rsidRPr="007D2756">
        <w:rPr>
          <w:rFonts w:ascii="Times New Roman" w:hAnsi="Times New Roman"/>
          <w:sz w:val="24"/>
          <w:szCs w:val="24"/>
          <w:lang w:val="ru-RU" w:eastAsia="ru-RU"/>
        </w:rPr>
        <w:t xml:space="preserve"> </w:t>
      </w:r>
      <w:proofErr w:type="spellStart"/>
      <w:r w:rsidRPr="007D2756">
        <w:rPr>
          <w:rFonts w:ascii="Times New Roman" w:hAnsi="Times New Roman"/>
          <w:sz w:val="24"/>
          <w:szCs w:val="24"/>
          <w:lang w:val="ru-RU" w:eastAsia="ru-RU"/>
        </w:rPr>
        <w:t>записів</w:t>
      </w:r>
      <w:proofErr w:type="spellEnd"/>
      <w:r w:rsidRPr="007D2756">
        <w:rPr>
          <w:rFonts w:ascii="Times New Roman" w:hAnsi="Times New Roman"/>
          <w:sz w:val="24"/>
          <w:szCs w:val="24"/>
          <w:lang w:val="ru-RU" w:eastAsia="ru-RU"/>
        </w:rPr>
        <w:t xml:space="preserve"> </w:t>
      </w:r>
      <w:r w:rsidRPr="007D2756">
        <w:rPr>
          <w:rFonts w:ascii="Times New Roman" w:hAnsi="Times New Roman"/>
          <w:sz w:val="24"/>
          <w:szCs w:val="24"/>
          <w:lang w:eastAsia="ru-RU"/>
        </w:rPr>
        <w:t>Товариства</w:t>
      </w:r>
      <w:r w:rsidRPr="007D2756">
        <w:rPr>
          <w:rFonts w:ascii="Times New Roman" w:hAnsi="Times New Roman"/>
          <w:sz w:val="24"/>
          <w:szCs w:val="24"/>
          <w:lang w:val="ru-RU" w:eastAsia="ru-RU"/>
        </w:rPr>
        <w:t>.</w:t>
      </w:r>
    </w:p>
    <w:p w14:paraId="133079A9" w14:textId="77777777" w:rsidR="000E50D9" w:rsidRPr="007D2756" w:rsidRDefault="000E50D9" w:rsidP="00DA11B6">
      <w:pPr>
        <w:spacing w:after="0" w:line="240" w:lineRule="auto"/>
        <w:ind w:firstLine="709"/>
        <w:jc w:val="both"/>
        <w:rPr>
          <w:rFonts w:ascii="Times New Roman" w:hAnsi="Times New Roman"/>
          <w:sz w:val="24"/>
          <w:szCs w:val="24"/>
          <w:lang w:val="ru-RU" w:eastAsia="ru-RU"/>
        </w:rPr>
      </w:pPr>
    </w:p>
    <w:p w14:paraId="1DB426AB" w14:textId="6B0A7CBD" w:rsidR="00DA11B6" w:rsidRPr="007D2756" w:rsidRDefault="00D60311" w:rsidP="00D60311">
      <w:pPr>
        <w:spacing w:after="0" w:line="240" w:lineRule="auto"/>
        <w:ind w:firstLine="708"/>
        <w:rPr>
          <w:rFonts w:ascii="Times New Roman" w:hAnsi="Times New Roman"/>
          <w:b/>
          <w:sz w:val="24"/>
          <w:szCs w:val="24"/>
          <w:lang w:eastAsia="ru-RU"/>
        </w:rPr>
      </w:pPr>
      <w:r w:rsidRPr="007D2756">
        <w:rPr>
          <w:rFonts w:ascii="Times New Roman" w:hAnsi="Times New Roman"/>
          <w:b/>
          <w:sz w:val="24"/>
          <w:szCs w:val="24"/>
          <w:lang w:eastAsia="ru-RU"/>
        </w:rPr>
        <w:t xml:space="preserve">2.3. </w:t>
      </w:r>
      <w:proofErr w:type="spellStart"/>
      <w:r w:rsidRPr="007D2756">
        <w:rPr>
          <w:rFonts w:ascii="Times New Roman" w:hAnsi="Times New Roman"/>
          <w:b/>
          <w:iCs/>
          <w:sz w:val="24"/>
          <w:szCs w:val="24"/>
          <w:lang w:val="ru-RU" w:eastAsia="en-US"/>
        </w:rPr>
        <w:t>Пооб’єктні</w:t>
      </w:r>
      <w:proofErr w:type="spellEnd"/>
      <w:r w:rsidRPr="007D2756">
        <w:rPr>
          <w:rFonts w:ascii="Times New Roman" w:hAnsi="Times New Roman"/>
          <w:b/>
          <w:iCs/>
          <w:sz w:val="24"/>
          <w:szCs w:val="24"/>
          <w:lang w:val="ru-RU" w:eastAsia="en-US"/>
        </w:rPr>
        <w:t xml:space="preserve"> </w:t>
      </w:r>
      <w:proofErr w:type="spellStart"/>
      <w:r w:rsidRPr="007D2756">
        <w:rPr>
          <w:rFonts w:ascii="Times New Roman" w:hAnsi="Times New Roman"/>
          <w:b/>
          <w:iCs/>
          <w:sz w:val="24"/>
          <w:szCs w:val="24"/>
          <w:lang w:val="ru-RU" w:eastAsia="en-US"/>
        </w:rPr>
        <w:t>політики</w:t>
      </w:r>
      <w:proofErr w:type="spellEnd"/>
      <w:r w:rsidRPr="007D2756">
        <w:rPr>
          <w:rFonts w:ascii="Times New Roman" w:hAnsi="Times New Roman"/>
          <w:b/>
          <w:sz w:val="24"/>
          <w:szCs w:val="24"/>
          <w:lang w:eastAsia="ru-RU"/>
        </w:rPr>
        <w:t xml:space="preserve"> </w:t>
      </w:r>
    </w:p>
    <w:p w14:paraId="6D105D41" w14:textId="77777777" w:rsidR="00D60311" w:rsidRPr="007D2756" w:rsidRDefault="00D60311" w:rsidP="00D60311">
      <w:pPr>
        <w:pStyle w:val="ac"/>
        <w:numPr>
          <w:ilvl w:val="2"/>
          <w:numId w:val="5"/>
        </w:numPr>
        <w:jc w:val="both"/>
        <w:rPr>
          <w:b/>
          <w:i/>
          <w:sz w:val="24"/>
          <w:szCs w:val="24"/>
        </w:rPr>
      </w:pPr>
      <w:r w:rsidRPr="007D2756">
        <w:rPr>
          <w:sz w:val="24"/>
          <w:szCs w:val="24"/>
          <w:lang w:val="ru-RU"/>
        </w:rPr>
        <w:t xml:space="preserve"> </w:t>
      </w:r>
      <w:r w:rsidRPr="007D2756">
        <w:rPr>
          <w:b/>
          <w:i/>
          <w:sz w:val="24"/>
          <w:szCs w:val="24"/>
        </w:rPr>
        <w:t>Визнання та оцінка основних засобів</w:t>
      </w:r>
    </w:p>
    <w:p w14:paraId="2508B6E0" w14:textId="4B3E1A8B" w:rsidR="00D60311" w:rsidRDefault="00D60311" w:rsidP="00F91D4D">
      <w:pPr>
        <w:spacing w:after="0" w:line="240" w:lineRule="auto"/>
        <w:ind w:firstLine="709"/>
        <w:jc w:val="both"/>
        <w:rPr>
          <w:rFonts w:ascii="Times New Roman" w:hAnsi="Times New Roman"/>
          <w:sz w:val="24"/>
          <w:szCs w:val="24"/>
          <w:lang w:val="ru-RU" w:eastAsia="ru-RU"/>
        </w:rPr>
      </w:pPr>
      <w:r w:rsidRPr="007D2756">
        <w:rPr>
          <w:sz w:val="24"/>
          <w:szCs w:val="24"/>
        </w:rPr>
        <w:t xml:space="preserve">       </w:t>
      </w:r>
      <w:bookmarkStart w:id="5" w:name="_Hlk95216242"/>
      <w:proofErr w:type="spellStart"/>
      <w:r w:rsidRPr="00F91D4D">
        <w:rPr>
          <w:rFonts w:ascii="Times New Roman" w:hAnsi="Times New Roman"/>
          <w:sz w:val="24"/>
          <w:szCs w:val="24"/>
          <w:lang w:val="ru-RU" w:eastAsia="ru-RU"/>
        </w:rPr>
        <w:t>Визнання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оцiнка</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представлення</w:t>
      </w:r>
      <w:proofErr w:type="spellEnd"/>
      <w:r w:rsidRPr="00F91D4D">
        <w:rPr>
          <w:rFonts w:ascii="Times New Roman" w:hAnsi="Times New Roman"/>
          <w:sz w:val="24"/>
          <w:szCs w:val="24"/>
          <w:lang w:val="ru-RU" w:eastAsia="ru-RU"/>
        </w:rPr>
        <w:t xml:space="preserve"> та </w:t>
      </w:r>
      <w:proofErr w:type="spellStart"/>
      <w:r w:rsidRPr="00F91D4D">
        <w:rPr>
          <w:rFonts w:ascii="Times New Roman" w:hAnsi="Times New Roman"/>
          <w:sz w:val="24"/>
          <w:szCs w:val="24"/>
          <w:lang w:val="ru-RU" w:eastAsia="ru-RU"/>
        </w:rPr>
        <w:t>розкриття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засобiв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здiйснюється</w:t>
      </w:r>
      <w:proofErr w:type="spellEnd"/>
      <w:r w:rsidRPr="00F91D4D">
        <w:rPr>
          <w:rFonts w:ascii="Times New Roman" w:hAnsi="Times New Roman"/>
          <w:sz w:val="24"/>
          <w:szCs w:val="24"/>
          <w:lang w:val="ru-RU" w:eastAsia="ru-RU"/>
        </w:rPr>
        <w:t xml:space="preserve"> у </w:t>
      </w:r>
      <w:proofErr w:type="spellStart"/>
      <w:r w:rsidRPr="00F91D4D">
        <w:rPr>
          <w:rFonts w:ascii="Times New Roman" w:hAnsi="Times New Roman"/>
          <w:sz w:val="24"/>
          <w:szCs w:val="24"/>
          <w:lang w:val="ru-RU" w:eastAsia="ru-RU"/>
        </w:rPr>
        <w:t>вiдповiдностi</w:t>
      </w:r>
      <w:proofErr w:type="spellEnd"/>
      <w:r w:rsidRPr="00F91D4D">
        <w:rPr>
          <w:rFonts w:ascii="Times New Roman" w:hAnsi="Times New Roman"/>
          <w:sz w:val="24"/>
          <w:szCs w:val="24"/>
          <w:lang w:val="ru-RU" w:eastAsia="ru-RU"/>
        </w:rPr>
        <w:t xml:space="preserve"> до </w:t>
      </w:r>
      <w:proofErr w:type="spellStart"/>
      <w:r w:rsidRPr="00F91D4D">
        <w:rPr>
          <w:rFonts w:ascii="Times New Roman" w:hAnsi="Times New Roman"/>
          <w:sz w:val="24"/>
          <w:szCs w:val="24"/>
          <w:lang w:val="ru-RU" w:eastAsia="ru-RU"/>
        </w:rPr>
        <w:t>вимог</w:t>
      </w:r>
      <w:proofErr w:type="spellEnd"/>
      <w:r w:rsidRPr="00F91D4D">
        <w:rPr>
          <w:rFonts w:ascii="Times New Roman" w:hAnsi="Times New Roman"/>
          <w:sz w:val="24"/>
          <w:szCs w:val="24"/>
          <w:lang w:val="ru-RU" w:eastAsia="ru-RU"/>
        </w:rPr>
        <w:t xml:space="preserve"> </w:t>
      </w:r>
      <w:r w:rsidR="00B64342" w:rsidRPr="00F91D4D">
        <w:rPr>
          <w:rFonts w:ascii="Times New Roman" w:hAnsi="Times New Roman"/>
          <w:sz w:val="24"/>
          <w:szCs w:val="24"/>
          <w:lang w:val="ru-RU" w:eastAsia="ru-RU"/>
        </w:rPr>
        <w:t>МСБО</w:t>
      </w:r>
      <w:r w:rsidRPr="00F91D4D">
        <w:rPr>
          <w:rFonts w:ascii="Times New Roman" w:hAnsi="Times New Roman"/>
          <w:sz w:val="24"/>
          <w:szCs w:val="24"/>
          <w:lang w:val="ru-RU" w:eastAsia="ru-RU"/>
        </w:rPr>
        <w:t xml:space="preserve"> 16 "</w:t>
      </w:r>
      <w:proofErr w:type="spellStart"/>
      <w:r w:rsidRPr="00F91D4D">
        <w:rPr>
          <w:rFonts w:ascii="Times New Roman" w:hAnsi="Times New Roman"/>
          <w:sz w:val="24"/>
          <w:szCs w:val="24"/>
          <w:lang w:val="ru-RU" w:eastAsia="ru-RU"/>
        </w:rPr>
        <w:t>Основнi</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засоби</w:t>
      </w:r>
      <w:proofErr w:type="spellEnd"/>
      <w:r w:rsidRPr="00F91D4D">
        <w:rPr>
          <w:rFonts w:ascii="Times New Roman" w:hAnsi="Times New Roman"/>
          <w:sz w:val="24"/>
          <w:szCs w:val="24"/>
          <w:lang w:val="ru-RU" w:eastAsia="ru-RU"/>
        </w:rPr>
        <w:t>".</w:t>
      </w:r>
    </w:p>
    <w:p w14:paraId="3B53E802" w14:textId="77777777" w:rsidR="006F5934" w:rsidRPr="00E5015E" w:rsidRDefault="006F5934" w:rsidP="006F5934">
      <w:pPr>
        <w:pStyle w:val="tj"/>
        <w:spacing w:before="0" w:beforeAutospacing="0" w:after="0" w:afterAutospacing="0"/>
        <w:jc w:val="both"/>
        <w:rPr>
          <w:lang w:val="uk-UA"/>
        </w:rPr>
      </w:pPr>
      <w:r w:rsidRPr="00E5015E">
        <w:rPr>
          <w:lang w:val="uk-UA"/>
        </w:rPr>
        <w:t xml:space="preserve">           </w:t>
      </w:r>
      <w:r w:rsidRPr="00E5015E">
        <w:rPr>
          <w:bCs/>
          <w:i/>
          <w:iCs/>
          <w:lang w:val="uk-UA"/>
        </w:rPr>
        <w:t>Основні засоби</w:t>
      </w:r>
      <w:r w:rsidRPr="00E5015E">
        <w:rPr>
          <w:bCs/>
        </w:rPr>
        <w:t> </w:t>
      </w:r>
      <w:r w:rsidRPr="00E5015E">
        <w:rPr>
          <w:bCs/>
          <w:lang w:val="uk-UA"/>
        </w:rPr>
        <w:t>- це матеріальні об'єкти, що їх:</w:t>
      </w:r>
    </w:p>
    <w:p w14:paraId="1CF86F78" w14:textId="77777777" w:rsidR="006F5934" w:rsidRPr="00E5015E" w:rsidRDefault="006F5934" w:rsidP="006F5934">
      <w:pPr>
        <w:pStyle w:val="tj"/>
        <w:spacing w:before="0" w:beforeAutospacing="0" w:after="0" w:afterAutospacing="0"/>
        <w:ind w:firstLine="709"/>
        <w:jc w:val="both"/>
        <w:rPr>
          <w:lang w:val="uk-UA"/>
        </w:rPr>
      </w:pPr>
      <w:r w:rsidRPr="00E5015E">
        <w:rPr>
          <w:bCs/>
          <w:lang w:val="uk-UA"/>
        </w:rPr>
        <w:t>а) утримують для використання у виробництві або постачанні продукції, товарів чи наданні послуг, для надання в оренду, або для адміністративних цілей;</w:t>
      </w:r>
    </w:p>
    <w:p w14:paraId="01D900CD" w14:textId="77777777" w:rsidR="006F5934" w:rsidRPr="00E5015E" w:rsidRDefault="006F5934" w:rsidP="006F5934">
      <w:pPr>
        <w:pStyle w:val="tj"/>
        <w:spacing w:before="0" w:beforeAutospacing="0" w:after="0" w:afterAutospacing="0"/>
        <w:ind w:firstLine="709"/>
        <w:jc w:val="both"/>
      </w:pPr>
      <w:r w:rsidRPr="00E5015E">
        <w:rPr>
          <w:bCs/>
        </w:rPr>
        <w:t xml:space="preserve">б) </w:t>
      </w:r>
      <w:proofErr w:type="spellStart"/>
      <w:r w:rsidRPr="00E5015E">
        <w:rPr>
          <w:bCs/>
        </w:rPr>
        <w:t>використовуватимуть</w:t>
      </w:r>
      <w:proofErr w:type="spellEnd"/>
      <w:r w:rsidRPr="00E5015E">
        <w:rPr>
          <w:bCs/>
        </w:rPr>
        <w:t xml:space="preserve">, за </w:t>
      </w:r>
      <w:proofErr w:type="spellStart"/>
      <w:r w:rsidRPr="00E5015E">
        <w:rPr>
          <w:bCs/>
        </w:rPr>
        <w:t>очікуванням</w:t>
      </w:r>
      <w:proofErr w:type="spellEnd"/>
      <w:r w:rsidRPr="00E5015E">
        <w:rPr>
          <w:bCs/>
        </w:rPr>
        <w:t xml:space="preserve">, </w:t>
      </w:r>
      <w:proofErr w:type="spellStart"/>
      <w:r w:rsidRPr="00E5015E">
        <w:rPr>
          <w:bCs/>
        </w:rPr>
        <w:t>протягом</w:t>
      </w:r>
      <w:proofErr w:type="spellEnd"/>
      <w:r w:rsidRPr="00E5015E">
        <w:rPr>
          <w:bCs/>
        </w:rPr>
        <w:t xml:space="preserve"> </w:t>
      </w:r>
      <w:proofErr w:type="spellStart"/>
      <w:r w:rsidRPr="00E5015E">
        <w:rPr>
          <w:bCs/>
        </w:rPr>
        <w:t>більше</w:t>
      </w:r>
      <w:proofErr w:type="spellEnd"/>
      <w:r w:rsidRPr="00E5015E">
        <w:rPr>
          <w:bCs/>
        </w:rPr>
        <w:t xml:space="preserve"> одного </w:t>
      </w:r>
      <w:r w:rsidRPr="00E5015E">
        <w:rPr>
          <w:bCs/>
          <w:lang w:val="uk-UA"/>
        </w:rPr>
        <w:t>року</w:t>
      </w:r>
      <w:r w:rsidRPr="00E5015E">
        <w:rPr>
          <w:bCs/>
        </w:rPr>
        <w:t>.</w:t>
      </w:r>
    </w:p>
    <w:p w14:paraId="7D006068" w14:textId="77777777" w:rsidR="006F5934" w:rsidRPr="00E5015E" w:rsidRDefault="006F5934" w:rsidP="006F5934">
      <w:pPr>
        <w:pStyle w:val="tj"/>
        <w:spacing w:before="0" w:beforeAutospacing="0" w:after="0" w:afterAutospacing="0"/>
        <w:ind w:firstLine="709"/>
        <w:jc w:val="both"/>
      </w:pPr>
      <w:proofErr w:type="spellStart"/>
      <w:r w:rsidRPr="00E5015E">
        <w:rPr>
          <w:bCs/>
        </w:rPr>
        <w:t>Собівартість</w:t>
      </w:r>
      <w:proofErr w:type="spellEnd"/>
      <w:r w:rsidRPr="00E5015E">
        <w:rPr>
          <w:bCs/>
        </w:rPr>
        <w:t xml:space="preserve"> </w:t>
      </w:r>
      <w:proofErr w:type="spellStart"/>
      <w:r w:rsidRPr="00E5015E">
        <w:rPr>
          <w:bCs/>
        </w:rPr>
        <w:t>об'єкта</w:t>
      </w:r>
      <w:proofErr w:type="spellEnd"/>
      <w:r w:rsidRPr="00E5015E">
        <w:rPr>
          <w:bCs/>
        </w:rPr>
        <w:t xml:space="preserve"> </w:t>
      </w:r>
      <w:proofErr w:type="spellStart"/>
      <w:r w:rsidRPr="00E5015E">
        <w:rPr>
          <w:bCs/>
        </w:rPr>
        <w:t>основних</w:t>
      </w:r>
      <w:proofErr w:type="spellEnd"/>
      <w:r w:rsidRPr="00E5015E">
        <w:rPr>
          <w:bCs/>
        </w:rPr>
        <w:t xml:space="preserve"> </w:t>
      </w:r>
      <w:proofErr w:type="spellStart"/>
      <w:r w:rsidRPr="00E5015E">
        <w:rPr>
          <w:bCs/>
        </w:rPr>
        <w:t>засобів</w:t>
      </w:r>
      <w:proofErr w:type="spellEnd"/>
      <w:r w:rsidRPr="00E5015E">
        <w:rPr>
          <w:bCs/>
        </w:rPr>
        <w:t xml:space="preserve"> </w:t>
      </w:r>
      <w:proofErr w:type="spellStart"/>
      <w:r w:rsidRPr="00E5015E">
        <w:rPr>
          <w:bCs/>
        </w:rPr>
        <w:t>визна</w:t>
      </w:r>
      <w:r w:rsidRPr="00E5015E">
        <w:rPr>
          <w:bCs/>
          <w:lang w:val="uk-UA"/>
        </w:rPr>
        <w:t>ється</w:t>
      </w:r>
      <w:proofErr w:type="spellEnd"/>
      <w:r w:rsidRPr="00E5015E">
        <w:rPr>
          <w:bCs/>
          <w:lang w:val="uk-UA"/>
        </w:rPr>
        <w:t xml:space="preserve"> </w:t>
      </w:r>
      <w:r w:rsidRPr="00E5015E">
        <w:rPr>
          <w:bCs/>
        </w:rPr>
        <w:t xml:space="preserve">активом, </w:t>
      </w:r>
      <w:proofErr w:type="spellStart"/>
      <w:r w:rsidRPr="00E5015E">
        <w:rPr>
          <w:bCs/>
        </w:rPr>
        <w:t>якщо</w:t>
      </w:r>
      <w:proofErr w:type="spellEnd"/>
      <w:r w:rsidRPr="00E5015E">
        <w:rPr>
          <w:bCs/>
        </w:rPr>
        <w:t xml:space="preserve"> і </w:t>
      </w:r>
      <w:proofErr w:type="spellStart"/>
      <w:r w:rsidRPr="00E5015E">
        <w:rPr>
          <w:bCs/>
        </w:rPr>
        <w:t>тільки</w:t>
      </w:r>
      <w:proofErr w:type="spellEnd"/>
      <w:r w:rsidRPr="00E5015E">
        <w:rPr>
          <w:bCs/>
        </w:rPr>
        <w:t xml:space="preserve"> </w:t>
      </w:r>
      <w:proofErr w:type="spellStart"/>
      <w:r w:rsidRPr="00E5015E">
        <w:rPr>
          <w:bCs/>
        </w:rPr>
        <w:t>якщо</w:t>
      </w:r>
      <w:proofErr w:type="spellEnd"/>
      <w:r w:rsidRPr="00E5015E">
        <w:rPr>
          <w:bCs/>
        </w:rPr>
        <w:t>:</w:t>
      </w:r>
    </w:p>
    <w:p w14:paraId="127F6EDF" w14:textId="77777777" w:rsidR="006F5934" w:rsidRPr="00E5015E" w:rsidRDefault="006F5934" w:rsidP="006F5934">
      <w:pPr>
        <w:pStyle w:val="tj"/>
        <w:spacing w:before="0" w:beforeAutospacing="0" w:after="0" w:afterAutospacing="0"/>
        <w:ind w:firstLine="709"/>
        <w:jc w:val="both"/>
      </w:pPr>
      <w:r w:rsidRPr="00E5015E">
        <w:rPr>
          <w:bCs/>
        </w:rPr>
        <w:t xml:space="preserve">а) є </w:t>
      </w:r>
      <w:proofErr w:type="spellStart"/>
      <w:r w:rsidRPr="00E5015E">
        <w:rPr>
          <w:bCs/>
        </w:rPr>
        <w:t>ймовірність</w:t>
      </w:r>
      <w:proofErr w:type="spellEnd"/>
      <w:r w:rsidRPr="00E5015E">
        <w:rPr>
          <w:bCs/>
        </w:rPr>
        <w:t xml:space="preserve">, </w:t>
      </w:r>
      <w:proofErr w:type="spellStart"/>
      <w:r w:rsidRPr="00E5015E">
        <w:rPr>
          <w:bCs/>
        </w:rPr>
        <w:t>що</w:t>
      </w:r>
      <w:proofErr w:type="spellEnd"/>
      <w:r w:rsidRPr="00E5015E">
        <w:rPr>
          <w:bCs/>
        </w:rPr>
        <w:t xml:space="preserve"> </w:t>
      </w:r>
      <w:proofErr w:type="spellStart"/>
      <w:r w:rsidRPr="00E5015E">
        <w:rPr>
          <w:bCs/>
        </w:rPr>
        <w:t>майбутні</w:t>
      </w:r>
      <w:proofErr w:type="spellEnd"/>
      <w:r w:rsidRPr="00E5015E">
        <w:rPr>
          <w:bCs/>
        </w:rPr>
        <w:t xml:space="preserve"> </w:t>
      </w:r>
      <w:proofErr w:type="spellStart"/>
      <w:r w:rsidRPr="00E5015E">
        <w:rPr>
          <w:bCs/>
        </w:rPr>
        <w:t>економічні</w:t>
      </w:r>
      <w:proofErr w:type="spellEnd"/>
      <w:r w:rsidRPr="00E5015E">
        <w:rPr>
          <w:bCs/>
        </w:rPr>
        <w:t xml:space="preserve"> </w:t>
      </w:r>
      <w:proofErr w:type="spellStart"/>
      <w:r w:rsidRPr="00E5015E">
        <w:rPr>
          <w:bCs/>
        </w:rPr>
        <w:t>вигоди</w:t>
      </w:r>
      <w:proofErr w:type="spellEnd"/>
      <w:r w:rsidRPr="00E5015E">
        <w:rPr>
          <w:bCs/>
        </w:rPr>
        <w:t xml:space="preserve">, </w:t>
      </w:r>
      <w:proofErr w:type="spellStart"/>
      <w:r w:rsidRPr="00E5015E">
        <w:rPr>
          <w:bCs/>
        </w:rPr>
        <w:t>пов'язані</w:t>
      </w:r>
      <w:proofErr w:type="spellEnd"/>
      <w:r w:rsidRPr="00E5015E">
        <w:rPr>
          <w:bCs/>
        </w:rPr>
        <w:t xml:space="preserve"> з </w:t>
      </w:r>
      <w:proofErr w:type="spellStart"/>
      <w:r w:rsidRPr="00E5015E">
        <w:rPr>
          <w:bCs/>
        </w:rPr>
        <w:t>об'єктом</w:t>
      </w:r>
      <w:proofErr w:type="spellEnd"/>
      <w:r w:rsidRPr="00E5015E">
        <w:rPr>
          <w:bCs/>
        </w:rPr>
        <w:t xml:space="preserve">, </w:t>
      </w:r>
      <w:proofErr w:type="spellStart"/>
      <w:r w:rsidRPr="00E5015E">
        <w:rPr>
          <w:bCs/>
        </w:rPr>
        <w:t>надійдуть</w:t>
      </w:r>
      <w:proofErr w:type="spellEnd"/>
      <w:r w:rsidRPr="00E5015E">
        <w:rPr>
          <w:bCs/>
        </w:rPr>
        <w:t xml:space="preserve"> до </w:t>
      </w:r>
      <w:r w:rsidRPr="00E5015E">
        <w:rPr>
          <w:bCs/>
          <w:lang w:val="uk-UA"/>
        </w:rPr>
        <w:t>Товариства</w:t>
      </w:r>
      <w:r w:rsidRPr="00E5015E">
        <w:rPr>
          <w:bCs/>
        </w:rPr>
        <w:t>;</w:t>
      </w:r>
    </w:p>
    <w:p w14:paraId="3DCD1995" w14:textId="77777777" w:rsidR="006F5934" w:rsidRPr="00E5015E" w:rsidRDefault="006F5934" w:rsidP="006F5934">
      <w:pPr>
        <w:pStyle w:val="tj"/>
        <w:spacing w:before="0" w:beforeAutospacing="0" w:after="0" w:afterAutospacing="0"/>
        <w:ind w:firstLine="709"/>
        <w:jc w:val="both"/>
      </w:pPr>
      <w:r w:rsidRPr="00E5015E">
        <w:rPr>
          <w:bCs/>
        </w:rPr>
        <w:t xml:space="preserve">б) </w:t>
      </w:r>
      <w:proofErr w:type="spellStart"/>
      <w:r w:rsidRPr="00E5015E">
        <w:rPr>
          <w:bCs/>
        </w:rPr>
        <w:t>собівартість</w:t>
      </w:r>
      <w:proofErr w:type="spellEnd"/>
      <w:r w:rsidRPr="00E5015E">
        <w:rPr>
          <w:bCs/>
        </w:rPr>
        <w:t xml:space="preserve"> </w:t>
      </w:r>
      <w:proofErr w:type="spellStart"/>
      <w:r w:rsidRPr="00E5015E">
        <w:rPr>
          <w:bCs/>
        </w:rPr>
        <w:t>об'єкта</w:t>
      </w:r>
      <w:proofErr w:type="spellEnd"/>
      <w:r w:rsidRPr="00E5015E">
        <w:rPr>
          <w:bCs/>
        </w:rPr>
        <w:t xml:space="preserve"> </w:t>
      </w:r>
      <w:proofErr w:type="spellStart"/>
      <w:r w:rsidRPr="00E5015E">
        <w:rPr>
          <w:bCs/>
        </w:rPr>
        <w:t>можна</w:t>
      </w:r>
      <w:proofErr w:type="spellEnd"/>
      <w:r w:rsidRPr="00E5015E">
        <w:rPr>
          <w:bCs/>
        </w:rPr>
        <w:t xml:space="preserve"> </w:t>
      </w:r>
      <w:proofErr w:type="spellStart"/>
      <w:r w:rsidRPr="00E5015E">
        <w:rPr>
          <w:bCs/>
        </w:rPr>
        <w:t>достовірно</w:t>
      </w:r>
      <w:proofErr w:type="spellEnd"/>
      <w:r w:rsidRPr="00E5015E">
        <w:rPr>
          <w:bCs/>
        </w:rPr>
        <w:t xml:space="preserve"> </w:t>
      </w:r>
      <w:proofErr w:type="spellStart"/>
      <w:r w:rsidRPr="00E5015E">
        <w:rPr>
          <w:bCs/>
        </w:rPr>
        <w:t>оцінити</w:t>
      </w:r>
      <w:proofErr w:type="spellEnd"/>
      <w:r w:rsidRPr="00E5015E">
        <w:rPr>
          <w:bCs/>
        </w:rPr>
        <w:t>.</w:t>
      </w:r>
    </w:p>
    <w:p w14:paraId="288D1E64" w14:textId="1AEBB162" w:rsidR="006F5934" w:rsidRPr="006F5934" w:rsidRDefault="006F5934" w:rsidP="006F5934">
      <w:pPr>
        <w:pStyle w:val="41"/>
        <w:shd w:val="clear" w:color="auto" w:fill="auto"/>
        <w:tabs>
          <w:tab w:val="left" w:pos="1114"/>
        </w:tabs>
        <w:spacing w:after="0" w:line="240" w:lineRule="auto"/>
        <w:ind w:firstLine="0"/>
        <w:jc w:val="both"/>
        <w:rPr>
          <w:rFonts w:ascii="Times New Roman" w:hAnsi="Times New Roman"/>
          <w:sz w:val="24"/>
          <w:szCs w:val="24"/>
          <w:lang w:val="uk-UA"/>
        </w:rPr>
      </w:pPr>
      <w:r w:rsidRPr="00E5015E">
        <w:rPr>
          <w:rFonts w:ascii="Times New Roman" w:hAnsi="Times New Roman"/>
          <w:sz w:val="24"/>
          <w:szCs w:val="24"/>
          <w:lang w:val="uk-UA"/>
        </w:rPr>
        <w:t xml:space="preserve">           Необоротні активи, які не відповідають критеріям визнання основних засобів, визнаються запасами.</w:t>
      </w:r>
    </w:p>
    <w:p w14:paraId="1F898135" w14:textId="3CA1A1AB" w:rsidR="00FE3091" w:rsidRPr="00E5015E" w:rsidRDefault="0072407B" w:rsidP="00FE3091">
      <w:pPr>
        <w:pStyle w:val="41"/>
        <w:shd w:val="clear" w:color="auto" w:fill="auto"/>
        <w:tabs>
          <w:tab w:val="left" w:pos="1114"/>
        </w:tabs>
        <w:spacing w:after="0" w:line="240" w:lineRule="auto"/>
        <w:ind w:firstLine="0"/>
        <w:jc w:val="both"/>
        <w:rPr>
          <w:rFonts w:ascii="Times New Roman" w:hAnsi="Times New Roman"/>
          <w:sz w:val="24"/>
          <w:szCs w:val="24"/>
        </w:rPr>
      </w:pPr>
      <w:r>
        <w:rPr>
          <w:rFonts w:ascii="Times New Roman" w:hAnsi="Times New Roman"/>
          <w:sz w:val="24"/>
          <w:szCs w:val="24"/>
          <w:lang w:val="uk-UA"/>
        </w:rPr>
        <w:t xml:space="preserve">           </w:t>
      </w:r>
      <w:r w:rsidR="00FE3091" w:rsidRPr="00E5015E">
        <w:rPr>
          <w:rFonts w:ascii="Times New Roman" w:hAnsi="Times New Roman"/>
          <w:sz w:val="24"/>
          <w:szCs w:val="24"/>
        </w:rPr>
        <w:t xml:space="preserve">Клас </w:t>
      </w:r>
      <w:proofErr w:type="spellStart"/>
      <w:r w:rsidR="00FE3091" w:rsidRPr="00E5015E">
        <w:rPr>
          <w:rFonts w:ascii="Times New Roman" w:hAnsi="Times New Roman"/>
          <w:sz w:val="24"/>
          <w:szCs w:val="24"/>
        </w:rPr>
        <w:t>основних</w:t>
      </w:r>
      <w:proofErr w:type="spellEnd"/>
      <w:r w:rsidR="00FE3091" w:rsidRPr="00E5015E">
        <w:rPr>
          <w:rFonts w:ascii="Times New Roman" w:hAnsi="Times New Roman"/>
          <w:sz w:val="24"/>
          <w:szCs w:val="24"/>
        </w:rPr>
        <w:t xml:space="preserve"> </w:t>
      </w:r>
      <w:proofErr w:type="spellStart"/>
      <w:r w:rsidR="00FE3091" w:rsidRPr="00E5015E">
        <w:rPr>
          <w:rFonts w:ascii="Times New Roman" w:hAnsi="Times New Roman"/>
          <w:sz w:val="24"/>
          <w:szCs w:val="24"/>
        </w:rPr>
        <w:t>засобів</w:t>
      </w:r>
      <w:proofErr w:type="spellEnd"/>
      <w:r w:rsidR="00FE3091" w:rsidRPr="00E5015E">
        <w:rPr>
          <w:rFonts w:ascii="Times New Roman" w:hAnsi="Times New Roman"/>
          <w:sz w:val="24"/>
          <w:szCs w:val="24"/>
        </w:rPr>
        <w:t xml:space="preserve"> - </w:t>
      </w:r>
      <w:proofErr w:type="spellStart"/>
      <w:r w:rsidR="00FE3091" w:rsidRPr="00E5015E">
        <w:rPr>
          <w:rFonts w:ascii="Times New Roman" w:hAnsi="Times New Roman"/>
          <w:sz w:val="24"/>
          <w:szCs w:val="24"/>
        </w:rPr>
        <w:t>це</w:t>
      </w:r>
      <w:proofErr w:type="spellEnd"/>
      <w:r w:rsidR="00FE3091" w:rsidRPr="00E5015E">
        <w:rPr>
          <w:rFonts w:ascii="Times New Roman" w:hAnsi="Times New Roman"/>
          <w:sz w:val="24"/>
          <w:szCs w:val="24"/>
        </w:rPr>
        <w:t xml:space="preserve"> </w:t>
      </w:r>
      <w:proofErr w:type="spellStart"/>
      <w:r w:rsidR="00FE3091" w:rsidRPr="00E5015E">
        <w:rPr>
          <w:rFonts w:ascii="Times New Roman" w:hAnsi="Times New Roman"/>
          <w:sz w:val="24"/>
          <w:szCs w:val="24"/>
        </w:rPr>
        <w:t>група</w:t>
      </w:r>
      <w:proofErr w:type="spellEnd"/>
      <w:r w:rsidR="00FE3091" w:rsidRPr="00E5015E">
        <w:rPr>
          <w:rFonts w:ascii="Times New Roman" w:hAnsi="Times New Roman"/>
          <w:sz w:val="24"/>
          <w:szCs w:val="24"/>
        </w:rPr>
        <w:t xml:space="preserve"> </w:t>
      </w:r>
      <w:proofErr w:type="spellStart"/>
      <w:r w:rsidR="00FE3091" w:rsidRPr="00E5015E">
        <w:rPr>
          <w:rFonts w:ascii="Times New Roman" w:hAnsi="Times New Roman"/>
          <w:sz w:val="24"/>
          <w:szCs w:val="24"/>
        </w:rPr>
        <w:t>активів</w:t>
      </w:r>
      <w:proofErr w:type="spellEnd"/>
      <w:r w:rsidR="00FE3091" w:rsidRPr="00E5015E">
        <w:rPr>
          <w:rFonts w:ascii="Times New Roman" w:hAnsi="Times New Roman"/>
          <w:sz w:val="24"/>
          <w:szCs w:val="24"/>
        </w:rPr>
        <w:t xml:space="preserve">, </w:t>
      </w:r>
      <w:proofErr w:type="spellStart"/>
      <w:r w:rsidR="00FE3091" w:rsidRPr="00E5015E">
        <w:rPr>
          <w:rFonts w:ascii="Times New Roman" w:hAnsi="Times New Roman"/>
          <w:sz w:val="24"/>
          <w:szCs w:val="24"/>
        </w:rPr>
        <w:t>однакових</w:t>
      </w:r>
      <w:proofErr w:type="spellEnd"/>
      <w:r w:rsidR="00FE3091" w:rsidRPr="00E5015E">
        <w:rPr>
          <w:rFonts w:ascii="Times New Roman" w:hAnsi="Times New Roman"/>
          <w:sz w:val="24"/>
          <w:szCs w:val="24"/>
        </w:rPr>
        <w:t xml:space="preserve"> за характером і способом</w:t>
      </w:r>
      <w:r w:rsidR="00FE3091" w:rsidRPr="00E5015E">
        <w:rPr>
          <w:rFonts w:ascii="Times New Roman" w:hAnsi="Times New Roman"/>
          <w:sz w:val="24"/>
          <w:szCs w:val="24"/>
          <w:lang w:val="uk-UA"/>
        </w:rPr>
        <w:t xml:space="preserve"> </w:t>
      </w:r>
      <w:proofErr w:type="spellStart"/>
      <w:r w:rsidR="00FE3091" w:rsidRPr="00E5015E">
        <w:rPr>
          <w:rFonts w:ascii="Times New Roman" w:hAnsi="Times New Roman"/>
          <w:sz w:val="24"/>
          <w:szCs w:val="24"/>
        </w:rPr>
        <w:t>використання</w:t>
      </w:r>
      <w:proofErr w:type="spellEnd"/>
      <w:r w:rsidR="00FE3091" w:rsidRPr="00E5015E">
        <w:rPr>
          <w:rFonts w:ascii="Times New Roman" w:hAnsi="Times New Roman"/>
          <w:sz w:val="24"/>
          <w:szCs w:val="24"/>
        </w:rPr>
        <w:t xml:space="preserve"> в </w:t>
      </w:r>
      <w:proofErr w:type="spellStart"/>
      <w:r w:rsidR="00FE3091" w:rsidRPr="00E5015E">
        <w:rPr>
          <w:rFonts w:ascii="Times New Roman" w:hAnsi="Times New Roman"/>
          <w:sz w:val="24"/>
          <w:szCs w:val="24"/>
        </w:rPr>
        <w:t>діяльності</w:t>
      </w:r>
      <w:proofErr w:type="spellEnd"/>
      <w:r w:rsidR="00FE3091" w:rsidRPr="00E5015E">
        <w:rPr>
          <w:rFonts w:ascii="Times New Roman" w:hAnsi="Times New Roman"/>
          <w:sz w:val="24"/>
          <w:szCs w:val="24"/>
        </w:rPr>
        <w:t xml:space="preserve"> </w:t>
      </w:r>
      <w:r w:rsidR="00FE3091" w:rsidRPr="00E5015E">
        <w:rPr>
          <w:rFonts w:ascii="Times New Roman" w:hAnsi="Times New Roman"/>
          <w:sz w:val="24"/>
          <w:szCs w:val="24"/>
          <w:lang w:val="uk-UA"/>
        </w:rPr>
        <w:t>Товариства</w:t>
      </w:r>
      <w:r w:rsidR="00FE3091" w:rsidRPr="00E5015E">
        <w:rPr>
          <w:rFonts w:ascii="Times New Roman" w:hAnsi="Times New Roman"/>
          <w:sz w:val="24"/>
          <w:szCs w:val="24"/>
        </w:rPr>
        <w:t xml:space="preserve">. </w:t>
      </w:r>
      <w:r w:rsidR="00FE3091" w:rsidRPr="00E5015E">
        <w:rPr>
          <w:rFonts w:ascii="Times New Roman" w:hAnsi="Times New Roman"/>
          <w:bCs/>
          <w:sz w:val="24"/>
          <w:szCs w:val="24"/>
        </w:rPr>
        <w:t xml:space="preserve">Для </w:t>
      </w:r>
      <w:proofErr w:type="spellStart"/>
      <w:r w:rsidR="00FE3091" w:rsidRPr="00E5015E">
        <w:rPr>
          <w:rFonts w:ascii="Times New Roman" w:hAnsi="Times New Roman"/>
          <w:bCs/>
          <w:sz w:val="24"/>
          <w:szCs w:val="24"/>
        </w:rPr>
        <w:t>цілей</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бухгалтерського</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обліку</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основні</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засоби</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класифіку</w:t>
      </w:r>
      <w:r w:rsidR="00FE3091" w:rsidRPr="00E5015E">
        <w:rPr>
          <w:rFonts w:ascii="Times New Roman" w:hAnsi="Times New Roman"/>
          <w:bCs/>
          <w:sz w:val="24"/>
          <w:szCs w:val="24"/>
          <w:lang w:val="uk-UA"/>
        </w:rPr>
        <w:t>ються</w:t>
      </w:r>
      <w:proofErr w:type="spellEnd"/>
      <w:r w:rsidR="00FE3091" w:rsidRPr="00E5015E">
        <w:rPr>
          <w:rFonts w:ascii="Times New Roman" w:hAnsi="Times New Roman"/>
          <w:bCs/>
          <w:sz w:val="24"/>
          <w:szCs w:val="24"/>
          <w:lang w:val="uk-UA"/>
        </w:rPr>
        <w:t xml:space="preserve"> </w:t>
      </w:r>
      <w:r w:rsidR="00FE3091" w:rsidRPr="00E5015E">
        <w:rPr>
          <w:rFonts w:ascii="Times New Roman" w:hAnsi="Times New Roman"/>
          <w:bCs/>
          <w:sz w:val="24"/>
          <w:szCs w:val="24"/>
        </w:rPr>
        <w:t xml:space="preserve">за </w:t>
      </w:r>
      <w:proofErr w:type="spellStart"/>
      <w:r w:rsidR="00FE3091" w:rsidRPr="00E5015E">
        <w:rPr>
          <w:rFonts w:ascii="Times New Roman" w:hAnsi="Times New Roman"/>
          <w:bCs/>
          <w:sz w:val="24"/>
          <w:szCs w:val="24"/>
        </w:rPr>
        <w:t>наступними</w:t>
      </w:r>
      <w:proofErr w:type="spellEnd"/>
      <w:r w:rsidR="00FE3091" w:rsidRPr="00E5015E">
        <w:rPr>
          <w:rFonts w:ascii="Times New Roman" w:hAnsi="Times New Roman"/>
          <w:bCs/>
          <w:sz w:val="24"/>
          <w:szCs w:val="24"/>
        </w:rPr>
        <w:t xml:space="preserve"> </w:t>
      </w:r>
      <w:proofErr w:type="spellStart"/>
      <w:r w:rsidR="00FE3091" w:rsidRPr="00E5015E">
        <w:rPr>
          <w:rFonts w:ascii="Times New Roman" w:hAnsi="Times New Roman"/>
          <w:bCs/>
          <w:sz w:val="24"/>
          <w:szCs w:val="24"/>
        </w:rPr>
        <w:t>групами</w:t>
      </w:r>
      <w:proofErr w:type="spellEnd"/>
      <w:r w:rsidR="00FE3091" w:rsidRPr="00E5015E">
        <w:rPr>
          <w:rFonts w:ascii="Times New Roman" w:hAnsi="Times New Roman"/>
          <w:bCs/>
          <w:sz w:val="24"/>
          <w:szCs w:val="24"/>
        </w:rPr>
        <w:t>:</w:t>
      </w:r>
    </w:p>
    <w:tbl>
      <w:tblPr>
        <w:tblOverlap w:val="never"/>
        <w:tblW w:w="0" w:type="auto"/>
        <w:tblInd w:w="751" w:type="dxa"/>
        <w:tblLayout w:type="fixed"/>
        <w:tblCellMar>
          <w:left w:w="10" w:type="dxa"/>
          <w:right w:w="10" w:type="dxa"/>
        </w:tblCellMar>
        <w:tblLook w:val="04A0" w:firstRow="1" w:lastRow="0" w:firstColumn="1" w:lastColumn="0" w:noHBand="0" w:noVBand="1"/>
      </w:tblPr>
      <w:tblGrid>
        <w:gridCol w:w="5664"/>
      </w:tblGrid>
      <w:tr w:rsidR="00660921" w:rsidRPr="0024457C" w14:paraId="1D9ABD29" w14:textId="77777777" w:rsidTr="00660921">
        <w:trPr>
          <w:trHeight w:hRule="exact" w:val="288"/>
        </w:trPr>
        <w:tc>
          <w:tcPr>
            <w:tcW w:w="5664" w:type="dxa"/>
            <w:shd w:val="clear" w:color="auto" w:fill="FFFFFF"/>
            <w:vAlign w:val="center"/>
          </w:tcPr>
          <w:p w14:paraId="2B9566F0" w14:textId="59EE081C" w:rsidR="00660921" w:rsidRPr="00193CE2" w:rsidRDefault="00660921" w:rsidP="00B56A07">
            <w:pPr>
              <w:pStyle w:val="af6"/>
              <w:shd w:val="clear" w:color="auto" w:fill="auto"/>
              <w:rPr>
                <w:sz w:val="24"/>
                <w:szCs w:val="24"/>
                <w:lang w:val="uk-UA"/>
              </w:rPr>
            </w:pPr>
            <w:r w:rsidRPr="00193CE2">
              <w:rPr>
                <w:sz w:val="24"/>
                <w:szCs w:val="24"/>
                <w:lang w:val="uk-UA"/>
              </w:rPr>
              <w:t>-з</w:t>
            </w:r>
            <w:proofErr w:type="spellStart"/>
            <w:r w:rsidRPr="00193CE2">
              <w:rPr>
                <w:sz w:val="24"/>
                <w:szCs w:val="24"/>
              </w:rPr>
              <w:t>емельні</w:t>
            </w:r>
            <w:proofErr w:type="spellEnd"/>
            <w:r w:rsidRPr="00193CE2">
              <w:rPr>
                <w:sz w:val="24"/>
                <w:szCs w:val="24"/>
              </w:rPr>
              <w:t xml:space="preserve"> </w:t>
            </w:r>
            <w:proofErr w:type="spellStart"/>
            <w:r w:rsidRPr="00193CE2">
              <w:rPr>
                <w:sz w:val="24"/>
                <w:szCs w:val="24"/>
              </w:rPr>
              <w:t>ділянки</w:t>
            </w:r>
            <w:proofErr w:type="spellEnd"/>
            <w:r w:rsidRPr="00193CE2">
              <w:rPr>
                <w:sz w:val="24"/>
                <w:szCs w:val="24"/>
                <w:lang w:val="uk-UA"/>
              </w:rPr>
              <w:t>;</w:t>
            </w:r>
          </w:p>
        </w:tc>
      </w:tr>
      <w:tr w:rsidR="00660921" w:rsidRPr="0024457C" w14:paraId="3FFBDDCA" w14:textId="77777777" w:rsidTr="00660921">
        <w:trPr>
          <w:trHeight w:hRule="exact" w:val="288"/>
        </w:trPr>
        <w:tc>
          <w:tcPr>
            <w:tcW w:w="5664" w:type="dxa"/>
            <w:shd w:val="clear" w:color="auto" w:fill="FFFFFF"/>
            <w:vAlign w:val="bottom"/>
          </w:tcPr>
          <w:p w14:paraId="54579BAB" w14:textId="4A24B3D6" w:rsidR="00660921" w:rsidRPr="00193CE2" w:rsidRDefault="00660921" w:rsidP="00B56A07">
            <w:pPr>
              <w:pStyle w:val="af6"/>
              <w:shd w:val="clear" w:color="auto" w:fill="auto"/>
              <w:rPr>
                <w:sz w:val="24"/>
                <w:szCs w:val="24"/>
                <w:lang w:val="uk-UA"/>
              </w:rPr>
            </w:pPr>
            <w:r w:rsidRPr="00193CE2">
              <w:rPr>
                <w:sz w:val="24"/>
                <w:szCs w:val="24"/>
                <w:lang w:val="uk-UA"/>
              </w:rPr>
              <w:t>-к</w:t>
            </w:r>
            <w:proofErr w:type="spellStart"/>
            <w:r w:rsidRPr="00193CE2">
              <w:rPr>
                <w:sz w:val="24"/>
                <w:szCs w:val="24"/>
              </w:rPr>
              <w:t>апітальні</w:t>
            </w:r>
            <w:proofErr w:type="spellEnd"/>
            <w:r w:rsidRPr="00193CE2">
              <w:rPr>
                <w:sz w:val="24"/>
                <w:szCs w:val="24"/>
              </w:rPr>
              <w:t xml:space="preserve"> </w:t>
            </w:r>
            <w:proofErr w:type="spellStart"/>
            <w:r w:rsidRPr="00193CE2">
              <w:rPr>
                <w:sz w:val="24"/>
                <w:szCs w:val="24"/>
              </w:rPr>
              <w:t>витрати</w:t>
            </w:r>
            <w:proofErr w:type="spellEnd"/>
            <w:r w:rsidRPr="00193CE2">
              <w:rPr>
                <w:sz w:val="24"/>
                <w:szCs w:val="24"/>
              </w:rPr>
              <w:t xml:space="preserve"> на </w:t>
            </w:r>
            <w:proofErr w:type="spellStart"/>
            <w:r w:rsidRPr="00193CE2">
              <w:rPr>
                <w:sz w:val="24"/>
                <w:szCs w:val="24"/>
              </w:rPr>
              <w:t>поліпшення</w:t>
            </w:r>
            <w:proofErr w:type="spellEnd"/>
            <w:r w:rsidRPr="00193CE2">
              <w:rPr>
                <w:sz w:val="24"/>
                <w:szCs w:val="24"/>
              </w:rPr>
              <w:t xml:space="preserve"> земель</w:t>
            </w:r>
            <w:r w:rsidRPr="00193CE2">
              <w:rPr>
                <w:sz w:val="24"/>
                <w:szCs w:val="24"/>
                <w:lang w:val="uk-UA"/>
              </w:rPr>
              <w:t>;</w:t>
            </w:r>
          </w:p>
        </w:tc>
      </w:tr>
      <w:tr w:rsidR="00660921" w:rsidRPr="0024457C" w14:paraId="73E3F1A0" w14:textId="77777777" w:rsidTr="00660921">
        <w:trPr>
          <w:trHeight w:hRule="exact" w:val="283"/>
        </w:trPr>
        <w:tc>
          <w:tcPr>
            <w:tcW w:w="5664" w:type="dxa"/>
            <w:shd w:val="clear" w:color="auto" w:fill="FFFFFF"/>
            <w:vAlign w:val="bottom"/>
          </w:tcPr>
          <w:p w14:paraId="3C787316" w14:textId="4326472F" w:rsidR="00660921" w:rsidRPr="00193CE2" w:rsidRDefault="00660921" w:rsidP="00B56A07">
            <w:pPr>
              <w:pStyle w:val="af6"/>
              <w:shd w:val="clear" w:color="auto" w:fill="auto"/>
              <w:rPr>
                <w:sz w:val="24"/>
                <w:szCs w:val="24"/>
                <w:lang w:val="uk-UA"/>
              </w:rPr>
            </w:pPr>
            <w:r w:rsidRPr="00193CE2">
              <w:rPr>
                <w:sz w:val="24"/>
                <w:szCs w:val="24"/>
                <w:lang w:val="uk-UA"/>
              </w:rPr>
              <w:t>-б</w:t>
            </w:r>
            <w:proofErr w:type="spellStart"/>
            <w:r w:rsidRPr="00193CE2">
              <w:rPr>
                <w:sz w:val="24"/>
                <w:szCs w:val="24"/>
              </w:rPr>
              <w:t>удинки</w:t>
            </w:r>
            <w:proofErr w:type="spellEnd"/>
            <w:r w:rsidRPr="00193CE2">
              <w:rPr>
                <w:sz w:val="24"/>
                <w:szCs w:val="24"/>
              </w:rPr>
              <w:t xml:space="preserve">, </w:t>
            </w:r>
            <w:proofErr w:type="spellStart"/>
            <w:r w:rsidRPr="00193CE2">
              <w:rPr>
                <w:sz w:val="24"/>
                <w:szCs w:val="24"/>
              </w:rPr>
              <w:t>споруди</w:t>
            </w:r>
            <w:proofErr w:type="spellEnd"/>
            <w:r w:rsidRPr="00193CE2">
              <w:rPr>
                <w:sz w:val="24"/>
                <w:szCs w:val="24"/>
              </w:rPr>
              <w:t xml:space="preserve"> та </w:t>
            </w:r>
            <w:proofErr w:type="spellStart"/>
            <w:r w:rsidRPr="00193CE2">
              <w:rPr>
                <w:sz w:val="24"/>
                <w:szCs w:val="24"/>
              </w:rPr>
              <w:t>передавальні</w:t>
            </w:r>
            <w:proofErr w:type="spellEnd"/>
            <w:r w:rsidRPr="00193CE2">
              <w:rPr>
                <w:sz w:val="24"/>
                <w:szCs w:val="24"/>
              </w:rPr>
              <w:t xml:space="preserve"> </w:t>
            </w:r>
            <w:proofErr w:type="spellStart"/>
            <w:r w:rsidRPr="00193CE2">
              <w:rPr>
                <w:sz w:val="24"/>
                <w:szCs w:val="24"/>
              </w:rPr>
              <w:t>пристрої</w:t>
            </w:r>
            <w:proofErr w:type="spellEnd"/>
            <w:r w:rsidRPr="00193CE2">
              <w:rPr>
                <w:sz w:val="24"/>
                <w:szCs w:val="24"/>
                <w:lang w:val="uk-UA"/>
              </w:rPr>
              <w:t>;</w:t>
            </w:r>
          </w:p>
        </w:tc>
      </w:tr>
      <w:tr w:rsidR="00660921" w:rsidRPr="0024457C" w14:paraId="07283A45" w14:textId="77777777" w:rsidTr="00660921">
        <w:trPr>
          <w:trHeight w:hRule="exact" w:val="283"/>
        </w:trPr>
        <w:tc>
          <w:tcPr>
            <w:tcW w:w="5664" w:type="dxa"/>
            <w:shd w:val="clear" w:color="auto" w:fill="FFFFFF"/>
            <w:vAlign w:val="bottom"/>
          </w:tcPr>
          <w:p w14:paraId="0AB970C7" w14:textId="487D45AD" w:rsidR="00660921" w:rsidRPr="00193CE2" w:rsidRDefault="00660921" w:rsidP="00B56A07">
            <w:pPr>
              <w:pStyle w:val="af6"/>
              <w:shd w:val="clear" w:color="auto" w:fill="auto"/>
              <w:rPr>
                <w:sz w:val="24"/>
                <w:szCs w:val="24"/>
                <w:lang w:val="uk-UA"/>
              </w:rPr>
            </w:pPr>
            <w:r w:rsidRPr="00193CE2">
              <w:rPr>
                <w:sz w:val="24"/>
                <w:szCs w:val="24"/>
                <w:lang w:val="uk-UA"/>
              </w:rPr>
              <w:t>-м</w:t>
            </w:r>
            <w:proofErr w:type="spellStart"/>
            <w:r w:rsidRPr="00193CE2">
              <w:rPr>
                <w:sz w:val="24"/>
                <w:szCs w:val="24"/>
              </w:rPr>
              <w:t>ашини</w:t>
            </w:r>
            <w:proofErr w:type="spellEnd"/>
            <w:r w:rsidRPr="00193CE2">
              <w:rPr>
                <w:sz w:val="24"/>
                <w:szCs w:val="24"/>
              </w:rPr>
              <w:t xml:space="preserve"> та </w:t>
            </w:r>
            <w:proofErr w:type="spellStart"/>
            <w:r w:rsidRPr="00193CE2">
              <w:rPr>
                <w:sz w:val="24"/>
                <w:szCs w:val="24"/>
              </w:rPr>
              <w:t>обладнання</w:t>
            </w:r>
            <w:proofErr w:type="spellEnd"/>
            <w:r w:rsidRPr="00193CE2">
              <w:rPr>
                <w:sz w:val="24"/>
                <w:szCs w:val="24"/>
                <w:lang w:val="uk-UA"/>
              </w:rPr>
              <w:t>;</w:t>
            </w:r>
          </w:p>
        </w:tc>
      </w:tr>
      <w:tr w:rsidR="00660921" w:rsidRPr="0024457C" w14:paraId="739506FD" w14:textId="77777777" w:rsidTr="00660921">
        <w:trPr>
          <w:trHeight w:hRule="exact" w:val="288"/>
        </w:trPr>
        <w:tc>
          <w:tcPr>
            <w:tcW w:w="5664" w:type="dxa"/>
            <w:shd w:val="clear" w:color="auto" w:fill="FFFFFF"/>
            <w:vAlign w:val="bottom"/>
          </w:tcPr>
          <w:p w14:paraId="2D50107B" w14:textId="46B337C1" w:rsidR="00660921" w:rsidRPr="00193CE2" w:rsidRDefault="00660921" w:rsidP="00B56A07">
            <w:pPr>
              <w:pStyle w:val="af6"/>
              <w:shd w:val="clear" w:color="auto" w:fill="auto"/>
              <w:rPr>
                <w:sz w:val="24"/>
                <w:szCs w:val="24"/>
                <w:lang w:val="uk-UA"/>
              </w:rPr>
            </w:pPr>
            <w:r w:rsidRPr="00193CE2">
              <w:rPr>
                <w:sz w:val="24"/>
                <w:szCs w:val="24"/>
                <w:lang w:val="uk-UA"/>
              </w:rPr>
              <w:t>-т</w:t>
            </w:r>
            <w:proofErr w:type="spellStart"/>
            <w:r w:rsidRPr="00193CE2">
              <w:rPr>
                <w:sz w:val="24"/>
                <w:szCs w:val="24"/>
              </w:rPr>
              <w:t>ранспортні</w:t>
            </w:r>
            <w:proofErr w:type="spellEnd"/>
            <w:r w:rsidRPr="00193CE2">
              <w:rPr>
                <w:sz w:val="24"/>
                <w:szCs w:val="24"/>
              </w:rPr>
              <w:t xml:space="preserve"> </w:t>
            </w:r>
            <w:proofErr w:type="spellStart"/>
            <w:r w:rsidRPr="00193CE2">
              <w:rPr>
                <w:sz w:val="24"/>
                <w:szCs w:val="24"/>
              </w:rPr>
              <w:t>засоби</w:t>
            </w:r>
            <w:proofErr w:type="spellEnd"/>
            <w:r w:rsidRPr="00193CE2">
              <w:rPr>
                <w:sz w:val="24"/>
                <w:szCs w:val="24"/>
                <w:lang w:val="uk-UA"/>
              </w:rPr>
              <w:t>;</w:t>
            </w:r>
          </w:p>
        </w:tc>
      </w:tr>
      <w:tr w:rsidR="00660921" w:rsidRPr="0024457C" w14:paraId="469CF1AB" w14:textId="77777777" w:rsidTr="00660921">
        <w:trPr>
          <w:trHeight w:hRule="exact" w:val="278"/>
        </w:trPr>
        <w:tc>
          <w:tcPr>
            <w:tcW w:w="5664" w:type="dxa"/>
            <w:shd w:val="clear" w:color="auto" w:fill="FFFFFF"/>
            <w:vAlign w:val="bottom"/>
          </w:tcPr>
          <w:p w14:paraId="3739FC9D" w14:textId="62D2D28A" w:rsidR="00660921" w:rsidRPr="00193CE2" w:rsidRDefault="00660921" w:rsidP="00B56A07">
            <w:pPr>
              <w:pStyle w:val="af6"/>
              <w:shd w:val="clear" w:color="auto" w:fill="auto"/>
              <w:rPr>
                <w:sz w:val="24"/>
                <w:szCs w:val="24"/>
                <w:lang w:val="uk-UA"/>
              </w:rPr>
            </w:pPr>
            <w:r w:rsidRPr="00193CE2">
              <w:rPr>
                <w:sz w:val="24"/>
                <w:szCs w:val="24"/>
                <w:lang w:val="uk-UA"/>
              </w:rPr>
              <w:t>-і</w:t>
            </w:r>
            <w:proofErr w:type="spellStart"/>
            <w:r w:rsidRPr="00193CE2">
              <w:rPr>
                <w:sz w:val="24"/>
                <w:szCs w:val="24"/>
              </w:rPr>
              <w:t>нструменти</w:t>
            </w:r>
            <w:proofErr w:type="spellEnd"/>
            <w:r w:rsidRPr="00193CE2">
              <w:rPr>
                <w:sz w:val="24"/>
                <w:szCs w:val="24"/>
              </w:rPr>
              <w:t xml:space="preserve">, </w:t>
            </w:r>
            <w:proofErr w:type="spellStart"/>
            <w:r w:rsidRPr="00193CE2">
              <w:rPr>
                <w:sz w:val="24"/>
                <w:szCs w:val="24"/>
              </w:rPr>
              <w:t>прилади</w:t>
            </w:r>
            <w:proofErr w:type="spellEnd"/>
            <w:r w:rsidRPr="00193CE2">
              <w:rPr>
                <w:sz w:val="24"/>
                <w:szCs w:val="24"/>
              </w:rPr>
              <w:t xml:space="preserve">, </w:t>
            </w:r>
            <w:proofErr w:type="spellStart"/>
            <w:r w:rsidRPr="00193CE2">
              <w:rPr>
                <w:sz w:val="24"/>
                <w:szCs w:val="24"/>
              </w:rPr>
              <w:t>інвентар</w:t>
            </w:r>
            <w:proofErr w:type="spellEnd"/>
            <w:r w:rsidRPr="00193CE2">
              <w:rPr>
                <w:sz w:val="24"/>
                <w:szCs w:val="24"/>
              </w:rPr>
              <w:t xml:space="preserve"> (</w:t>
            </w:r>
            <w:proofErr w:type="spellStart"/>
            <w:r w:rsidRPr="00193CE2">
              <w:rPr>
                <w:sz w:val="24"/>
                <w:szCs w:val="24"/>
              </w:rPr>
              <w:t>меблі</w:t>
            </w:r>
            <w:proofErr w:type="spellEnd"/>
            <w:r w:rsidRPr="00193CE2">
              <w:rPr>
                <w:sz w:val="24"/>
                <w:szCs w:val="24"/>
              </w:rPr>
              <w:t>)</w:t>
            </w:r>
            <w:r w:rsidRPr="00193CE2">
              <w:rPr>
                <w:sz w:val="24"/>
                <w:szCs w:val="24"/>
                <w:lang w:val="uk-UA"/>
              </w:rPr>
              <w:t>;</w:t>
            </w:r>
          </w:p>
        </w:tc>
      </w:tr>
      <w:tr w:rsidR="00660921" w:rsidRPr="0024457C" w14:paraId="4EA661C0" w14:textId="77777777" w:rsidTr="00660921">
        <w:trPr>
          <w:trHeight w:hRule="exact" w:val="288"/>
        </w:trPr>
        <w:tc>
          <w:tcPr>
            <w:tcW w:w="5664" w:type="dxa"/>
            <w:shd w:val="clear" w:color="auto" w:fill="FFFFFF"/>
            <w:vAlign w:val="bottom"/>
          </w:tcPr>
          <w:p w14:paraId="0DF016C6" w14:textId="0EBAA4CE" w:rsidR="00660921" w:rsidRPr="00193CE2" w:rsidRDefault="00660921" w:rsidP="00B56A07">
            <w:pPr>
              <w:pStyle w:val="af6"/>
              <w:shd w:val="clear" w:color="auto" w:fill="auto"/>
              <w:rPr>
                <w:sz w:val="24"/>
                <w:szCs w:val="24"/>
                <w:lang w:val="uk-UA"/>
              </w:rPr>
            </w:pPr>
            <w:r w:rsidRPr="00193CE2">
              <w:rPr>
                <w:sz w:val="24"/>
                <w:szCs w:val="24"/>
                <w:lang w:val="uk-UA"/>
              </w:rPr>
              <w:t>-б</w:t>
            </w:r>
            <w:proofErr w:type="spellStart"/>
            <w:r w:rsidRPr="00193CE2">
              <w:rPr>
                <w:sz w:val="24"/>
                <w:szCs w:val="24"/>
              </w:rPr>
              <w:t>агаторічні</w:t>
            </w:r>
            <w:proofErr w:type="spellEnd"/>
            <w:r w:rsidRPr="00193CE2">
              <w:rPr>
                <w:sz w:val="24"/>
                <w:szCs w:val="24"/>
              </w:rPr>
              <w:t xml:space="preserve"> </w:t>
            </w:r>
            <w:proofErr w:type="spellStart"/>
            <w:r w:rsidRPr="00193CE2">
              <w:rPr>
                <w:sz w:val="24"/>
                <w:szCs w:val="24"/>
              </w:rPr>
              <w:t>насадження</w:t>
            </w:r>
            <w:proofErr w:type="spellEnd"/>
            <w:r w:rsidRPr="00193CE2">
              <w:rPr>
                <w:sz w:val="24"/>
                <w:szCs w:val="24"/>
                <w:lang w:val="uk-UA"/>
              </w:rPr>
              <w:t>;</w:t>
            </w:r>
          </w:p>
        </w:tc>
      </w:tr>
      <w:tr w:rsidR="00660921" w14:paraId="1DF5A931" w14:textId="77777777" w:rsidTr="00660921">
        <w:trPr>
          <w:trHeight w:hRule="exact" w:val="298"/>
        </w:trPr>
        <w:tc>
          <w:tcPr>
            <w:tcW w:w="5664" w:type="dxa"/>
            <w:shd w:val="clear" w:color="auto" w:fill="FFFFFF"/>
          </w:tcPr>
          <w:p w14:paraId="6000E8F3" w14:textId="6D504B4E" w:rsidR="00660921" w:rsidRPr="00193CE2" w:rsidRDefault="00660921" w:rsidP="00B56A07">
            <w:pPr>
              <w:pStyle w:val="af6"/>
              <w:shd w:val="clear" w:color="auto" w:fill="auto"/>
              <w:rPr>
                <w:sz w:val="24"/>
                <w:szCs w:val="24"/>
                <w:lang w:val="uk-UA"/>
              </w:rPr>
            </w:pPr>
            <w:r w:rsidRPr="00193CE2">
              <w:rPr>
                <w:sz w:val="24"/>
                <w:szCs w:val="24"/>
                <w:lang w:val="uk-UA"/>
              </w:rPr>
              <w:t>-і</w:t>
            </w:r>
            <w:proofErr w:type="spellStart"/>
            <w:r w:rsidRPr="00193CE2">
              <w:rPr>
                <w:sz w:val="24"/>
                <w:szCs w:val="24"/>
              </w:rPr>
              <w:t>нші</w:t>
            </w:r>
            <w:proofErr w:type="spellEnd"/>
            <w:r w:rsidRPr="00193CE2">
              <w:rPr>
                <w:sz w:val="24"/>
                <w:szCs w:val="24"/>
              </w:rPr>
              <w:t xml:space="preserve"> </w:t>
            </w:r>
            <w:proofErr w:type="spellStart"/>
            <w:r w:rsidRPr="00193CE2">
              <w:rPr>
                <w:sz w:val="24"/>
                <w:szCs w:val="24"/>
              </w:rPr>
              <w:t>основні</w:t>
            </w:r>
            <w:proofErr w:type="spellEnd"/>
            <w:r w:rsidRPr="00193CE2">
              <w:rPr>
                <w:sz w:val="24"/>
                <w:szCs w:val="24"/>
              </w:rPr>
              <w:t xml:space="preserve"> </w:t>
            </w:r>
            <w:proofErr w:type="spellStart"/>
            <w:r w:rsidRPr="00193CE2">
              <w:rPr>
                <w:sz w:val="24"/>
                <w:szCs w:val="24"/>
              </w:rPr>
              <w:t>засоби</w:t>
            </w:r>
            <w:proofErr w:type="spellEnd"/>
            <w:r w:rsidRPr="00193CE2">
              <w:rPr>
                <w:sz w:val="24"/>
                <w:szCs w:val="24"/>
                <w:lang w:val="uk-UA"/>
              </w:rPr>
              <w:t>.</w:t>
            </w:r>
          </w:p>
        </w:tc>
      </w:tr>
    </w:tbl>
    <w:p w14:paraId="2C5DD33E" w14:textId="2FC2706F" w:rsidR="00D60311" w:rsidRPr="00F91D4D" w:rsidRDefault="00D60311" w:rsidP="00F91D4D">
      <w:pPr>
        <w:spacing w:after="0" w:line="240" w:lineRule="auto"/>
        <w:ind w:firstLine="709"/>
        <w:jc w:val="both"/>
        <w:rPr>
          <w:rFonts w:ascii="Times New Roman" w:hAnsi="Times New Roman"/>
          <w:sz w:val="24"/>
          <w:szCs w:val="24"/>
          <w:lang w:val="ru-RU" w:eastAsia="ru-RU"/>
        </w:rPr>
      </w:pPr>
      <w:proofErr w:type="spellStart"/>
      <w:r w:rsidRPr="00F91D4D">
        <w:rPr>
          <w:rFonts w:ascii="Times New Roman" w:hAnsi="Times New Roman"/>
          <w:sz w:val="24"/>
          <w:szCs w:val="24"/>
          <w:lang w:val="ru-RU" w:eastAsia="ru-RU"/>
        </w:rPr>
        <w:t>Одиницею</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облiку</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засобiв</w:t>
      </w:r>
      <w:proofErr w:type="spellEnd"/>
      <w:r w:rsidRPr="00F91D4D">
        <w:rPr>
          <w:rFonts w:ascii="Times New Roman" w:hAnsi="Times New Roman"/>
          <w:sz w:val="24"/>
          <w:szCs w:val="24"/>
          <w:lang w:val="ru-RU" w:eastAsia="ru-RU"/>
        </w:rPr>
        <w:t xml:space="preserve"> є </w:t>
      </w:r>
      <w:proofErr w:type="spellStart"/>
      <w:r w:rsidRPr="00F91D4D">
        <w:rPr>
          <w:rFonts w:ascii="Times New Roman" w:hAnsi="Times New Roman"/>
          <w:sz w:val="24"/>
          <w:szCs w:val="24"/>
          <w:lang w:val="ru-RU" w:eastAsia="ru-RU"/>
        </w:rPr>
        <w:t>iнвентарний</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Iнвентарним</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об'єктом</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засобiв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визнається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w:t>
      </w:r>
      <w:proofErr w:type="spellEnd"/>
      <w:r w:rsidRPr="00F91D4D">
        <w:rPr>
          <w:rFonts w:ascii="Times New Roman" w:hAnsi="Times New Roman"/>
          <w:sz w:val="24"/>
          <w:szCs w:val="24"/>
          <w:lang w:val="ru-RU" w:eastAsia="ru-RU"/>
        </w:rPr>
        <w:t xml:space="preserve"> з </w:t>
      </w:r>
      <w:proofErr w:type="spellStart"/>
      <w:r w:rsidRPr="00F91D4D">
        <w:rPr>
          <w:rFonts w:ascii="Times New Roman" w:hAnsi="Times New Roman"/>
          <w:sz w:val="24"/>
          <w:szCs w:val="24"/>
          <w:lang w:val="ru-RU" w:eastAsia="ru-RU"/>
        </w:rPr>
        <w:t>усiма</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пристосуваннями</w:t>
      </w:r>
      <w:proofErr w:type="spellEnd"/>
      <w:r w:rsidRPr="00F91D4D">
        <w:rPr>
          <w:rFonts w:ascii="Times New Roman" w:hAnsi="Times New Roman"/>
          <w:sz w:val="24"/>
          <w:szCs w:val="24"/>
          <w:lang w:val="ru-RU" w:eastAsia="ru-RU"/>
        </w:rPr>
        <w:t xml:space="preserve"> i </w:t>
      </w:r>
      <w:proofErr w:type="spellStart"/>
      <w:r w:rsidRPr="00F91D4D">
        <w:rPr>
          <w:rFonts w:ascii="Times New Roman" w:hAnsi="Times New Roman"/>
          <w:sz w:val="24"/>
          <w:szCs w:val="24"/>
          <w:lang w:val="ru-RU" w:eastAsia="ru-RU"/>
        </w:rPr>
        <w:t>приладдям</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або</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окремий</w:t>
      </w:r>
      <w:proofErr w:type="spellEnd"/>
      <w:r w:rsidRPr="00F91D4D">
        <w:rPr>
          <w:rFonts w:ascii="Times New Roman" w:hAnsi="Times New Roman"/>
          <w:sz w:val="24"/>
          <w:szCs w:val="24"/>
          <w:lang w:val="ru-RU" w:eastAsia="ru-RU"/>
        </w:rPr>
        <w:t xml:space="preserve"> конструктивно </w:t>
      </w:r>
      <w:proofErr w:type="spellStart"/>
      <w:r w:rsidRPr="00F91D4D">
        <w:rPr>
          <w:rFonts w:ascii="Times New Roman" w:hAnsi="Times New Roman"/>
          <w:sz w:val="24"/>
          <w:szCs w:val="24"/>
          <w:lang w:val="ru-RU" w:eastAsia="ru-RU"/>
        </w:rPr>
        <w:t>вiдокремлений</w:t>
      </w:r>
      <w:proofErr w:type="spellEnd"/>
      <w:r w:rsidRPr="00F91D4D">
        <w:rPr>
          <w:rFonts w:ascii="Times New Roman" w:hAnsi="Times New Roman"/>
          <w:sz w:val="24"/>
          <w:szCs w:val="24"/>
          <w:lang w:val="ru-RU" w:eastAsia="ru-RU"/>
        </w:rPr>
        <w:t xml:space="preserve"> предмет, </w:t>
      </w:r>
      <w:proofErr w:type="spellStart"/>
      <w:r w:rsidRPr="00F91D4D">
        <w:rPr>
          <w:rFonts w:ascii="Times New Roman" w:hAnsi="Times New Roman"/>
          <w:sz w:val="24"/>
          <w:szCs w:val="24"/>
          <w:lang w:val="ru-RU" w:eastAsia="ru-RU"/>
        </w:rPr>
        <w:t>призначений</w:t>
      </w:r>
      <w:proofErr w:type="spellEnd"/>
      <w:r w:rsidRPr="00F91D4D">
        <w:rPr>
          <w:rFonts w:ascii="Times New Roman" w:hAnsi="Times New Roman"/>
          <w:sz w:val="24"/>
          <w:szCs w:val="24"/>
          <w:lang w:val="ru-RU" w:eastAsia="ru-RU"/>
        </w:rPr>
        <w:t xml:space="preserve"> для </w:t>
      </w:r>
      <w:proofErr w:type="spellStart"/>
      <w:r w:rsidRPr="00F91D4D">
        <w:rPr>
          <w:rFonts w:ascii="Times New Roman" w:hAnsi="Times New Roman"/>
          <w:sz w:val="24"/>
          <w:szCs w:val="24"/>
          <w:lang w:val="ru-RU" w:eastAsia="ru-RU"/>
        </w:rPr>
        <w:t>виконання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певних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самостiйних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функцiй</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або</w:t>
      </w:r>
      <w:proofErr w:type="spellEnd"/>
      <w:r w:rsidRPr="00F91D4D">
        <w:rPr>
          <w:rFonts w:ascii="Times New Roman" w:hAnsi="Times New Roman"/>
          <w:sz w:val="24"/>
          <w:szCs w:val="24"/>
          <w:lang w:val="ru-RU" w:eastAsia="ru-RU"/>
        </w:rPr>
        <w:t xml:space="preserve"> ж </w:t>
      </w:r>
      <w:proofErr w:type="spellStart"/>
      <w:r w:rsidRPr="00F91D4D">
        <w:rPr>
          <w:rFonts w:ascii="Times New Roman" w:hAnsi="Times New Roman"/>
          <w:sz w:val="24"/>
          <w:szCs w:val="24"/>
          <w:lang w:val="ru-RU" w:eastAsia="ru-RU"/>
        </w:rPr>
        <w:t>вiдокремлений</w:t>
      </w:r>
      <w:proofErr w:type="spellEnd"/>
      <w:r w:rsidRPr="00F91D4D">
        <w:rPr>
          <w:rFonts w:ascii="Times New Roman" w:hAnsi="Times New Roman"/>
          <w:sz w:val="24"/>
          <w:szCs w:val="24"/>
          <w:lang w:val="ru-RU" w:eastAsia="ru-RU"/>
        </w:rPr>
        <w:t xml:space="preserve"> комплекс конструктивно </w:t>
      </w:r>
      <w:proofErr w:type="spellStart"/>
      <w:r w:rsidRPr="00F91D4D">
        <w:rPr>
          <w:rFonts w:ascii="Times New Roman" w:hAnsi="Times New Roman"/>
          <w:sz w:val="24"/>
          <w:szCs w:val="24"/>
          <w:lang w:val="ru-RU" w:eastAsia="ru-RU"/>
        </w:rPr>
        <w:t>зчленованих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предметiв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що</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становлять</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єдине</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цiле</w:t>
      </w:r>
      <w:proofErr w:type="spellEnd"/>
      <w:r w:rsidRPr="00F91D4D">
        <w:rPr>
          <w:rFonts w:ascii="Times New Roman" w:hAnsi="Times New Roman"/>
          <w:sz w:val="24"/>
          <w:szCs w:val="24"/>
          <w:lang w:val="ru-RU" w:eastAsia="ru-RU"/>
        </w:rPr>
        <w:t xml:space="preserve"> i </w:t>
      </w:r>
      <w:proofErr w:type="spellStart"/>
      <w:r w:rsidRPr="00F91D4D">
        <w:rPr>
          <w:rFonts w:ascii="Times New Roman" w:hAnsi="Times New Roman"/>
          <w:sz w:val="24"/>
          <w:szCs w:val="24"/>
          <w:lang w:val="ru-RU" w:eastAsia="ru-RU"/>
        </w:rPr>
        <w:t>призначений</w:t>
      </w:r>
      <w:proofErr w:type="spellEnd"/>
      <w:r w:rsidRPr="00F91D4D">
        <w:rPr>
          <w:rFonts w:ascii="Times New Roman" w:hAnsi="Times New Roman"/>
          <w:sz w:val="24"/>
          <w:szCs w:val="24"/>
          <w:lang w:val="ru-RU" w:eastAsia="ru-RU"/>
        </w:rPr>
        <w:t xml:space="preserve"> для </w:t>
      </w:r>
      <w:proofErr w:type="spellStart"/>
      <w:r w:rsidRPr="00F91D4D">
        <w:rPr>
          <w:rFonts w:ascii="Times New Roman" w:hAnsi="Times New Roman"/>
          <w:sz w:val="24"/>
          <w:szCs w:val="24"/>
          <w:lang w:val="ru-RU" w:eastAsia="ru-RU"/>
        </w:rPr>
        <w:t>виконання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певної</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роботи</w:t>
      </w:r>
      <w:proofErr w:type="spellEnd"/>
      <w:r w:rsidRPr="00F91D4D">
        <w:rPr>
          <w:rFonts w:ascii="Times New Roman" w:hAnsi="Times New Roman"/>
          <w:sz w:val="24"/>
          <w:szCs w:val="24"/>
          <w:lang w:val="ru-RU" w:eastAsia="ru-RU"/>
        </w:rPr>
        <w:t>.</w:t>
      </w:r>
    </w:p>
    <w:p w14:paraId="448C0E7E" w14:textId="6827E5F8" w:rsidR="001F446A" w:rsidRPr="00F91D4D" w:rsidRDefault="001F446A" w:rsidP="00F91D4D">
      <w:pPr>
        <w:spacing w:after="0" w:line="240" w:lineRule="auto"/>
        <w:ind w:firstLine="709"/>
        <w:jc w:val="both"/>
        <w:rPr>
          <w:rFonts w:ascii="Times New Roman" w:hAnsi="Times New Roman"/>
          <w:sz w:val="24"/>
          <w:szCs w:val="24"/>
          <w:lang w:val="ru-RU" w:eastAsia="ru-RU"/>
        </w:rPr>
      </w:pPr>
      <w:proofErr w:type="spellStart"/>
      <w:r w:rsidRPr="00F91D4D">
        <w:rPr>
          <w:rFonts w:ascii="Times New Roman" w:hAnsi="Times New Roman"/>
          <w:sz w:val="24"/>
          <w:szCs w:val="24"/>
          <w:lang w:val="ru-RU" w:eastAsia="ru-RU"/>
        </w:rPr>
        <w:t>Готові</w:t>
      </w:r>
      <w:proofErr w:type="spellEnd"/>
      <w:r w:rsidRPr="00F91D4D">
        <w:rPr>
          <w:rFonts w:ascii="Times New Roman" w:hAnsi="Times New Roman"/>
          <w:sz w:val="24"/>
          <w:szCs w:val="24"/>
          <w:lang w:val="ru-RU" w:eastAsia="ru-RU"/>
        </w:rPr>
        <w:t xml:space="preserve"> до </w:t>
      </w:r>
      <w:proofErr w:type="spellStart"/>
      <w:r w:rsidRPr="00F91D4D">
        <w:rPr>
          <w:rFonts w:ascii="Times New Roman" w:hAnsi="Times New Roman"/>
          <w:sz w:val="24"/>
          <w:szCs w:val="24"/>
          <w:lang w:val="ru-RU" w:eastAsia="ru-RU"/>
        </w:rPr>
        <w:t>експлуатації</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які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плануються</w:t>
      </w:r>
      <w:proofErr w:type="spellEnd"/>
      <w:r w:rsidRPr="00F91D4D">
        <w:rPr>
          <w:rFonts w:ascii="Times New Roman" w:hAnsi="Times New Roman"/>
          <w:sz w:val="24"/>
          <w:szCs w:val="24"/>
          <w:lang w:val="ru-RU" w:eastAsia="ru-RU"/>
        </w:rPr>
        <w:t xml:space="preserve"> до </w:t>
      </w:r>
      <w:proofErr w:type="spellStart"/>
      <w:r w:rsidRPr="00F91D4D">
        <w:rPr>
          <w:rFonts w:ascii="Times New Roman" w:hAnsi="Times New Roman"/>
          <w:sz w:val="24"/>
          <w:szCs w:val="24"/>
          <w:lang w:val="ru-RU" w:eastAsia="ru-RU"/>
        </w:rPr>
        <w:t>використання</w:t>
      </w:r>
      <w:proofErr w:type="spellEnd"/>
      <w:r w:rsidRPr="00F91D4D">
        <w:rPr>
          <w:rFonts w:ascii="Times New Roman" w:hAnsi="Times New Roman"/>
          <w:sz w:val="24"/>
          <w:szCs w:val="24"/>
          <w:lang w:val="ru-RU" w:eastAsia="ru-RU"/>
        </w:rPr>
        <w:t xml:space="preserve"> у </w:t>
      </w:r>
      <w:proofErr w:type="spellStart"/>
      <w:r w:rsidRPr="00F91D4D">
        <w:rPr>
          <w:rFonts w:ascii="Times New Roman" w:hAnsi="Times New Roman"/>
          <w:sz w:val="24"/>
          <w:szCs w:val="24"/>
          <w:lang w:val="ru-RU" w:eastAsia="ru-RU"/>
        </w:rPr>
        <w:t>складі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gramStart"/>
      <w:r w:rsidRPr="00F91D4D">
        <w:rPr>
          <w:rFonts w:ascii="Times New Roman" w:hAnsi="Times New Roman"/>
          <w:sz w:val="24"/>
          <w:szCs w:val="24"/>
          <w:lang w:val="ru-RU" w:eastAsia="ru-RU"/>
        </w:rPr>
        <w:t>до моменту</w:t>
      </w:r>
      <w:proofErr w:type="gramEnd"/>
      <w:r w:rsidRPr="00F91D4D">
        <w:rPr>
          <w:rFonts w:ascii="Times New Roman" w:hAnsi="Times New Roman"/>
          <w:sz w:val="24"/>
          <w:szCs w:val="24"/>
          <w:lang w:val="ru-RU" w:eastAsia="ru-RU"/>
        </w:rPr>
        <w:t xml:space="preserve"> початку </w:t>
      </w:r>
      <w:proofErr w:type="spellStart"/>
      <w:r w:rsidRPr="00F91D4D">
        <w:rPr>
          <w:rFonts w:ascii="Times New Roman" w:hAnsi="Times New Roman"/>
          <w:sz w:val="24"/>
          <w:szCs w:val="24"/>
          <w:lang w:val="ru-RU" w:eastAsia="ru-RU"/>
        </w:rPr>
        <w:t>експлуатації</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враховуються</w:t>
      </w:r>
      <w:proofErr w:type="spellEnd"/>
      <w:r w:rsidRPr="00F91D4D">
        <w:rPr>
          <w:rFonts w:ascii="Times New Roman" w:hAnsi="Times New Roman"/>
          <w:sz w:val="24"/>
          <w:szCs w:val="24"/>
          <w:lang w:val="ru-RU" w:eastAsia="ru-RU"/>
        </w:rPr>
        <w:t xml:space="preserve"> у </w:t>
      </w:r>
      <w:proofErr w:type="spellStart"/>
      <w:r w:rsidRPr="00F91D4D">
        <w:rPr>
          <w:rFonts w:ascii="Times New Roman" w:hAnsi="Times New Roman"/>
          <w:sz w:val="24"/>
          <w:szCs w:val="24"/>
          <w:lang w:val="ru-RU" w:eastAsia="ru-RU"/>
        </w:rPr>
        <w:t>складі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групи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придбані</w:t>
      </w:r>
      <w:proofErr w:type="spellEnd"/>
      <w:r w:rsidRPr="00F91D4D">
        <w:rPr>
          <w:rFonts w:ascii="Times New Roman" w:hAnsi="Times New Roman"/>
          <w:sz w:val="24"/>
          <w:szCs w:val="24"/>
          <w:lang w:val="ru-RU" w:eastAsia="ru-RU"/>
        </w:rPr>
        <w:t xml:space="preserve">, але не </w:t>
      </w:r>
      <w:proofErr w:type="spellStart"/>
      <w:r w:rsidRPr="00F91D4D">
        <w:rPr>
          <w:rFonts w:ascii="Times New Roman" w:hAnsi="Times New Roman"/>
          <w:sz w:val="24"/>
          <w:szCs w:val="24"/>
          <w:lang w:val="ru-RU" w:eastAsia="ru-RU"/>
        </w:rPr>
        <w:t>введені</w:t>
      </w:r>
      <w:proofErr w:type="spellEnd"/>
      <w:r w:rsidRPr="00F91D4D">
        <w:rPr>
          <w:rFonts w:ascii="Times New Roman" w:hAnsi="Times New Roman"/>
          <w:sz w:val="24"/>
          <w:szCs w:val="24"/>
          <w:lang w:val="ru-RU" w:eastAsia="ru-RU"/>
        </w:rPr>
        <w:t xml:space="preserve"> в </w:t>
      </w:r>
      <w:proofErr w:type="spellStart"/>
      <w:r w:rsidRPr="00F91D4D">
        <w:rPr>
          <w:rFonts w:ascii="Times New Roman" w:hAnsi="Times New Roman"/>
          <w:sz w:val="24"/>
          <w:szCs w:val="24"/>
          <w:lang w:val="ru-RU" w:eastAsia="ru-RU"/>
        </w:rPr>
        <w:t>експлуатацію</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засоби</w:t>
      </w:r>
      <w:proofErr w:type="spellEnd"/>
      <w:r w:rsidRPr="00F91D4D">
        <w:rPr>
          <w:rFonts w:ascii="Times New Roman" w:hAnsi="Times New Roman"/>
          <w:sz w:val="24"/>
          <w:szCs w:val="24"/>
          <w:lang w:val="ru-RU" w:eastAsia="ru-RU"/>
        </w:rPr>
        <w:t>.</w:t>
      </w:r>
    </w:p>
    <w:p w14:paraId="58B51B16" w14:textId="77777777" w:rsidR="00FE3091" w:rsidRPr="00E5015E" w:rsidRDefault="00FE3091" w:rsidP="00FE3091">
      <w:pPr>
        <w:pStyle w:val="41"/>
        <w:shd w:val="clear" w:color="auto" w:fill="auto"/>
        <w:tabs>
          <w:tab w:val="left" w:pos="1114"/>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Об'єкти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основних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засобів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відповідають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критеріям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визнання</w:t>
      </w:r>
      <w:proofErr w:type="spellEnd"/>
      <w:r w:rsidRPr="00E5015E">
        <w:rPr>
          <w:rFonts w:ascii="Times New Roman" w:hAnsi="Times New Roman"/>
          <w:sz w:val="24"/>
          <w:szCs w:val="24"/>
        </w:rPr>
        <w:t xml:space="preserve"> активу, </w:t>
      </w:r>
      <w:proofErr w:type="spellStart"/>
      <w:r w:rsidRPr="00E5015E">
        <w:rPr>
          <w:rFonts w:ascii="Times New Roman" w:hAnsi="Times New Roman"/>
          <w:sz w:val="24"/>
          <w:szCs w:val="24"/>
        </w:rPr>
        <w:t>первісно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оцінюються</w:t>
      </w:r>
      <w:proofErr w:type="spellEnd"/>
      <w:r w:rsidRPr="00E5015E">
        <w:rPr>
          <w:rFonts w:ascii="Times New Roman" w:hAnsi="Times New Roman"/>
          <w:sz w:val="24"/>
          <w:szCs w:val="24"/>
        </w:rPr>
        <w:t xml:space="preserve"> за </w:t>
      </w:r>
      <w:proofErr w:type="spellStart"/>
      <w:proofErr w:type="gramStart"/>
      <w:r w:rsidRPr="00E5015E">
        <w:rPr>
          <w:rFonts w:ascii="Times New Roman" w:hAnsi="Times New Roman"/>
          <w:sz w:val="24"/>
          <w:szCs w:val="24"/>
        </w:rPr>
        <w:t>їх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собівартістю</w:t>
      </w:r>
      <w:proofErr w:type="spellEnd"/>
      <w:proofErr w:type="gramEnd"/>
      <w:r w:rsidRPr="00E5015E">
        <w:rPr>
          <w:rFonts w:ascii="Times New Roman" w:hAnsi="Times New Roman"/>
          <w:sz w:val="24"/>
          <w:szCs w:val="24"/>
        </w:rPr>
        <w:t xml:space="preserve">. </w:t>
      </w:r>
      <w:proofErr w:type="spellStart"/>
      <w:r w:rsidRPr="00E5015E">
        <w:rPr>
          <w:rFonts w:ascii="Times New Roman" w:hAnsi="Times New Roman"/>
          <w:sz w:val="24"/>
          <w:szCs w:val="24"/>
        </w:rPr>
        <w:t>Собівартість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об'єкт</w:t>
      </w:r>
      <w:proofErr w:type="spellEnd"/>
      <w:r w:rsidRPr="00E5015E">
        <w:rPr>
          <w:rFonts w:ascii="Times New Roman" w:hAnsi="Times New Roman"/>
          <w:sz w:val="24"/>
          <w:szCs w:val="24"/>
          <w:lang w:val="uk-UA"/>
        </w:rPr>
        <w:t>у</w:t>
      </w:r>
      <w:r w:rsidRPr="00E5015E">
        <w:rPr>
          <w:rFonts w:ascii="Times New Roman" w:hAnsi="Times New Roman"/>
          <w:sz w:val="24"/>
          <w:szCs w:val="24"/>
        </w:rPr>
        <w:t xml:space="preserve"> </w:t>
      </w:r>
      <w:proofErr w:type="spellStart"/>
      <w:r w:rsidRPr="00E5015E">
        <w:rPr>
          <w:rFonts w:ascii="Times New Roman" w:hAnsi="Times New Roman"/>
          <w:sz w:val="24"/>
          <w:szCs w:val="24"/>
        </w:rPr>
        <w:t>основних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засобів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складається</w:t>
      </w:r>
      <w:proofErr w:type="spellEnd"/>
      <w:r w:rsidRPr="00E5015E">
        <w:rPr>
          <w:rFonts w:ascii="Times New Roman" w:hAnsi="Times New Roman"/>
          <w:sz w:val="24"/>
          <w:szCs w:val="24"/>
        </w:rPr>
        <w:t xml:space="preserve"> з:</w:t>
      </w:r>
    </w:p>
    <w:p w14:paraId="36DD07DD"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r w:rsidRPr="00E5015E">
        <w:rPr>
          <w:rFonts w:ascii="Times New Roman" w:hAnsi="Times New Roman"/>
          <w:sz w:val="24"/>
          <w:szCs w:val="24"/>
        </w:rPr>
        <w:t>а)</w:t>
      </w:r>
      <w:r w:rsidRPr="00E5015E">
        <w:rPr>
          <w:rFonts w:ascii="Times New Roman" w:hAnsi="Times New Roman"/>
          <w:sz w:val="24"/>
          <w:szCs w:val="24"/>
        </w:rPr>
        <w:tab/>
      </w:r>
      <w:proofErr w:type="spellStart"/>
      <w:r w:rsidRPr="00E5015E">
        <w:rPr>
          <w:rFonts w:ascii="Times New Roman" w:hAnsi="Times New Roman"/>
          <w:sz w:val="24"/>
          <w:szCs w:val="24"/>
        </w:rPr>
        <w:t>ціни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включаючи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імпортні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мита</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невідшкодовані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податки</w:t>
      </w:r>
      <w:proofErr w:type="spellEnd"/>
      <w:r w:rsidRPr="00E5015E">
        <w:rPr>
          <w:rFonts w:ascii="Times New Roman" w:hAnsi="Times New Roman"/>
          <w:sz w:val="24"/>
          <w:szCs w:val="24"/>
        </w:rPr>
        <w:t xml:space="preserve"> на</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після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вирахування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торговельних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знижок</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цінових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знижок</w:t>
      </w:r>
      <w:proofErr w:type="spellEnd"/>
      <w:r w:rsidRPr="00E5015E">
        <w:rPr>
          <w:rFonts w:ascii="Times New Roman" w:hAnsi="Times New Roman"/>
          <w:sz w:val="24"/>
          <w:szCs w:val="24"/>
        </w:rPr>
        <w:t>;</w:t>
      </w:r>
    </w:p>
    <w:p w14:paraId="58838033"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r w:rsidRPr="00E5015E">
        <w:rPr>
          <w:rFonts w:ascii="Times New Roman" w:hAnsi="Times New Roman"/>
          <w:sz w:val="24"/>
          <w:szCs w:val="24"/>
        </w:rPr>
        <w:t>б)</w:t>
      </w:r>
      <w:r w:rsidRPr="00E5015E">
        <w:rPr>
          <w:rFonts w:ascii="Times New Roman" w:hAnsi="Times New Roman"/>
          <w:sz w:val="24"/>
          <w:szCs w:val="24"/>
        </w:rPr>
        <w:tab/>
        <w:t>будь-</w:t>
      </w:r>
      <w:proofErr w:type="spellStart"/>
      <w:r w:rsidRPr="00E5015E">
        <w:rPr>
          <w:rFonts w:ascii="Times New Roman" w:hAnsi="Times New Roman"/>
          <w:sz w:val="24"/>
          <w:szCs w:val="24"/>
        </w:rPr>
        <w:t>яких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безпосередньо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пов'язані</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доставкою</w:t>
      </w:r>
      <w:proofErr w:type="spellEnd"/>
      <w:r w:rsidRPr="00E5015E">
        <w:rPr>
          <w:rFonts w:ascii="Times New Roman" w:hAnsi="Times New Roman"/>
          <w:sz w:val="24"/>
          <w:szCs w:val="24"/>
        </w:rPr>
        <w:t xml:space="preserve"> активу до </w:t>
      </w:r>
      <w:proofErr w:type="spellStart"/>
      <w:r w:rsidRPr="00E5015E">
        <w:rPr>
          <w:rFonts w:ascii="Times New Roman" w:hAnsi="Times New Roman"/>
          <w:sz w:val="24"/>
          <w:szCs w:val="24"/>
        </w:rPr>
        <w:t>місця</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розташування</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приведення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в стан, </w:t>
      </w:r>
      <w:proofErr w:type="spellStart"/>
      <w:r w:rsidRPr="00E5015E">
        <w:rPr>
          <w:rFonts w:ascii="Times New Roman" w:hAnsi="Times New Roman"/>
          <w:sz w:val="24"/>
          <w:szCs w:val="24"/>
        </w:rPr>
        <w:t>необхідний</w:t>
      </w:r>
      <w:proofErr w:type="spellEnd"/>
      <w:r w:rsidRPr="00E5015E">
        <w:rPr>
          <w:rFonts w:ascii="Times New Roman" w:hAnsi="Times New Roman"/>
          <w:sz w:val="24"/>
          <w:szCs w:val="24"/>
        </w:rPr>
        <w:t xml:space="preserve"> для </w:t>
      </w:r>
      <w:proofErr w:type="spellStart"/>
      <w:r w:rsidRPr="00E5015E">
        <w:rPr>
          <w:rFonts w:ascii="Times New Roman" w:hAnsi="Times New Roman"/>
          <w:sz w:val="24"/>
          <w:szCs w:val="24"/>
        </w:rPr>
        <w:t>експлуатації</w:t>
      </w:r>
      <w:proofErr w:type="spellEnd"/>
      <w:r w:rsidRPr="00E5015E">
        <w:rPr>
          <w:rFonts w:ascii="Times New Roman" w:hAnsi="Times New Roman"/>
          <w:sz w:val="24"/>
          <w:szCs w:val="24"/>
        </w:rPr>
        <w:t xml:space="preserve"> у </w:t>
      </w:r>
      <w:proofErr w:type="spellStart"/>
      <w:r w:rsidRPr="00E5015E">
        <w:rPr>
          <w:rFonts w:ascii="Times New Roman" w:hAnsi="Times New Roman"/>
          <w:sz w:val="24"/>
          <w:szCs w:val="24"/>
        </w:rPr>
        <w:t>спосіб</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визначений</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управлінським</w:t>
      </w:r>
      <w:proofErr w:type="spellEnd"/>
      <w:r w:rsidRPr="00E5015E">
        <w:rPr>
          <w:rFonts w:ascii="Times New Roman" w:hAnsi="Times New Roman"/>
          <w:sz w:val="24"/>
          <w:szCs w:val="24"/>
        </w:rPr>
        <w:t xml:space="preserve"> персоналом;</w:t>
      </w:r>
    </w:p>
    <w:p w14:paraId="47DA1957"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r w:rsidRPr="00E5015E">
        <w:rPr>
          <w:rFonts w:ascii="Times New Roman" w:hAnsi="Times New Roman"/>
          <w:sz w:val="24"/>
          <w:szCs w:val="24"/>
        </w:rPr>
        <w:t>в)</w:t>
      </w:r>
      <w:r w:rsidRPr="00E5015E">
        <w:rPr>
          <w:rFonts w:ascii="Times New Roman" w:hAnsi="Times New Roman"/>
          <w:sz w:val="24"/>
          <w:szCs w:val="24"/>
        </w:rPr>
        <w:tab/>
      </w:r>
      <w:proofErr w:type="spellStart"/>
      <w:r w:rsidRPr="00E5015E">
        <w:rPr>
          <w:rFonts w:ascii="Times New Roman" w:hAnsi="Times New Roman"/>
          <w:sz w:val="24"/>
          <w:szCs w:val="24"/>
        </w:rPr>
        <w:t>первісної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попередньої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w:t>
      </w:r>
      <w:proofErr w:type="spellEnd"/>
      <w:r w:rsidRPr="00E5015E">
        <w:rPr>
          <w:rFonts w:ascii="Times New Roman" w:hAnsi="Times New Roman"/>
          <w:sz w:val="24"/>
          <w:szCs w:val="24"/>
        </w:rPr>
        <w:t xml:space="preserve"> на демонтаж, </w:t>
      </w:r>
      <w:proofErr w:type="spellStart"/>
      <w:r w:rsidRPr="00E5015E">
        <w:rPr>
          <w:rFonts w:ascii="Times New Roman" w:hAnsi="Times New Roman"/>
          <w:sz w:val="24"/>
          <w:szCs w:val="24"/>
        </w:rPr>
        <w:t>переміщення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об'єкта</w:t>
      </w:r>
      <w:proofErr w:type="spellEnd"/>
      <w:r w:rsidRPr="00E5015E">
        <w:rPr>
          <w:rFonts w:ascii="Times New Roman" w:hAnsi="Times New Roman"/>
          <w:sz w:val="24"/>
          <w:szCs w:val="24"/>
        </w:rPr>
        <w:t xml:space="preserve"> та</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відновлення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території</w:t>
      </w:r>
      <w:proofErr w:type="spellEnd"/>
      <w:r w:rsidRPr="00E5015E">
        <w:rPr>
          <w:rFonts w:ascii="Times New Roman" w:hAnsi="Times New Roman"/>
          <w:sz w:val="24"/>
          <w:szCs w:val="24"/>
        </w:rPr>
        <w:t xml:space="preserve">, на </w:t>
      </w:r>
      <w:proofErr w:type="spellStart"/>
      <w:r w:rsidRPr="00E5015E">
        <w:rPr>
          <w:rFonts w:ascii="Times New Roman" w:hAnsi="Times New Roman"/>
          <w:sz w:val="24"/>
          <w:szCs w:val="24"/>
        </w:rPr>
        <w:t>якій</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він</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розташований</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зобов'язання</w:t>
      </w:r>
      <w:proofErr w:type="spellEnd"/>
      <w:r w:rsidRPr="00E5015E">
        <w:rPr>
          <w:rFonts w:ascii="Times New Roman" w:hAnsi="Times New Roman"/>
          <w:sz w:val="24"/>
          <w:szCs w:val="24"/>
        </w:rPr>
        <w:t xml:space="preserve"> за </w:t>
      </w:r>
      <w:proofErr w:type="spellStart"/>
      <w:r w:rsidRPr="00E5015E">
        <w:rPr>
          <w:rFonts w:ascii="Times New Roman" w:hAnsi="Times New Roman"/>
          <w:sz w:val="24"/>
          <w:szCs w:val="24"/>
        </w:rPr>
        <w:t>якими</w:t>
      </w:r>
      <w:proofErr w:type="spellEnd"/>
      <w:r w:rsidRPr="00E5015E">
        <w:rPr>
          <w:rFonts w:ascii="Times New Roman" w:hAnsi="Times New Roman"/>
          <w:sz w:val="24"/>
          <w:szCs w:val="24"/>
        </w:rPr>
        <w:t xml:space="preserve"> </w:t>
      </w:r>
      <w:r w:rsidRPr="00E5015E">
        <w:rPr>
          <w:rFonts w:ascii="Times New Roman" w:hAnsi="Times New Roman"/>
          <w:sz w:val="24"/>
          <w:szCs w:val="24"/>
          <w:lang w:val="uk-UA"/>
        </w:rPr>
        <w:t>Товариство</w:t>
      </w:r>
      <w:r w:rsidRPr="00E5015E">
        <w:rPr>
          <w:rFonts w:ascii="Times New Roman" w:hAnsi="Times New Roman"/>
          <w:sz w:val="24"/>
          <w:szCs w:val="24"/>
        </w:rPr>
        <w:t xml:space="preserve"> </w:t>
      </w:r>
      <w:proofErr w:type="spellStart"/>
      <w:r w:rsidRPr="00E5015E">
        <w:rPr>
          <w:rFonts w:ascii="Times New Roman" w:hAnsi="Times New Roman"/>
          <w:sz w:val="24"/>
          <w:szCs w:val="24"/>
        </w:rPr>
        <w:t>бере</w:t>
      </w:r>
      <w:proofErr w:type="spellEnd"/>
      <w:r w:rsidRPr="00E5015E">
        <w:rPr>
          <w:rFonts w:ascii="Times New Roman" w:hAnsi="Times New Roman"/>
          <w:sz w:val="24"/>
          <w:szCs w:val="24"/>
        </w:rPr>
        <w:t xml:space="preserve"> на себе </w:t>
      </w:r>
      <w:proofErr w:type="spellStart"/>
      <w:r w:rsidRPr="00E5015E">
        <w:rPr>
          <w:rFonts w:ascii="Times New Roman" w:hAnsi="Times New Roman"/>
          <w:sz w:val="24"/>
          <w:szCs w:val="24"/>
        </w:rPr>
        <w:t>або</w:t>
      </w:r>
      <w:proofErr w:type="spellEnd"/>
      <w:r w:rsidRPr="00E5015E">
        <w:rPr>
          <w:rFonts w:ascii="Times New Roman" w:hAnsi="Times New Roman"/>
          <w:sz w:val="24"/>
          <w:szCs w:val="24"/>
        </w:rPr>
        <w:t xml:space="preserve"> коли </w:t>
      </w:r>
      <w:proofErr w:type="spellStart"/>
      <w:r w:rsidRPr="00E5015E">
        <w:rPr>
          <w:rFonts w:ascii="Times New Roman" w:hAnsi="Times New Roman"/>
          <w:sz w:val="24"/>
          <w:szCs w:val="24"/>
        </w:rPr>
        <w:t>купує</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цей</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об'єкт</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або</w:t>
      </w:r>
      <w:proofErr w:type="spellEnd"/>
      <w:r w:rsidRPr="00E5015E">
        <w:rPr>
          <w:rFonts w:ascii="Times New Roman" w:hAnsi="Times New Roman"/>
          <w:sz w:val="24"/>
          <w:szCs w:val="24"/>
        </w:rPr>
        <w:t xml:space="preserve"> коли </w:t>
      </w:r>
      <w:proofErr w:type="spellStart"/>
      <w:r w:rsidRPr="00E5015E">
        <w:rPr>
          <w:rFonts w:ascii="Times New Roman" w:hAnsi="Times New Roman"/>
          <w:sz w:val="24"/>
          <w:szCs w:val="24"/>
        </w:rPr>
        <w:t>використовує</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протягом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певного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періоду</w:t>
      </w:r>
      <w:proofErr w:type="spellEnd"/>
      <w:r w:rsidRPr="00E5015E">
        <w:rPr>
          <w:rFonts w:ascii="Times New Roman" w:hAnsi="Times New Roman"/>
          <w:sz w:val="24"/>
          <w:szCs w:val="24"/>
        </w:rPr>
        <w:t xml:space="preserve"> з метою, яка </w:t>
      </w:r>
      <w:proofErr w:type="spellStart"/>
      <w:r w:rsidRPr="00E5015E">
        <w:rPr>
          <w:rFonts w:ascii="Times New Roman" w:hAnsi="Times New Roman"/>
          <w:sz w:val="24"/>
          <w:szCs w:val="24"/>
        </w:rPr>
        <w:t>відрізняється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виробництва</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запасів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протягом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цього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періоду</w:t>
      </w:r>
      <w:proofErr w:type="spellEnd"/>
      <w:r w:rsidRPr="00E5015E">
        <w:rPr>
          <w:rFonts w:ascii="Times New Roman" w:hAnsi="Times New Roman"/>
          <w:sz w:val="24"/>
          <w:szCs w:val="24"/>
        </w:rPr>
        <w:t>.</w:t>
      </w:r>
    </w:p>
    <w:p w14:paraId="61A1B858"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shd w:val="clear" w:color="auto" w:fill="FFFFFF"/>
        </w:rPr>
        <w:t>Собівартість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об'єкта</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основних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засобів</w:t>
      </w:r>
      <w:proofErr w:type="spellEnd"/>
      <w:r w:rsidRPr="00E5015E">
        <w:rPr>
          <w:rFonts w:ascii="Times New Roman" w:hAnsi="Times New Roman"/>
          <w:sz w:val="24"/>
          <w:szCs w:val="24"/>
          <w:shd w:val="clear" w:color="auto" w:fill="FFFFFF"/>
        </w:rPr>
        <w:t xml:space="preserve"> - </w:t>
      </w:r>
      <w:proofErr w:type="spellStart"/>
      <w:r w:rsidRPr="00E5015E">
        <w:rPr>
          <w:rFonts w:ascii="Times New Roman" w:hAnsi="Times New Roman"/>
          <w:sz w:val="24"/>
          <w:szCs w:val="24"/>
          <w:shd w:val="clear" w:color="auto" w:fill="FFFFFF"/>
        </w:rPr>
        <w:t>це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грошовий</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еквівалент</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ціни</w:t>
      </w:r>
      <w:proofErr w:type="spellEnd"/>
      <w:r w:rsidRPr="00E5015E">
        <w:rPr>
          <w:rFonts w:ascii="Times New Roman" w:hAnsi="Times New Roman"/>
          <w:sz w:val="24"/>
          <w:szCs w:val="24"/>
          <w:shd w:val="clear" w:color="auto" w:fill="FFFFFF"/>
        </w:rPr>
        <w:t xml:space="preserve"> на дату </w:t>
      </w:r>
      <w:proofErr w:type="spellStart"/>
      <w:r w:rsidRPr="00E5015E">
        <w:rPr>
          <w:rFonts w:ascii="Times New Roman" w:hAnsi="Times New Roman"/>
          <w:sz w:val="24"/>
          <w:szCs w:val="24"/>
          <w:shd w:val="clear" w:color="auto" w:fill="FFFFFF"/>
        </w:rPr>
        <w:t>визнання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Якщо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платіж</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відкладають</w:t>
      </w:r>
      <w:proofErr w:type="spellEnd"/>
      <w:r w:rsidRPr="00E5015E">
        <w:rPr>
          <w:rFonts w:ascii="Times New Roman" w:hAnsi="Times New Roman"/>
          <w:sz w:val="24"/>
          <w:szCs w:val="24"/>
          <w:shd w:val="clear" w:color="auto" w:fill="FFFFFF"/>
        </w:rPr>
        <w:t xml:space="preserve"> </w:t>
      </w:r>
      <w:proofErr w:type="gramStart"/>
      <w:r w:rsidRPr="00E5015E">
        <w:rPr>
          <w:rFonts w:ascii="Times New Roman" w:hAnsi="Times New Roman"/>
          <w:sz w:val="24"/>
          <w:szCs w:val="24"/>
          <w:shd w:val="clear" w:color="auto" w:fill="FFFFFF"/>
        </w:rPr>
        <w:t>на строк</w:t>
      </w:r>
      <w:proofErr w:type="gram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довший</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ніж</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звичайний</w:t>
      </w:r>
      <w:proofErr w:type="spellEnd"/>
      <w:r w:rsidRPr="00E5015E">
        <w:rPr>
          <w:rFonts w:ascii="Times New Roman" w:hAnsi="Times New Roman"/>
          <w:sz w:val="24"/>
          <w:szCs w:val="24"/>
          <w:shd w:val="clear" w:color="auto" w:fill="FFFFFF"/>
        </w:rPr>
        <w:t xml:space="preserve"> строк кредиту, </w:t>
      </w:r>
      <w:proofErr w:type="spellStart"/>
      <w:r w:rsidRPr="00E5015E">
        <w:rPr>
          <w:rFonts w:ascii="Times New Roman" w:hAnsi="Times New Roman"/>
          <w:sz w:val="24"/>
          <w:szCs w:val="24"/>
          <w:shd w:val="clear" w:color="auto" w:fill="FFFFFF"/>
        </w:rPr>
        <w:t>різниця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між</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lastRenderedPageBreak/>
        <w:t>грошовим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еквівалентом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ціни</w:t>
      </w:r>
      <w:proofErr w:type="spellEnd"/>
      <w:r w:rsidRPr="00E5015E">
        <w:rPr>
          <w:rFonts w:ascii="Times New Roman" w:hAnsi="Times New Roman"/>
          <w:sz w:val="24"/>
          <w:szCs w:val="24"/>
          <w:shd w:val="clear" w:color="auto" w:fill="FFFFFF"/>
        </w:rPr>
        <w:t xml:space="preserve"> і </w:t>
      </w:r>
      <w:proofErr w:type="spellStart"/>
      <w:r w:rsidRPr="00E5015E">
        <w:rPr>
          <w:rFonts w:ascii="Times New Roman" w:hAnsi="Times New Roman"/>
          <w:sz w:val="24"/>
          <w:szCs w:val="24"/>
          <w:shd w:val="clear" w:color="auto" w:fill="FFFFFF"/>
        </w:rPr>
        <w:t>загальними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виплатами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визнається</w:t>
      </w:r>
      <w:proofErr w:type="spellEnd"/>
      <w:r w:rsidRPr="00E5015E">
        <w:rPr>
          <w:rFonts w:ascii="Times New Roman" w:hAnsi="Times New Roman"/>
          <w:sz w:val="24"/>
          <w:szCs w:val="24"/>
          <w:shd w:val="clear" w:color="auto" w:fill="FFFFFF"/>
        </w:rPr>
        <w:t xml:space="preserve"> як </w:t>
      </w:r>
      <w:proofErr w:type="spellStart"/>
      <w:r w:rsidRPr="00E5015E">
        <w:rPr>
          <w:rFonts w:ascii="Times New Roman" w:hAnsi="Times New Roman"/>
          <w:sz w:val="24"/>
          <w:szCs w:val="24"/>
          <w:shd w:val="clear" w:color="auto" w:fill="FFFFFF"/>
        </w:rPr>
        <w:t>відсотки</w:t>
      </w:r>
      <w:proofErr w:type="spellEnd"/>
      <w:r w:rsidRPr="00E5015E">
        <w:rPr>
          <w:rFonts w:ascii="Times New Roman" w:hAnsi="Times New Roman"/>
          <w:sz w:val="24"/>
          <w:szCs w:val="24"/>
          <w:shd w:val="clear" w:color="auto" w:fill="FFFFFF"/>
        </w:rPr>
        <w:t xml:space="preserve"> за </w:t>
      </w:r>
      <w:proofErr w:type="spellStart"/>
      <w:r w:rsidRPr="00E5015E">
        <w:rPr>
          <w:rFonts w:ascii="Times New Roman" w:hAnsi="Times New Roman"/>
          <w:sz w:val="24"/>
          <w:szCs w:val="24"/>
          <w:shd w:val="clear" w:color="auto" w:fill="FFFFFF"/>
        </w:rPr>
        <w:t>період</w:t>
      </w:r>
      <w:proofErr w:type="spellEnd"/>
      <w:r w:rsidRPr="00E5015E">
        <w:rPr>
          <w:rFonts w:ascii="Times New Roman" w:hAnsi="Times New Roman"/>
          <w:sz w:val="24"/>
          <w:szCs w:val="24"/>
          <w:shd w:val="clear" w:color="auto" w:fill="FFFFFF"/>
        </w:rPr>
        <w:t xml:space="preserve"> кредиту, </w:t>
      </w:r>
      <w:proofErr w:type="spellStart"/>
      <w:r w:rsidRPr="00E5015E">
        <w:rPr>
          <w:rFonts w:ascii="Times New Roman" w:hAnsi="Times New Roman"/>
          <w:sz w:val="24"/>
          <w:szCs w:val="24"/>
          <w:shd w:val="clear" w:color="auto" w:fill="FFFFFF"/>
        </w:rPr>
        <w:t>якщо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такі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відсотки</w:t>
      </w:r>
      <w:proofErr w:type="spellEnd"/>
      <w:r w:rsidRPr="00E5015E">
        <w:rPr>
          <w:rFonts w:ascii="Times New Roman" w:hAnsi="Times New Roman"/>
          <w:sz w:val="24"/>
          <w:szCs w:val="24"/>
          <w:shd w:val="clear" w:color="auto" w:fill="FFFFFF"/>
        </w:rPr>
        <w:t xml:space="preserve"> не </w:t>
      </w:r>
      <w:proofErr w:type="spellStart"/>
      <w:r w:rsidRPr="00E5015E">
        <w:rPr>
          <w:rFonts w:ascii="Times New Roman" w:hAnsi="Times New Roman"/>
          <w:sz w:val="24"/>
          <w:szCs w:val="24"/>
          <w:shd w:val="clear" w:color="auto" w:fill="FFFFFF"/>
        </w:rPr>
        <w:t>капіталізують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згідно</w:t>
      </w:r>
      <w:proofErr w:type="spellEnd"/>
      <w:r w:rsidRPr="00E5015E">
        <w:rPr>
          <w:rFonts w:ascii="Times New Roman" w:hAnsi="Times New Roman"/>
          <w:sz w:val="24"/>
          <w:szCs w:val="24"/>
          <w:shd w:val="clear" w:color="auto" w:fill="FFFFFF"/>
        </w:rPr>
        <w:t xml:space="preserve"> з </w:t>
      </w:r>
      <w:r w:rsidRPr="00E5015E">
        <w:rPr>
          <w:rFonts w:ascii="Times New Roman" w:hAnsi="Times New Roman"/>
          <w:sz w:val="24"/>
          <w:szCs w:val="24"/>
        </w:rPr>
        <w:t>МСБО 23</w:t>
      </w:r>
      <w:r w:rsidRPr="00E5015E">
        <w:rPr>
          <w:rFonts w:ascii="Times New Roman" w:hAnsi="Times New Roman"/>
          <w:sz w:val="24"/>
          <w:szCs w:val="24"/>
          <w:shd w:val="clear" w:color="auto" w:fill="FFFFFF"/>
        </w:rPr>
        <w:t>.</w:t>
      </w:r>
      <w:r w:rsidRPr="00E5015E">
        <w:rPr>
          <w:rFonts w:ascii="Times New Roman" w:hAnsi="Times New Roman"/>
          <w:sz w:val="24"/>
          <w:szCs w:val="24"/>
        </w:rPr>
        <w:t xml:space="preserve"> </w:t>
      </w:r>
    </w:p>
    <w:p w14:paraId="1429F957" w14:textId="77777777" w:rsidR="00FE3091" w:rsidRPr="00E5015E" w:rsidRDefault="00FE3091" w:rsidP="00FE3091">
      <w:pPr>
        <w:autoSpaceDE w:val="0"/>
        <w:autoSpaceDN w:val="0"/>
        <w:adjustRightInd w:val="0"/>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Собівартість активу, створеного власними силами, визначається з використанням тих самих принципів, як і для придбаного активу. </w:t>
      </w:r>
      <w:bookmarkStart w:id="6" w:name="_Hlk60693202"/>
      <w:proofErr w:type="spellStart"/>
      <w:r w:rsidRPr="00E5015E">
        <w:rPr>
          <w:rFonts w:ascii="Times New Roman" w:hAnsi="Times New Roman"/>
          <w:sz w:val="24"/>
          <w:szCs w:val="24"/>
        </w:rPr>
        <w:t>Виготовленi</w:t>
      </w:r>
      <w:proofErr w:type="spellEnd"/>
      <w:r w:rsidRPr="00E5015E">
        <w:rPr>
          <w:rFonts w:ascii="Times New Roman" w:hAnsi="Times New Roman"/>
          <w:sz w:val="24"/>
          <w:szCs w:val="24"/>
        </w:rPr>
        <w:t xml:space="preserve"> власними силами </w:t>
      </w:r>
      <w:proofErr w:type="spellStart"/>
      <w:r w:rsidRPr="00E5015E">
        <w:rPr>
          <w:rFonts w:ascii="Times New Roman" w:hAnsi="Times New Roman"/>
          <w:sz w:val="24"/>
          <w:szCs w:val="24"/>
        </w:rPr>
        <w:t>основнi</w:t>
      </w:r>
      <w:proofErr w:type="spellEnd"/>
      <w:r w:rsidRPr="00E5015E">
        <w:rPr>
          <w:rFonts w:ascii="Times New Roman" w:hAnsi="Times New Roman"/>
          <w:sz w:val="24"/>
          <w:szCs w:val="24"/>
        </w:rPr>
        <w:t xml:space="preserve"> засоби </w:t>
      </w:r>
      <w:proofErr w:type="spellStart"/>
      <w:r w:rsidRPr="00E5015E">
        <w:rPr>
          <w:rFonts w:ascii="Times New Roman" w:hAnsi="Times New Roman"/>
          <w:sz w:val="24"/>
          <w:szCs w:val="24"/>
        </w:rPr>
        <w:t>оцiнюються</w:t>
      </w:r>
      <w:proofErr w:type="spellEnd"/>
      <w:r w:rsidRPr="00E5015E">
        <w:rPr>
          <w:rFonts w:ascii="Times New Roman" w:hAnsi="Times New Roman"/>
          <w:sz w:val="24"/>
          <w:szCs w:val="24"/>
        </w:rPr>
        <w:t xml:space="preserve"> за фактичними прямими витратами на їх створення. У момент введення в </w:t>
      </w:r>
      <w:proofErr w:type="spellStart"/>
      <w:r w:rsidRPr="00E5015E">
        <w:rPr>
          <w:rFonts w:ascii="Times New Roman" w:hAnsi="Times New Roman"/>
          <w:sz w:val="24"/>
          <w:szCs w:val="24"/>
        </w:rPr>
        <w:t>експлуатацiю</w:t>
      </w:r>
      <w:proofErr w:type="spellEnd"/>
      <w:r w:rsidRPr="00E5015E">
        <w:rPr>
          <w:rFonts w:ascii="Times New Roman" w:hAnsi="Times New Roman"/>
          <w:sz w:val="24"/>
          <w:szCs w:val="24"/>
        </w:rPr>
        <w:t xml:space="preserve"> їх </w:t>
      </w:r>
      <w:proofErr w:type="spellStart"/>
      <w:r w:rsidRPr="00E5015E">
        <w:rPr>
          <w:rFonts w:ascii="Times New Roman" w:hAnsi="Times New Roman"/>
          <w:sz w:val="24"/>
          <w:szCs w:val="24"/>
        </w:rPr>
        <w:t>вартiсть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порiвнюється</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вартiстю</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вiдшкодування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вiдповiдно</w:t>
      </w:r>
      <w:proofErr w:type="spellEnd"/>
      <w:r w:rsidRPr="00E5015E">
        <w:rPr>
          <w:rFonts w:ascii="Times New Roman" w:hAnsi="Times New Roman"/>
          <w:sz w:val="24"/>
          <w:szCs w:val="24"/>
        </w:rPr>
        <w:t xml:space="preserve"> до МСБО 36 "Зменшення </w:t>
      </w:r>
      <w:proofErr w:type="spellStart"/>
      <w:r w:rsidRPr="00E5015E">
        <w:rPr>
          <w:rFonts w:ascii="Times New Roman" w:hAnsi="Times New Roman"/>
          <w:sz w:val="24"/>
          <w:szCs w:val="24"/>
        </w:rPr>
        <w:t>корисностi</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активiв</w:t>
      </w:r>
      <w:proofErr w:type="spellEnd"/>
      <w:r w:rsidRPr="00E5015E">
        <w:rPr>
          <w:rFonts w:ascii="Times New Roman" w:hAnsi="Times New Roman"/>
          <w:sz w:val="24"/>
          <w:szCs w:val="24"/>
        </w:rPr>
        <w:t>".</w:t>
      </w:r>
    </w:p>
    <w:bookmarkEnd w:id="6"/>
    <w:p w14:paraId="294F2B44" w14:textId="77777777" w:rsidR="00FE3091" w:rsidRPr="00E5015E" w:rsidRDefault="00FE3091" w:rsidP="00FE3091">
      <w:pPr>
        <w:pStyle w:val="41"/>
        <w:shd w:val="clear" w:color="auto" w:fill="auto"/>
        <w:tabs>
          <w:tab w:val="left" w:pos="1139"/>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shd w:val="clear" w:color="auto" w:fill="FFFFFF"/>
        </w:rPr>
        <w:t>Собівартість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об'єкта</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основних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засобів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утримуваного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орендарем</w:t>
      </w:r>
      <w:proofErr w:type="spellEnd"/>
      <w:r w:rsidRPr="00E5015E">
        <w:rPr>
          <w:rFonts w:ascii="Times New Roman" w:hAnsi="Times New Roman"/>
          <w:sz w:val="24"/>
          <w:szCs w:val="24"/>
          <w:shd w:val="clear" w:color="auto" w:fill="FFFFFF"/>
        </w:rPr>
        <w:t xml:space="preserve"> за угодою про </w:t>
      </w:r>
      <w:proofErr w:type="spellStart"/>
      <w:r w:rsidRPr="00E5015E">
        <w:rPr>
          <w:rFonts w:ascii="Times New Roman" w:hAnsi="Times New Roman"/>
          <w:sz w:val="24"/>
          <w:szCs w:val="24"/>
          <w:shd w:val="clear" w:color="auto" w:fill="FFFFFF"/>
        </w:rPr>
        <w:t>фінансову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оренду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визначається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згідно</w:t>
      </w:r>
      <w:proofErr w:type="spellEnd"/>
      <w:r w:rsidRPr="00E5015E">
        <w:rPr>
          <w:rFonts w:ascii="Times New Roman" w:hAnsi="Times New Roman"/>
          <w:sz w:val="24"/>
          <w:szCs w:val="24"/>
          <w:shd w:val="clear" w:color="auto" w:fill="FFFFFF"/>
        </w:rPr>
        <w:t xml:space="preserve"> з </w:t>
      </w:r>
      <w:r w:rsidRPr="00E5015E">
        <w:rPr>
          <w:rFonts w:ascii="Times New Roman" w:hAnsi="Times New Roman"/>
          <w:sz w:val="24"/>
          <w:szCs w:val="24"/>
        </w:rPr>
        <w:t>МСФЗ 16 «</w:t>
      </w:r>
      <w:proofErr w:type="spellStart"/>
      <w:r w:rsidRPr="00E5015E">
        <w:rPr>
          <w:rFonts w:ascii="Times New Roman" w:hAnsi="Times New Roman"/>
          <w:sz w:val="24"/>
          <w:szCs w:val="24"/>
        </w:rPr>
        <w:t>Оренда</w:t>
      </w:r>
      <w:proofErr w:type="spellEnd"/>
      <w:r w:rsidRPr="00E5015E">
        <w:rPr>
          <w:rFonts w:ascii="Times New Roman" w:hAnsi="Times New Roman"/>
          <w:sz w:val="24"/>
          <w:szCs w:val="24"/>
        </w:rPr>
        <w:t xml:space="preserve">». </w:t>
      </w:r>
    </w:p>
    <w:p w14:paraId="5D3B8D11" w14:textId="159FAD69" w:rsidR="00FE3091" w:rsidRPr="0024457C" w:rsidRDefault="00FE3091" w:rsidP="00FE3091">
      <w:pPr>
        <w:pStyle w:val="tj"/>
        <w:spacing w:before="0" w:beforeAutospacing="0" w:after="0" w:afterAutospacing="0"/>
        <w:jc w:val="both"/>
        <w:rPr>
          <w:shd w:val="clear" w:color="auto" w:fill="FFFFFF"/>
          <w:lang w:val="uk-UA"/>
        </w:rPr>
      </w:pPr>
      <w:bookmarkStart w:id="7" w:name="_Hlk60693656"/>
      <w:r w:rsidRPr="00E5015E">
        <w:rPr>
          <w:lang w:val="uk-UA"/>
        </w:rPr>
        <w:t xml:space="preserve">           </w:t>
      </w:r>
      <w:r w:rsidRPr="0024457C">
        <w:rPr>
          <w:lang w:val="uk-UA"/>
        </w:rPr>
        <w:t xml:space="preserve">Собівартістю </w:t>
      </w:r>
      <w:r w:rsidRPr="0024457C">
        <w:rPr>
          <w:shd w:val="clear" w:color="auto" w:fill="FFFFFF"/>
          <w:lang w:val="uk-UA"/>
        </w:rPr>
        <w:t>об'єктів основних засобів, що надходять на баланс Товариства на протязі року, визнається їх первісна вартість, що дорівнює собівартості придбання, визначеною згідно МСБО 16.</w:t>
      </w:r>
    </w:p>
    <w:p w14:paraId="5B44289C" w14:textId="27464DC2" w:rsidR="00154B78" w:rsidRPr="0024457C" w:rsidRDefault="00154B78" w:rsidP="00154B78">
      <w:pPr>
        <w:pStyle w:val="1"/>
        <w:shd w:val="clear" w:color="auto" w:fill="auto"/>
        <w:tabs>
          <w:tab w:val="left" w:pos="610"/>
        </w:tabs>
        <w:spacing w:after="0"/>
        <w:ind w:firstLine="0"/>
        <w:jc w:val="both"/>
        <w:rPr>
          <w:color w:val="auto"/>
          <w:sz w:val="24"/>
          <w:szCs w:val="24"/>
        </w:rPr>
      </w:pPr>
      <w:bookmarkStart w:id="8" w:name="_Hlk60693786"/>
      <w:r w:rsidRPr="0024457C">
        <w:rPr>
          <w:color w:val="auto"/>
          <w:sz w:val="24"/>
          <w:szCs w:val="24"/>
          <w:lang w:val="uk-UA"/>
        </w:rPr>
        <w:t xml:space="preserve">           Відповідно до законодавства України земля, на якій підприємство здійснює свою діяльність, є власністю держави, і в балансі Підприємства не відображається. </w:t>
      </w:r>
      <w:r w:rsidRPr="0024457C">
        <w:rPr>
          <w:color w:val="auto"/>
          <w:sz w:val="24"/>
          <w:szCs w:val="24"/>
        </w:rPr>
        <w:t xml:space="preserve">У </w:t>
      </w:r>
      <w:proofErr w:type="spellStart"/>
      <w:r w:rsidRPr="0024457C">
        <w:rPr>
          <w:color w:val="auto"/>
          <w:sz w:val="24"/>
          <w:szCs w:val="24"/>
        </w:rPr>
        <w:t>подальшому</w:t>
      </w:r>
      <w:proofErr w:type="spellEnd"/>
      <w:r w:rsidRPr="0024457C">
        <w:rPr>
          <w:color w:val="auto"/>
          <w:sz w:val="24"/>
          <w:szCs w:val="24"/>
        </w:rPr>
        <w:t xml:space="preserve">, в </w:t>
      </w:r>
      <w:proofErr w:type="spellStart"/>
      <w:r w:rsidRPr="0024457C">
        <w:rPr>
          <w:color w:val="auto"/>
          <w:sz w:val="24"/>
          <w:szCs w:val="24"/>
        </w:rPr>
        <w:t>разі</w:t>
      </w:r>
      <w:proofErr w:type="spellEnd"/>
      <w:r w:rsidRPr="0024457C">
        <w:rPr>
          <w:color w:val="auto"/>
          <w:sz w:val="24"/>
          <w:szCs w:val="24"/>
        </w:rPr>
        <w:t xml:space="preserve"> </w:t>
      </w:r>
      <w:proofErr w:type="spellStart"/>
      <w:r w:rsidRPr="0024457C">
        <w:rPr>
          <w:color w:val="auto"/>
          <w:sz w:val="24"/>
          <w:szCs w:val="24"/>
        </w:rPr>
        <w:t>придбання</w:t>
      </w:r>
      <w:proofErr w:type="spellEnd"/>
      <w:r w:rsidRPr="0024457C">
        <w:rPr>
          <w:color w:val="auto"/>
          <w:sz w:val="24"/>
          <w:szCs w:val="24"/>
        </w:rPr>
        <w:t xml:space="preserve"> </w:t>
      </w:r>
      <w:proofErr w:type="spellStart"/>
      <w:r w:rsidRPr="0024457C">
        <w:rPr>
          <w:color w:val="auto"/>
          <w:sz w:val="24"/>
          <w:szCs w:val="24"/>
        </w:rPr>
        <w:t>землі</w:t>
      </w:r>
      <w:proofErr w:type="spellEnd"/>
      <w:r w:rsidRPr="0024457C">
        <w:rPr>
          <w:color w:val="auto"/>
          <w:sz w:val="24"/>
          <w:szCs w:val="24"/>
        </w:rPr>
        <w:t xml:space="preserve">, вона буде </w:t>
      </w:r>
      <w:proofErr w:type="spellStart"/>
      <w:r w:rsidRPr="0024457C">
        <w:rPr>
          <w:color w:val="auto"/>
          <w:sz w:val="24"/>
          <w:szCs w:val="24"/>
        </w:rPr>
        <w:t>відображатися</w:t>
      </w:r>
      <w:proofErr w:type="spellEnd"/>
      <w:r w:rsidRPr="0024457C">
        <w:rPr>
          <w:color w:val="auto"/>
          <w:sz w:val="24"/>
          <w:szCs w:val="24"/>
        </w:rPr>
        <w:t xml:space="preserve"> у </w:t>
      </w:r>
      <w:proofErr w:type="spellStart"/>
      <w:r w:rsidRPr="0024457C">
        <w:rPr>
          <w:color w:val="auto"/>
          <w:sz w:val="24"/>
          <w:szCs w:val="24"/>
        </w:rPr>
        <w:t>фінансовій</w:t>
      </w:r>
      <w:proofErr w:type="spellEnd"/>
      <w:r w:rsidRPr="0024457C">
        <w:rPr>
          <w:color w:val="auto"/>
          <w:sz w:val="24"/>
          <w:szCs w:val="24"/>
        </w:rPr>
        <w:t xml:space="preserve"> </w:t>
      </w:r>
      <w:proofErr w:type="spellStart"/>
      <w:r w:rsidRPr="0024457C">
        <w:rPr>
          <w:color w:val="auto"/>
          <w:sz w:val="24"/>
          <w:szCs w:val="24"/>
        </w:rPr>
        <w:t>звітності</w:t>
      </w:r>
      <w:proofErr w:type="spellEnd"/>
      <w:r w:rsidRPr="0024457C">
        <w:rPr>
          <w:color w:val="auto"/>
          <w:sz w:val="24"/>
          <w:szCs w:val="24"/>
        </w:rPr>
        <w:t xml:space="preserve"> за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придбання</w:t>
      </w:r>
      <w:proofErr w:type="spellEnd"/>
      <w:r w:rsidRPr="0024457C">
        <w:rPr>
          <w:color w:val="auto"/>
          <w:sz w:val="24"/>
          <w:szCs w:val="24"/>
        </w:rPr>
        <w:t xml:space="preserve">. На землю </w:t>
      </w:r>
      <w:proofErr w:type="spellStart"/>
      <w:r w:rsidRPr="0024457C">
        <w:rPr>
          <w:color w:val="auto"/>
          <w:sz w:val="24"/>
          <w:szCs w:val="24"/>
        </w:rPr>
        <w:t>амортизація</w:t>
      </w:r>
      <w:proofErr w:type="spellEnd"/>
      <w:r w:rsidRPr="0024457C">
        <w:rPr>
          <w:color w:val="auto"/>
          <w:sz w:val="24"/>
          <w:szCs w:val="24"/>
        </w:rPr>
        <w:t xml:space="preserve"> не </w:t>
      </w:r>
      <w:proofErr w:type="spellStart"/>
      <w:r w:rsidRPr="0024457C">
        <w:rPr>
          <w:color w:val="auto"/>
          <w:sz w:val="24"/>
          <w:szCs w:val="24"/>
        </w:rPr>
        <w:t>нараховується</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орендує</w:t>
      </w:r>
      <w:proofErr w:type="spellEnd"/>
      <w:r w:rsidRPr="0024457C">
        <w:rPr>
          <w:color w:val="auto"/>
          <w:sz w:val="24"/>
          <w:szCs w:val="24"/>
        </w:rPr>
        <w:t xml:space="preserve"> землю, вона </w:t>
      </w:r>
      <w:proofErr w:type="spellStart"/>
      <w:r w:rsidRPr="0024457C">
        <w:rPr>
          <w:color w:val="auto"/>
          <w:sz w:val="24"/>
          <w:szCs w:val="24"/>
        </w:rPr>
        <w:t>відображається</w:t>
      </w:r>
      <w:proofErr w:type="spellEnd"/>
      <w:r w:rsidRPr="0024457C">
        <w:rPr>
          <w:color w:val="auto"/>
          <w:sz w:val="24"/>
          <w:szCs w:val="24"/>
        </w:rPr>
        <w:t xml:space="preserve"> у </w:t>
      </w:r>
      <w:proofErr w:type="spellStart"/>
      <w:r w:rsidRPr="0024457C">
        <w:rPr>
          <w:color w:val="auto"/>
          <w:sz w:val="24"/>
          <w:szCs w:val="24"/>
        </w:rPr>
        <w:t>складі</w:t>
      </w:r>
      <w:proofErr w:type="spellEnd"/>
      <w:r w:rsidRPr="0024457C">
        <w:rPr>
          <w:color w:val="auto"/>
          <w:sz w:val="24"/>
          <w:szCs w:val="24"/>
        </w:rPr>
        <w:t xml:space="preserve"> </w:t>
      </w:r>
      <w:proofErr w:type="spellStart"/>
      <w:r w:rsidRPr="0024457C">
        <w:rPr>
          <w:color w:val="auto"/>
          <w:sz w:val="24"/>
          <w:szCs w:val="24"/>
        </w:rPr>
        <w:t>нематеріальних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балансу </w:t>
      </w:r>
      <w:proofErr w:type="spellStart"/>
      <w:r w:rsidRPr="0024457C">
        <w:rPr>
          <w:color w:val="auto"/>
          <w:sz w:val="24"/>
          <w:szCs w:val="24"/>
        </w:rPr>
        <w:t>підприємства</w:t>
      </w:r>
      <w:proofErr w:type="spellEnd"/>
      <w:r w:rsidRPr="0024457C">
        <w:rPr>
          <w:color w:val="auto"/>
          <w:sz w:val="24"/>
          <w:szCs w:val="24"/>
        </w:rPr>
        <w:t xml:space="preserve"> як право на </w:t>
      </w:r>
      <w:proofErr w:type="spellStart"/>
      <w:r w:rsidRPr="0024457C">
        <w:rPr>
          <w:color w:val="auto"/>
          <w:sz w:val="24"/>
          <w:szCs w:val="24"/>
        </w:rPr>
        <w:t>користування</w:t>
      </w:r>
      <w:proofErr w:type="spellEnd"/>
      <w:r w:rsidRPr="0024457C">
        <w:rPr>
          <w:color w:val="auto"/>
          <w:sz w:val="24"/>
          <w:szCs w:val="24"/>
        </w:rPr>
        <w:t xml:space="preserve"> землею.</w:t>
      </w:r>
    </w:p>
    <w:p w14:paraId="29CC48B2" w14:textId="31A585DE" w:rsidR="00FE3091" w:rsidRPr="0024457C" w:rsidRDefault="00FE3091" w:rsidP="00FE3091">
      <w:pPr>
        <w:spacing w:after="0" w:line="240" w:lineRule="auto"/>
        <w:ind w:firstLine="709"/>
        <w:jc w:val="both"/>
        <w:rPr>
          <w:rFonts w:ascii="Times New Roman" w:hAnsi="Times New Roman"/>
          <w:sz w:val="24"/>
          <w:szCs w:val="24"/>
        </w:rPr>
      </w:pPr>
      <w:r w:rsidRPr="0024457C">
        <w:rPr>
          <w:rFonts w:ascii="Times New Roman" w:hAnsi="Times New Roman"/>
          <w:sz w:val="24"/>
          <w:szCs w:val="24"/>
        </w:rPr>
        <w:t>Земельні ділянки, на які у Товариства наявні документи на право власності, відображені в балансі за первісною вартістю (собівартістю).</w:t>
      </w:r>
      <w:bookmarkEnd w:id="8"/>
    </w:p>
    <w:bookmarkEnd w:id="7"/>
    <w:p w14:paraId="6DF8EA24" w14:textId="5E328FB2" w:rsidR="00A75502" w:rsidRPr="00FE3091" w:rsidRDefault="00A75502" w:rsidP="00F91D4D">
      <w:pPr>
        <w:spacing w:after="0" w:line="240" w:lineRule="auto"/>
        <w:ind w:firstLine="709"/>
        <w:jc w:val="both"/>
        <w:rPr>
          <w:rFonts w:ascii="Times New Roman" w:hAnsi="Times New Roman"/>
          <w:sz w:val="24"/>
          <w:szCs w:val="24"/>
          <w:lang w:eastAsia="ru-RU"/>
        </w:rPr>
      </w:pPr>
      <w:r w:rsidRPr="0024457C">
        <w:rPr>
          <w:rFonts w:ascii="Times New Roman" w:hAnsi="Times New Roman"/>
          <w:sz w:val="24"/>
          <w:szCs w:val="24"/>
          <w:lang w:eastAsia="ru-RU"/>
        </w:rPr>
        <w:t>Основні засоби, призначені для продажу, і які відповідають критеріям визнання, обліковуються відповідно до МСФЗ 5 «Непоточні активи, утримувані для продажу, та припинена діяльність».</w:t>
      </w:r>
    </w:p>
    <w:p w14:paraId="597B1925" w14:textId="77777777" w:rsidR="007175B9" w:rsidRPr="00F91D4D" w:rsidRDefault="007175B9" w:rsidP="00F91D4D">
      <w:pPr>
        <w:spacing w:after="0" w:line="240" w:lineRule="auto"/>
        <w:ind w:firstLine="709"/>
        <w:jc w:val="both"/>
        <w:rPr>
          <w:rFonts w:ascii="Times New Roman" w:hAnsi="Times New Roman"/>
          <w:sz w:val="24"/>
          <w:szCs w:val="24"/>
          <w:lang w:val="ru-RU" w:eastAsia="ru-RU"/>
        </w:rPr>
      </w:pPr>
      <w:proofErr w:type="spellStart"/>
      <w:r w:rsidRPr="00F91D4D">
        <w:rPr>
          <w:rFonts w:ascii="Times New Roman" w:hAnsi="Times New Roman"/>
          <w:sz w:val="24"/>
          <w:szCs w:val="24"/>
          <w:lang w:val="ru-RU" w:eastAsia="ru-RU"/>
        </w:rPr>
        <w:t>Товариство</w:t>
      </w:r>
      <w:proofErr w:type="spellEnd"/>
      <w:r w:rsidRPr="00F91D4D">
        <w:rPr>
          <w:rFonts w:ascii="Times New Roman" w:hAnsi="Times New Roman"/>
          <w:sz w:val="24"/>
          <w:szCs w:val="24"/>
          <w:lang w:val="ru-RU" w:eastAsia="ru-RU"/>
        </w:rPr>
        <w:t xml:space="preserve"> не </w:t>
      </w:r>
      <w:proofErr w:type="spellStart"/>
      <w:r w:rsidRPr="00F91D4D">
        <w:rPr>
          <w:rFonts w:ascii="Times New Roman" w:hAnsi="Times New Roman"/>
          <w:sz w:val="24"/>
          <w:szCs w:val="24"/>
          <w:lang w:val="ru-RU" w:eastAsia="ru-RU"/>
        </w:rPr>
        <w:t>визнає</w:t>
      </w:r>
      <w:proofErr w:type="spellEnd"/>
      <w:r w:rsidRPr="00F91D4D">
        <w:rPr>
          <w:rFonts w:ascii="Times New Roman" w:hAnsi="Times New Roman"/>
          <w:sz w:val="24"/>
          <w:szCs w:val="24"/>
          <w:lang w:val="ru-RU" w:eastAsia="ru-RU"/>
        </w:rPr>
        <w:t xml:space="preserve"> в </w:t>
      </w:r>
      <w:proofErr w:type="spellStart"/>
      <w:r w:rsidRPr="00F91D4D">
        <w:rPr>
          <w:rFonts w:ascii="Times New Roman" w:hAnsi="Times New Roman"/>
          <w:sz w:val="24"/>
          <w:szCs w:val="24"/>
          <w:lang w:val="ru-RU" w:eastAsia="ru-RU"/>
        </w:rPr>
        <w:t>балансовій</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вартості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об’єкта</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витрати</w:t>
      </w:r>
      <w:proofErr w:type="spellEnd"/>
      <w:r w:rsidRPr="00F91D4D">
        <w:rPr>
          <w:rFonts w:ascii="Times New Roman" w:hAnsi="Times New Roman"/>
          <w:sz w:val="24"/>
          <w:szCs w:val="24"/>
          <w:lang w:val="ru-RU" w:eastAsia="ru-RU"/>
        </w:rPr>
        <w:t xml:space="preserve"> на </w:t>
      </w:r>
      <w:proofErr w:type="spellStart"/>
      <w:r w:rsidRPr="00F91D4D">
        <w:rPr>
          <w:rFonts w:ascii="Times New Roman" w:hAnsi="Times New Roman"/>
          <w:sz w:val="24"/>
          <w:szCs w:val="24"/>
          <w:lang w:val="ru-RU" w:eastAsia="ru-RU"/>
        </w:rPr>
        <w:t>поточний</w:t>
      </w:r>
      <w:proofErr w:type="spellEnd"/>
      <w:r w:rsidRPr="00F91D4D">
        <w:rPr>
          <w:rFonts w:ascii="Times New Roman" w:hAnsi="Times New Roman"/>
          <w:sz w:val="24"/>
          <w:szCs w:val="24"/>
          <w:lang w:val="ru-RU" w:eastAsia="ru-RU"/>
        </w:rPr>
        <w:t xml:space="preserve"> ремонт та </w:t>
      </w:r>
      <w:proofErr w:type="spellStart"/>
      <w:r w:rsidRPr="00F91D4D">
        <w:rPr>
          <w:rFonts w:ascii="Times New Roman" w:hAnsi="Times New Roman"/>
          <w:sz w:val="24"/>
          <w:szCs w:val="24"/>
          <w:lang w:val="ru-RU" w:eastAsia="ru-RU"/>
        </w:rPr>
        <w:t>технічне</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обслуговування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об’єкту</w:t>
      </w:r>
      <w:proofErr w:type="spellEnd"/>
      <w:r w:rsidRPr="00F91D4D">
        <w:rPr>
          <w:rFonts w:ascii="Times New Roman" w:hAnsi="Times New Roman"/>
          <w:sz w:val="24"/>
          <w:szCs w:val="24"/>
          <w:lang w:val="ru-RU" w:eastAsia="ru-RU"/>
        </w:rPr>
        <w:t xml:space="preserve">, в тому </w:t>
      </w:r>
      <w:proofErr w:type="spellStart"/>
      <w:r w:rsidRPr="00F91D4D">
        <w:rPr>
          <w:rFonts w:ascii="Times New Roman" w:hAnsi="Times New Roman"/>
          <w:sz w:val="24"/>
          <w:szCs w:val="24"/>
          <w:lang w:val="ru-RU" w:eastAsia="ru-RU"/>
        </w:rPr>
        <w:t>числі</w:t>
      </w:r>
      <w:proofErr w:type="spellEnd"/>
      <w:r w:rsidRPr="00F91D4D">
        <w:rPr>
          <w:rFonts w:ascii="Times New Roman" w:hAnsi="Times New Roman"/>
          <w:sz w:val="24"/>
          <w:szCs w:val="24"/>
          <w:lang w:val="ru-RU" w:eastAsia="ru-RU"/>
        </w:rPr>
        <w:t xml:space="preserve"> і </w:t>
      </w:r>
      <w:proofErr w:type="spellStart"/>
      <w:r w:rsidRPr="00F91D4D">
        <w:rPr>
          <w:rFonts w:ascii="Times New Roman" w:hAnsi="Times New Roman"/>
          <w:sz w:val="24"/>
          <w:szCs w:val="24"/>
          <w:lang w:val="ru-RU" w:eastAsia="ru-RU"/>
        </w:rPr>
        <w:t>орендованих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Ці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витрати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визнаються</w:t>
      </w:r>
      <w:proofErr w:type="spellEnd"/>
      <w:r w:rsidRPr="00F91D4D">
        <w:rPr>
          <w:rFonts w:ascii="Times New Roman" w:hAnsi="Times New Roman"/>
          <w:sz w:val="24"/>
          <w:szCs w:val="24"/>
          <w:lang w:val="ru-RU" w:eastAsia="ru-RU"/>
        </w:rPr>
        <w:t xml:space="preserve"> в </w:t>
      </w:r>
      <w:proofErr w:type="spellStart"/>
      <w:r w:rsidRPr="00F91D4D">
        <w:rPr>
          <w:rFonts w:ascii="Times New Roman" w:hAnsi="Times New Roman"/>
          <w:sz w:val="24"/>
          <w:szCs w:val="24"/>
          <w:lang w:val="ru-RU" w:eastAsia="ru-RU"/>
        </w:rPr>
        <w:t>прибутку</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чи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збитку</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періоду</w:t>
      </w:r>
      <w:proofErr w:type="spellEnd"/>
      <w:r w:rsidRPr="00F91D4D">
        <w:rPr>
          <w:rFonts w:ascii="Times New Roman" w:hAnsi="Times New Roman"/>
          <w:sz w:val="24"/>
          <w:szCs w:val="24"/>
          <w:lang w:val="ru-RU" w:eastAsia="ru-RU"/>
        </w:rPr>
        <w:t xml:space="preserve">, коли вони </w:t>
      </w:r>
      <w:proofErr w:type="spellStart"/>
      <w:r w:rsidRPr="00F91D4D">
        <w:rPr>
          <w:rFonts w:ascii="Times New Roman" w:hAnsi="Times New Roman"/>
          <w:sz w:val="24"/>
          <w:szCs w:val="24"/>
          <w:lang w:val="ru-RU" w:eastAsia="ru-RU"/>
        </w:rPr>
        <w:t>понесені</w:t>
      </w:r>
      <w:proofErr w:type="spellEnd"/>
      <w:r w:rsidRPr="00F91D4D">
        <w:rPr>
          <w:rFonts w:ascii="Times New Roman" w:hAnsi="Times New Roman"/>
          <w:sz w:val="24"/>
          <w:szCs w:val="24"/>
          <w:lang w:val="ru-RU" w:eastAsia="ru-RU"/>
        </w:rPr>
        <w:t xml:space="preserve">. В </w:t>
      </w:r>
      <w:proofErr w:type="spellStart"/>
      <w:r w:rsidRPr="00F91D4D">
        <w:rPr>
          <w:rFonts w:ascii="Times New Roman" w:hAnsi="Times New Roman"/>
          <w:sz w:val="24"/>
          <w:szCs w:val="24"/>
          <w:lang w:val="ru-RU" w:eastAsia="ru-RU"/>
        </w:rPr>
        <w:t>балансовій</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вартості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об’єкта</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визнаються</w:t>
      </w:r>
      <w:proofErr w:type="spellEnd"/>
      <w:r w:rsidRPr="00F91D4D">
        <w:rPr>
          <w:rFonts w:ascii="Times New Roman" w:hAnsi="Times New Roman"/>
          <w:sz w:val="24"/>
          <w:szCs w:val="24"/>
          <w:lang w:val="ru-RU" w:eastAsia="ru-RU"/>
        </w:rPr>
        <w:t xml:space="preserve"> </w:t>
      </w:r>
      <w:proofErr w:type="gramStart"/>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капіталізуються</w:t>
      </w:r>
      <w:proofErr w:type="spellEnd"/>
      <w:proofErr w:type="gramEnd"/>
      <w:r w:rsidRPr="00F91D4D">
        <w:rPr>
          <w:rFonts w:ascii="Times New Roman" w:hAnsi="Times New Roman"/>
          <w:sz w:val="24"/>
          <w:szCs w:val="24"/>
          <w:lang w:val="ru-RU" w:eastAsia="ru-RU"/>
        </w:rPr>
        <w:t xml:space="preserve"> ) </w:t>
      </w:r>
      <w:proofErr w:type="spellStart"/>
      <w:r w:rsidRPr="00F91D4D">
        <w:rPr>
          <w:rFonts w:ascii="Times New Roman" w:hAnsi="Times New Roman"/>
          <w:sz w:val="24"/>
          <w:szCs w:val="24"/>
          <w:lang w:val="ru-RU" w:eastAsia="ru-RU"/>
        </w:rPr>
        <w:t>такі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подальші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витрати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які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задовольняють</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критеріям</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визнання</w:t>
      </w:r>
      <w:proofErr w:type="spellEnd"/>
      <w:r w:rsidRPr="00F91D4D">
        <w:rPr>
          <w:rFonts w:ascii="Times New Roman" w:hAnsi="Times New Roman"/>
          <w:sz w:val="24"/>
          <w:szCs w:val="24"/>
          <w:lang w:val="ru-RU" w:eastAsia="ru-RU"/>
        </w:rPr>
        <w:t xml:space="preserve"> активу. </w:t>
      </w:r>
    </w:p>
    <w:p w14:paraId="22636088" w14:textId="5471DD39" w:rsidR="007175B9" w:rsidRPr="0024457C" w:rsidRDefault="007175B9" w:rsidP="00F91D4D">
      <w:pPr>
        <w:spacing w:after="0" w:line="240" w:lineRule="auto"/>
        <w:ind w:firstLine="709"/>
        <w:jc w:val="both"/>
        <w:rPr>
          <w:rFonts w:ascii="Times New Roman" w:hAnsi="Times New Roman"/>
          <w:sz w:val="24"/>
          <w:szCs w:val="24"/>
          <w:lang w:val="ru-RU" w:eastAsia="ru-RU"/>
        </w:rPr>
      </w:pPr>
      <w:proofErr w:type="spellStart"/>
      <w:r w:rsidRPr="00F91D4D">
        <w:rPr>
          <w:rFonts w:ascii="Times New Roman" w:hAnsi="Times New Roman"/>
          <w:sz w:val="24"/>
          <w:szCs w:val="24"/>
          <w:lang w:val="ru-RU" w:eastAsia="ru-RU"/>
        </w:rPr>
        <w:t>Якщо</w:t>
      </w:r>
      <w:proofErr w:type="spellEnd"/>
      <w:r w:rsidRPr="00F91D4D">
        <w:rPr>
          <w:rFonts w:ascii="Times New Roman" w:hAnsi="Times New Roman"/>
          <w:sz w:val="24"/>
          <w:szCs w:val="24"/>
          <w:lang w:val="ru-RU" w:eastAsia="ru-RU"/>
        </w:rPr>
        <w:t xml:space="preserve"> при </w:t>
      </w:r>
      <w:proofErr w:type="spellStart"/>
      <w:r w:rsidRPr="00F91D4D">
        <w:rPr>
          <w:rFonts w:ascii="Times New Roman" w:hAnsi="Times New Roman"/>
          <w:sz w:val="24"/>
          <w:szCs w:val="24"/>
          <w:lang w:val="ru-RU" w:eastAsia="ru-RU"/>
        </w:rPr>
        <w:t>заміні</w:t>
      </w:r>
      <w:proofErr w:type="spellEnd"/>
      <w:r w:rsidRPr="00F91D4D">
        <w:rPr>
          <w:rFonts w:ascii="Times New Roman" w:hAnsi="Times New Roman"/>
          <w:sz w:val="24"/>
          <w:szCs w:val="24"/>
          <w:lang w:val="ru-RU" w:eastAsia="ru-RU"/>
        </w:rPr>
        <w:t xml:space="preserve"> одного з </w:t>
      </w:r>
      <w:proofErr w:type="spellStart"/>
      <w:r w:rsidRPr="00F91D4D">
        <w:rPr>
          <w:rFonts w:ascii="Times New Roman" w:hAnsi="Times New Roman"/>
          <w:sz w:val="24"/>
          <w:szCs w:val="24"/>
          <w:lang w:val="ru-RU" w:eastAsia="ru-RU"/>
        </w:rPr>
        <w:t>компонентів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складних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об'єктів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основних</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засобів</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виконані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умови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визнання</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матеріального</w:t>
      </w:r>
      <w:proofErr w:type="spellEnd"/>
      <w:r w:rsidRPr="00F91D4D">
        <w:rPr>
          <w:rFonts w:ascii="Times New Roman" w:hAnsi="Times New Roman"/>
          <w:sz w:val="24"/>
          <w:szCs w:val="24"/>
          <w:lang w:val="ru-RU" w:eastAsia="ru-RU"/>
        </w:rPr>
        <w:t xml:space="preserve"> активу, то </w:t>
      </w:r>
      <w:proofErr w:type="spellStart"/>
      <w:r w:rsidRPr="00F91D4D">
        <w:rPr>
          <w:rFonts w:ascii="Times New Roman" w:hAnsi="Times New Roman"/>
          <w:sz w:val="24"/>
          <w:szCs w:val="24"/>
          <w:lang w:val="ru-RU" w:eastAsia="ru-RU"/>
        </w:rPr>
        <w:t>відповідні</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витрати</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додаються</w:t>
      </w:r>
      <w:proofErr w:type="spellEnd"/>
      <w:r w:rsidRPr="00F91D4D">
        <w:rPr>
          <w:rFonts w:ascii="Times New Roman" w:hAnsi="Times New Roman"/>
          <w:sz w:val="24"/>
          <w:szCs w:val="24"/>
          <w:lang w:val="ru-RU" w:eastAsia="ru-RU"/>
        </w:rPr>
        <w:t xml:space="preserve"> до </w:t>
      </w:r>
      <w:proofErr w:type="spellStart"/>
      <w:r w:rsidRPr="00F91D4D">
        <w:rPr>
          <w:rFonts w:ascii="Times New Roman" w:hAnsi="Times New Roman"/>
          <w:sz w:val="24"/>
          <w:szCs w:val="24"/>
          <w:lang w:val="ru-RU" w:eastAsia="ru-RU"/>
        </w:rPr>
        <w:t>балансової</w:t>
      </w:r>
      <w:proofErr w:type="spellEnd"/>
      <w:r w:rsidRPr="00F91D4D">
        <w:rPr>
          <w:rFonts w:ascii="Times New Roman" w:hAnsi="Times New Roman"/>
          <w:sz w:val="24"/>
          <w:szCs w:val="24"/>
          <w:lang w:val="ru-RU" w:eastAsia="ru-RU"/>
        </w:rPr>
        <w:t xml:space="preserve"> </w:t>
      </w:r>
      <w:proofErr w:type="spellStart"/>
      <w:r w:rsidRPr="00F91D4D">
        <w:rPr>
          <w:rFonts w:ascii="Times New Roman" w:hAnsi="Times New Roman"/>
          <w:sz w:val="24"/>
          <w:szCs w:val="24"/>
          <w:lang w:val="ru-RU" w:eastAsia="ru-RU"/>
        </w:rPr>
        <w:t>вартості</w:t>
      </w:r>
      <w:proofErr w:type="spellEnd"/>
      <w:r w:rsidRPr="00F91D4D">
        <w:rPr>
          <w:rFonts w:ascii="Times New Roman" w:hAnsi="Times New Roman"/>
          <w:sz w:val="24"/>
          <w:szCs w:val="24"/>
          <w:lang w:val="ru-RU" w:eastAsia="ru-RU"/>
        </w:rPr>
        <w:t xml:space="preserve"> </w:t>
      </w:r>
      <w:r w:rsidRPr="0024457C">
        <w:rPr>
          <w:rFonts w:ascii="Times New Roman" w:hAnsi="Times New Roman"/>
          <w:sz w:val="24"/>
          <w:szCs w:val="24"/>
          <w:lang w:val="ru-RU" w:eastAsia="ru-RU"/>
        </w:rPr>
        <w:t xml:space="preserve">складного </w:t>
      </w:r>
      <w:proofErr w:type="spellStart"/>
      <w:r w:rsidRPr="0024457C">
        <w:rPr>
          <w:rFonts w:ascii="Times New Roman" w:hAnsi="Times New Roman"/>
          <w:sz w:val="24"/>
          <w:szCs w:val="24"/>
          <w:lang w:val="ru-RU" w:eastAsia="ru-RU"/>
        </w:rPr>
        <w:t>об'єкта</w:t>
      </w:r>
      <w:proofErr w:type="spellEnd"/>
      <w:r w:rsidRPr="0024457C">
        <w:rPr>
          <w:rFonts w:ascii="Times New Roman" w:hAnsi="Times New Roman"/>
          <w:sz w:val="24"/>
          <w:szCs w:val="24"/>
          <w:lang w:val="ru-RU" w:eastAsia="ru-RU"/>
        </w:rPr>
        <w:t xml:space="preserve">, а </w:t>
      </w:r>
      <w:proofErr w:type="spellStart"/>
      <w:r w:rsidRPr="0024457C">
        <w:rPr>
          <w:rFonts w:ascii="Times New Roman" w:hAnsi="Times New Roman"/>
          <w:sz w:val="24"/>
          <w:szCs w:val="24"/>
          <w:lang w:val="ru-RU" w:eastAsia="ru-RU"/>
        </w:rPr>
        <w:t>операція</w:t>
      </w:r>
      <w:proofErr w:type="spellEnd"/>
      <w:r w:rsidRPr="0024457C">
        <w:rPr>
          <w:rFonts w:ascii="Times New Roman" w:hAnsi="Times New Roman"/>
          <w:sz w:val="24"/>
          <w:szCs w:val="24"/>
          <w:lang w:val="ru-RU" w:eastAsia="ru-RU"/>
        </w:rPr>
        <w:t xml:space="preserve"> по </w:t>
      </w:r>
      <w:proofErr w:type="spellStart"/>
      <w:r w:rsidRPr="0024457C">
        <w:rPr>
          <w:rFonts w:ascii="Times New Roman" w:hAnsi="Times New Roman"/>
          <w:sz w:val="24"/>
          <w:szCs w:val="24"/>
          <w:lang w:val="ru-RU" w:eastAsia="ru-RU"/>
        </w:rPr>
        <w:t>заміні</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розглядається</w:t>
      </w:r>
      <w:proofErr w:type="spellEnd"/>
      <w:r w:rsidRPr="0024457C">
        <w:rPr>
          <w:rFonts w:ascii="Times New Roman" w:hAnsi="Times New Roman"/>
          <w:sz w:val="24"/>
          <w:szCs w:val="24"/>
          <w:lang w:val="ru-RU" w:eastAsia="ru-RU"/>
        </w:rPr>
        <w:t xml:space="preserve"> як </w:t>
      </w:r>
      <w:proofErr w:type="spellStart"/>
      <w:r w:rsidRPr="0024457C">
        <w:rPr>
          <w:rFonts w:ascii="Times New Roman" w:hAnsi="Times New Roman"/>
          <w:sz w:val="24"/>
          <w:szCs w:val="24"/>
          <w:lang w:val="ru-RU" w:eastAsia="ru-RU"/>
        </w:rPr>
        <w:t>реалізація</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вибуття</w:t>
      </w:r>
      <w:proofErr w:type="spellEnd"/>
      <w:r w:rsidRPr="0024457C">
        <w:rPr>
          <w:rFonts w:ascii="Times New Roman" w:hAnsi="Times New Roman"/>
          <w:sz w:val="24"/>
          <w:szCs w:val="24"/>
          <w:lang w:val="ru-RU" w:eastAsia="ru-RU"/>
        </w:rPr>
        <w:t xml:space="preserve">) старого компонента. </w:t>
      </w:r>
    </w:p>
    <w:p w14:paraId="71F82A5D" w14:textId="5425BA75" w:rsidR="0072407B" w:rsidRPr="00BE01A0" w:rsidRDefault="0072407B" w:rsidP="00A578A2">
      <w:pPr>
        <w:pStyle w:val="tj"/>
        <w:spacing w:before="0" w:beforeAutospacing="0" w:after="0" w:afterAutospacing="0"/>
        <w:ind w:firstLine="709"/>
        <w:jc w:val="both"/>
        <w:rPr>
          <w:lang w:val="uk-UA"/>
        </w:rPr>
      </w:pPr>
      <w:r w:rsidRPr="00BE01A0">
        <w:rPr>
          <w:lang w:val="uk-UA"/>
        </w:rPr>
        <w:t xml:space="preserve">Для подальшої оцінки </w:t>
      </w:r>
      <w:r w:rsidR="001A0187" w:rsidRPr="00BE01A0">
        <w:rPr>
          <w:lang w:val="uk-UA"/>
        </w:rPr>
        <w:t>основних засобів</w:t>
      </w:r>
      <w:r w:rsidRPr="00BE01A0">
        <w:rPr>
          <w:lang w:val="uk-UA"/>
        </w:rPr>
        <w:t xml:space="preserve"> </w:t>
      </w:r>
      <w:proofErr w:type="spellStart"/>
      <w:r w:rsidRPr="00BE01A0">
        <w:t>Товариство</w:t>
      </w:r>
      <w:proofErr w:type="spellEnd"/>
      <w:r w:rsidRPr="00BE01A0">
        <w:t xml:space="preserve"> </w:t>
      </w:r>
      <w:proofErr w:type="spellStart"/>
      <w:r w:rsidRPr="00BE01A0">
        <w:t>застосовує</w:t>
      </w:r>
      <w:proofErr w:type="spellEnd"/>
      <w:r w:rsidRPr="00BE01A0">
        <w:t xml:space="preserve"> модель </w:t>
      </w:r>
      <w:proofErr w:type="spellStart"/>
      <w:r w:rsidRPr="00BE01A0">
        <w:t>переоціненої</w:t>
      </w:r>
      <w:proofErr w:type="spellEnd"/>
      <w:r w:rsidRPr="00BE01A0">
        <w:t xml:space="preserve"> </w:t>
      </w:r>
      <w:proofErr w:type="spellStart"/>
      <w:r w:rsidRPr="00BE01A0">
        <w:t>вартості</w:t>
      </w:r>
      <w:proofErr w:type="spellEnd"/>
      <w:r w:rsidRPr="00BE01A0">
        <w:rPr>
          <w:lang w:val="uk-UA"/>
        </w:rPr>
        <w:t>.</w:t>
      </w:r>
    </w:p>
    <w:p w14:paraId="5573C19C" w14:textId="67CBFCF6" w:rsidR="00A578A2" w:rsidRPr="00E5015E" w:rsidRDefault="0072407B" w:rsidP="00A578A2">
      <w:pPr>
        <w:pStyle w:val="tj"/>
        <w:spacing w:before="0" w:beforeAutospacing="0" w:after="0" w:afterAutospacing="0"/>
        <w:ind w:firstLine="709"/>
        <w:jc w:val="both"/>
      </w:pPr>
      <w:r w:rsidRPr="00BE01A0">
        <w:t>Коли</w:t>
      </w:r>
      <w:r w:rsidRPr="0024457C">
        <w:t xml:space="preserve"> </w:t>
      </w:r>
      <w:proofErr w:type="spellStart"/>
      <w:r w:rsidRPr="0024457C">
        <w:t>об'єкт</w:t>
      </w:r>
      <w:proofErr w:type="spellEnd"/>
      <w:r w:rsidRPr="0024457C">
        <w:t xml:space="preserve"> </w:t>
      </w:r>
      <w:proofErr w:type="spellStart"/>
      <w:r w:rsidRPr="0024457C">
        <w:t>основних</w:t>
      </w:r>
      <w:proofErr w:type="spellEnd"/>
      <w:r w:rsidRPr="0024457C">
        <w:t xml:space="preserve"> </w:t>
      </w:r>
      <w:proofErr w:type="spellStart"/>
      <w:r w:rsidRPr="0024457C">
        <w:t>засобів</w:t>
      </w:r>
      <w:proofErr w:type="spellEnd"/>
      <w:r w:rsidRPr="0024457C">
        <w:t xml:space="preserve"> </w:t>
      </w:r>
      <w:proofErr w:type="spellStart"/>
      <w:r w:rsidRPr="0024457C">
        <w:t>переоцінюється</w:t>
      </w:r>
      <w:proofErr w:type="spellEnd"/>
      <w:r w:rsidRPr="0024457C">
        <w:t xml:space="preserve">, </w:t>
      </w:r>
      <w:proofErr w:type="spellStart"/>
      <w:r w:rsidRPr="0024457C">
        <w:t>балансова</w:t>
      </w:r>
      <w:proofErr w:type="spellEnd"/>
      <w:r w:rsidRPr="0024457C">
        <w:t xml:space="preserve"> </w:t>
      </w:r>
      <w:proofErr w:type="spellStart"/>
      <w:r w:rsidRPr="0024457C">
        <w:t>вартість</w:t>
      </w:r>
      <w:proofErr w:type="spellEnd"/>
      <w:r w:rsidRPr="0024457C">
        <w:t xml:space="preserve"> такого активу </w:t>
      </w:r>
      <w:proofErr w:type="spellStart"/>
      <w:r w:rsidRPr="0024457C">
        <w:t>коригується</w:t>
      </w:r>
      <w:proofErr w:type="spellEnd"/>
      <w:r w:rsidRPr="0024457C">
        <w:t xml:space="preserve"> до</w:t>
      </w:r>
      <w:r w:rsidRPr="00E5015E">
        <w:t xml:space="preserve"> </w:t>
      </w:r>
      <w:proofErr w:type="spellStart"/>
      <w:r w:rsidRPr="00E5015E">
        <w:t>переоціненої</w:t>
      </w:r>
      <w:proofErr w:type="spellEnd"/>
      <w:r w:rsidRPr="00E5015E">
        <w:t xml:space="preserve"> </w:t>
      </w:r>
      <w:proofErr w:type="spellStart"/>
      <w:r w:rsidRPr="00E5015E">
        <w:t>величини</w:t>
      </w:r>
      <w:proofErr w:type="spellEnd"/>
      <w:r w:rsidRPr="00E5015E">
        <w:t xml:space="preserve">. </w:t>
      </w:r>
      <w:r w:rsidR="00A578A2" w:rsidRPr="0072407B">
        <w:rPr>
          <w:lang w:val="uk-UA"/>
        </w:rPr>
        <w:t xml:space="preserve">Сума коригування формує частину збільшення або зменшення балансової вартості, що її обліковують </w:t>
      </w:r>
      <w:r w:rsidR="00A578A2" w:rsidRPr="00E5015E">
        <w:rPr>
          <w:lang w:val="uk-UA"/>
        </w:rPr>
        <w:t xml:space="preserve">наступним чином: </w:t>
      </w:r>
      <w:r w:rsidR="00A578A2" w:rsidRPr="0072407B">
        <w:rPr>
          <w:bCs/>
          <w:lang w:val="uk-UA"/>
        </w:rPr>
        <w:t xml:space="preserve">Якщо балансова вартість активу збільшилася в результаті переоцінки, збільшення визнається в іншому сукупному доході та накопичується у власному капіталі під назвою </w:t>
      </w:r>
      <w:r w:rsidR="00A578A2" w:rsidRPr="00E5015E">
        <w:rPr>
          <w:bCs/>
        </w:rPr>
        <w:t>"</w:t>
      </w:r>
      <w:proofErr w:type="spellStart"/>
      <w:r w:rsidR="00A578A2" w:rsidRPr="00E5015E">
        <w:rPr>
          <w:bCs/>
        </w:rPr>
        <w:t>Дооцінка</w:t>
      </w:r>
      <w:proofErr w:type="spellEnd"/>
      <w:r w:rsidR="00A578A2" w:rsidRPr="00E5015E">
        <w:rPr>
          <w:bCs/>
        </w:rPr>
        <w:t xml:space="preserve">". </w:t>
      </w:r>
      <w:proofErr w:type="spellStart"/>
      <w:r w:rsidR="00A578A2" w:rsidRPr="00E5015E">
        <w:rPr>
          <w:bCs/>
        </w:rPr>
        <w:t>Якщо</w:t>
      </w:r>
      <w:proofErr w:type="spellEnd"/>
      <w:r w:rsidR="00A578A2" w:rsidRPr="00E5015E">
        <w:rPr>
          <w:bCs/>
        </w:rPr>
        <w:t xml:space="preserve"> </w:t>
      </w:r>
      <w:proofErr w:type="spellStart"/>
      <w:r w:rsidR="00A578A2" w:rsidRPr="00E5015E">
        <w:rPr>
          <w:bCs/>
        </w:rPr>
        <w:t>балансова</w:t>
      </w:r>
      <w:proofErr w:type="spellEnd"/>
      <w:r w:rsidR="00A578A2" w:rsidRPr="00E5015E">
        <w:rPr>
          <w:bCs/>
        </w:rPr>
        <w:t xml:space="preserve"> </w:t>
      </w:r>
      <w:proofErr w:type="spellStart"/>
      <w:r w:rsidR="00A578A2" w:rsidRPr="00E5015E">
        <w:rPr>
          <w:bCs/>
        </w:rPr>
        <w:t>вартість</w:t>
      </w:r>
      <w:proofErr w:type="spellEnd"/>
      <w:r w:rsidR="00A578A2" w:rsidRPr="00E5015E">
        <w:rPr>
          <w:bCs/>
        </w:rPr>
        <w:t xml:space="preserve"> активу </w:t>
      </w:r>
      <w:proofErr w:type="spellStart"/>
      <w:r w:rsidR="00A578A2" w:rsidRPr="00E5015E">
        <w:rPr>
          <w:bCs/>
        </w:rPr>
        <w:t>зменшилася</w:t>
      </w:r>
      <w:proofErr w:type="spellEnd"/>
      <w:r w:rsidR="00A578A2" w:rsidRPr="00E5015E">
        <w:rPr>
          <w:bCs/>
        </w:rPr>
        <w:t xml:space="preserve"> в </w:t>
      </w:r>
      <w:proofErr w:type="spellStart"/>
      <w:r w:rsidR="00A578A2" w:rsidRPr="00E5015E">
        <w:rPr>
          <w:bCs/>
        </w:rPr>
        <w:t>результаті</w:t>
      </w:r>
      <w:proofErr w:type="spellEnd"/>
      <w:r w:rsidR="00A578A2" w:rsidRPr="00E5015E">
        <w:rPr>
          <w:bCs/>
        </w:rPr>
        <w:t xml:space="preserve"> </w:t>
      </w:r>
      <w:proofErr w:type="spellStart"/>
      <w:r w:rsidR="00A578A2" w:rsidRPr="00E5015E">
        <w:rPr>
          <w:bCs/>
        </w:rPr>
        <w:t>переоцінки</w:t>
      </w:r>
      <w:proofErr w:type="spellEnd"/>
      <w:r w:rsidR="00A578A2" w:rsidRPr="00E5015E">
        <w:rPr>
          <w:bCs/>
        </w:rPr>
        <w:t xml:space="preserve">, </w:t>
      </w:r>
      <w:proofErr w:type="spellStart"/>
      <w:r w:rsidR="00A578A2" w:rsidRPr="00E5015E">
        <w:rPr>
          <w:bCs/>
        </w:rPr>
        <w:t>зменшення</w:t>
      </w:r>
      <w:proofErr w:type="spellEnd"/>
      <w:r w:rsidR="00A578A2" w:rsidRPr="00E5015E">
        <w:rPr>
          <w:bCs/>
        </w:rPr>
        <w:t xml:space="preserve"> </w:t>
      </w:r>
      <w:proofErr w:type="spellStart"/>
      <w:r w:rsidR="00A578A2" w:rsidRPr="00E5015E">
        <w:rPr>
          <w:bCs/>
        </w:rPr>
        <w:t>визна</w:t>
      </w:r>
      <w:r w:rsidR="00A578A2" w:rsidRPr="00E5015E">
        <w:rPr>
          <w:bCs/>
          <w:lang w:val="uk-UA"/>
        </w:rPr>
        <w:t>ється</w:t>
      </w:r>
      <w:proofErr w:type="spellEnd"/>
      <w:r w:rsidR="00A578A2" w:rsidRPr="00E5015E">
        <w:rPr>
          <w:bCs/>
        </w:rPr>
        <w:t xml:space="preserve"> в </w:t>
      </w:r>
      <w:proofErr w:type="spellStart"/>
      <w:r w:rsidR="00A578A2" w:rsidRPr="00E5015E">
        <w:rPr>
          <w:bCs/>
        </w:rPr>
        <w:t>прибутку</w:t>
      </w:r>
      <w:proofErr w:type="spellEnd"/>
      <w:r w:rsidR="00A578A2" w:rsidRPr="00E5015E">
        <w:rPr>
          <w:bCs/>
        </w:rPr>
        <w:t xml:space="preserve"> </w:t>
      </w:r>
      <w:proofErr w:type="spellStart"/>
      <w:r w:rsidR="00A578A2" w:rsidRPr="00E5015E">
        <w:rPr>
          <w:bCs/>
        </w:rPr>
        <w:t>чи</w:t>
      </w:r>
      <w:proofErr w:type="spellEnd"/>
      <w:r w:rsidR="00A578A2" w:rsidRPr="00E5015E">
        <w:rPr>
          <w:bCs/>
        </w:rPr>
        <w:t xml:space="preserve"> </w:t>
      </w:r>
      <w:proofErr w:type="spellStart"/>
      <w:r w:rsidR="00A578A2" w:rsidRPr="00E5015E">
        <w:rPr>
          <w:bCs/>
        </w:rPr>
        <w:t>збитку</w:t>
      </w:r>
      <w:proofErr w:type="spellEnd"/>
      <w:r w:rsidR="00A578A2" w:rsidRPr="00E5015E">
        <w:rPr>
          <w:bCs/>
          <w:i/>
          <w:iCs/>
        </w:rPr>
        <w:t xml:space="preserve">. </w:t>
      </w:r>
      <w:proofErr w:type="spellStart"/>
      <w:r w:rsidR="00A578A2" w:rsidRPr="00E5015E">
        <w:rPr>
          <w:bCs/>
        </w:rPr>
        <w:t>Проте</w:t>
      </w:r>
      <w:proofErr w:type="spellEnd"/>
      <w:r w:rsidR="00A578A2" w:rsidRPr="00E5015E">
        <w:rPr>
          <w:bCs/>
        </w:rPr>
        <w:t xml:space="preserve"> </w:t>
      </w:r>
      <w:proofErr w:type="spellStart"/>
      <w:r w:rsidR="00A578A2" w:rsidRPr="00E5015E">
        <w:rPr>
          <w:bCs/>
        </w:rPr>
        <w:t>зменшення</w:t>
      </w:r>
      <w:proofErr w:type="spellEnd"/>
      <w:r w:rsidR="00A578A2" w:rsidRPr="00E5015E">
        <w:rPr>
          <w:bCs/>
        </w:rPr>
        <w:t xml:space="preserve"> </w:t>
      </w:r>
      <w:proofErr w:type="spellStart"/>
      <w:r w:rsidR="00A578A2" w:rsidRPr="00E5015E">
        <w:rPr>
          <w:bCs/>
        </w:rPr>
        <w:t>відобража</w:t>
      </w:r>
      <w:r w:rsidR="00A578A2" w:rsidRPr="00E5015E">
        <w:rPr>
          <w:bCs/>
          <w:lang w:val="uk-UA"/>
        </w:rPr>
        <w:t>ється</w:t>
      </w:r>
      <w:proofErr w:type="spellEnd"/>
      <w:r w:rsidR="00A578A2" w:rsidRPr="00E5015E">
        <w:rPr>
          <w:bCs/>
        </w:rPr>
        <w:t xml:space="preserve"> в </w:t>
      </w:r>
      <w:proofErr w:type="spellStart"/>
      <w:r w:rsidR="00A578A2" w:rsidRPr="00E5015E">
        <w:rPr>
          <w:bCs/>
        </w:rPr>
        <w:t>іншому</w:t>
      </w:r>
      <w:proofErr w:type="spellEnd"/>
      <w:r w:rsidR="00A578A2" w:rsidRPr="00E5015E">
        <w:rPr>
          <w:bCs/>
        </w:rPr>
        <w:t xml:space="preserve"> </w:t>
      </w:r>
      <w:proofErr w:type="spellStart"/>
      <w:r w:rsidR="00A578A2" w:rsidRPr="00E5015E">
        <w:rPr>
          <w:bCs/>
        </w:rPr>
        <w:t>сукупному</w:t>
      </w:r>
      <w:proofErr w:type="spellEnd"/>
      <w:r w:rsidR="00A578A2" w:rsidRPr="00E5015E">
        <w:rPr>
          <w:bCs/>
        </w:rPr>
        <w:t xml:space="preserve"> </w:t>
      </w:r>
      <w:proofErr w:type="spellStart"/>
      <w:r w:rsidR="00A578A2" w:rsidRPr="00E5015E">
        <w:rPr>
          <w:bCs/>
        </w:rPr>
        <w:t>доході</w:t>
      </w:r>
      <w:proofErr w:type="spellEnd"/>
      <w:r w:rsidR="00A578A2" w:rsidRPr="00E5015E">
        <w:rPr>
          <w:bCs/>
        </w:rPr>
        <w:t xml:space="preserve">, </w:t>
      </w:r>
      <w:proofErr w:type="spellStart"/>
      <w:r w:rsidR="00A578A2" w:rsidRPr="00E5015E">
        <w:rPr>
          <w:bCs/>
        </w:rPr>
        <w:t>якщо</w:t>
      </w:r>
      <w:proofErr w:type="spellEnd"/>
      <w:r w:rsidR="00A578A2" w:rsidRPr="00E5015E">
        <w:rPr>
          <w:bCs/>
        </w:rPr>
        <w:t xml:space="preserve"> </w:t>
      </w:r>
      <w:proofErr w:type="spellStart"/>
      <w:r w:rsidR="00A578A2" w:rsidRPr="00E5015E">
        <w:rPr>
          <w:bCs/>
        </w:rPr>
        <w:t>існує</w:t>
      </w:r>
      <w:proofErr w:type="spellEnd"/>
      <w:r w:rsidR="00A578A2" w:rsidRPr="00E5015E">
        <w:rPr>
          <w:bCs/>
        </w:rPr>
        <w:t xml:space="preserve"> </w:t>
      </w:r>
      <w:proofErr w:type="spellStart"/>
      <w:r w:rsidR="00A578A2" w:rsidRPr="00E5015E">
        <w:rPr>
          <w:bCs/>
        </w:rPr>
        <w:t>кредитове</w:t>
      </w:r>
      <w:proofErr w:type="spellEnd"/>
      <w:r w:rsidR="00A578A2" w:rsidRPr="00E5015E">
        <w:rPr>
          <w:bCs/>
        </w:rPr>
        <w:t xml:space="preserve"> сальдо </w:t>
      </w:r>
      <w:proofErr w:type="spellStart"/>
      <w:r w:rsidR="00A578A2" w:rsidRPr="00E5015E">
        <w:rPr>
          <w:bCs/>
        </w:rPr>
        <w:t>дооцінки</w:t>
      </w:r>
      <w:proofErr w:type="spellEnd"/>
      <w:r w:rsidR="00A578A2" w:rsidRPr="00E5015E">
        <w:rPr>
          <w:bCs/>
        </w:rPr>
        <w:t xml:space="preserve"> </w:t>
      </w:r>
      <w:proofErr w:type="spellStart"/>
      <w:r w:rsidR="00A578A2" w:rsidRPr="00E5015E">
        <w:rPr>
          <w:bCs/>
        </w:rPr>
        <w:t>щодо</w:t>
      </w:r>
      <w:proofErr w:type="spellEnd"/>
      <w:r w:rsidR="00A578A2" w:rsidRPr="00E5015E">
        <w:rPr>
          <w:bCs/>
        </w:rPr>
        <w:t xml:space="preserve"> </w:t>
      </w:r>
      <w:proofErr w:type="spellStart"/>
      <w:r w:rsidR="00A578A2" w:rsidRPr="00E5015E">
        <w:rPr>
          <w:bCs/>
        </w:rPr>
        <w:t>цього</w:t>
      </w:r>
      <w:proofErr w:type="spellEnd"/>
      <w:r w:rsidR="00A578A2" w:rsidRPr="00E5015E">
        <w:rPr>
          <w:bCs/>
        </w:rPr>
        <w:t xml:space="preserve"> активу. </w:t>
      </w:r>
      <w:proofErr w:type="spellStart"/>
      <w:r w:rsidR="00A578A2" w:rsidRPr="00E5015E">
        <w:rPr>
          <w:bCs/>
        </w:rPr>
        <w:t>Зменшення</w:t>
      </w:r>
      <w:proofErr w:type="spellEnd"/>
      <w:r w:rsidR="00A578A2" w:rsidRPr="00E5015E">
        <w:rPr>
          <w:bCs/>
        </w:rPr>
        <w:t xml:space="preserve">, </w:t>
      </w:r>
      <w:proofErr w:type="spellStart"/>
      <w:r w:rsidR="00A578A2" w:rsidRPr="00E5015E">
        <w:rPr>
          <w:bCs/>
        </w:rPr>
        <w:t>визнане</w:t>
      </w:r>
      <w:proofErr w:type="spellEnd"/>
      <w:r w:rsidR="00A578A2" w:rsidRPr="00E5015E">
        <w:rPr>
          <w:bCs/>
        </w:rPr>
        <w:t xml:space="preserve"> в </w:t>
      </w:r>
      <w:proofErr w:type="spellStart"/>
      <w:r w:rsidR="00A578A2" w:rsidRPr="00E5015E">
        <w:rPr>
          <w:bCs/>
        </w:rPr>
        <w:t>іншому</w:t>
      </w:r>
      <w:proofErr w:type="spellEnd"/>
      <w:r w:rsidR="00A578A2" w:rsidRPr="00E5015E">
        <w:rPr>
          <w:bCs/>
        </w:rPr>
        <w:t xml:space="preserve"> </w:t>
      </w:r>
      <w:proofErr w:type="spellStart"/>
      <w:r w:rsidR="00A578A2" w:rsidRPr="00E5015E">
        <w:rPr>
          <w:bCs/>
        </w:rPr>
        <w:t>сукупному</w:t>
      </w:r>
      <w:proofErr w:type="spellEnd"/>
      <w:r w:rsidR="00A578A2" w:rsidRPr="00E5015E">
        <w:rPr>
          <w:bCs/>
        </w:rPr>
        <w:t xml:space="preserve"> </w:t>
      </w:r>
      <w:proofErr w:type="spellStart"/>
      <w:r w:rsidR="00A578A2" w:rsidRPr="00E5015E">
        <w:rPr>
          <w:bCs/>
        </w:rPr>
        <w:t>доході</w:t>
      </w:r>
      <w:proofErr w:type="spellEnd"/>
      <w:r w:rsidR="00A578A2" w:rsidRPr="00E5015E">
        <w:rPr>
          <w:bCs/>
        </w:rPr>
        <w:t xml:space="preserve">, </w:t>
      </w:r>
      <w:proofErr w:type="spellStart"/>
      <w:r w:rsidR="00A578A2" w:rsidRPr="00E5015E">
        <w:rPr>
          <w:bCs/>
        </w:rPr>
        <w:t>зменшує</w:t>
      </w:r>
      <w:proofErr w:type="spellEnd"/>
      <w:r w:rsidR="00A578A2" w:rsidRPr="00E5015E">
        <w:rPr>
          <w:bCs/>
        </w:rPr>
        <w:t xml:space="preserve"> суму, </w:t>
      </w:r>
      <w:proofErr w:type="spellStart"/>
      <w:r w:rsidR="00A578A2" w:rsidRPr="00E5015E">
        <w:rPr>
          <w:bCs/>
        </w:rPr>
        <w:t>акумульовану</w:t>
      </w:r>
      <w:proofErr w:type="spellEnd"/>
      <w:r w:rsidR="00A578A2" w:rsidRPr="00E5015E">
        <w:rPr>
          <w:bCs/>
        </w:rPr>
        <w:t xml:space="preserve"> у </w:t>
      </w:r>
      <w:proofErr w:type="spellStart"/>
      <w:r w:rsidR="00A578A2" w:rsidRPr="00E5015E">
        <w:rPr>
          <w:bCs/>
        </w:rPr>
        <w:t>власному</w:t>
      </w:r>
      <w:proofErr w:type="spellEnd"/>
      <w:r w:rsidR="00A578A2" w:rsidRPr="00E5015E">
        <w:rPr>
          <w:bCs/>
        </w:rPr>
        <w:t xml:space="preserve"> </w:t>
      </w:r>
      <w:proofErr w:type="spellStart"/>
      <w:r w:rsidR="00A578A2" w:rsidRPr="00E5015E">
        <w:rPr>
          <w:bCs/>
        </w:rPr>
        <w:t>капіталі</w:t>
      </w:r>
      <w:proofErr w:type="spellEnd"/>
      <w:r w:rsidR="00A578A2" w:rsidRPr="00E5015E">
        <w:rPr>
          <w:bCs/>
        </w:rPr>
        <w:t xml:space="preserve"> на </w:t>
      </w:r>
      <w:proofErr w:type="spellStart"/>
      <w:r w:rsidR="00A578A2" w:rsidRPr="00E5015E">
        <w:rPr>
          <w:bCs/>
        </w:rPr>
        <w:t>рахунку</w:t>
      </w:r>
      <w:proofErr w:type="spellEnd"/>
      <w:r w:rsidR="00A578A2" w:rsidRPr="00E5015E">
        <w:rPr>
          <w:bCs/>
        </w:rPr>
        <w:t xml:space="preserve"> </w:t>
      </w:r>
      <w:proofErr w:type="spellStart"/>
      <w:r w:rsidR="00A578A2" w:rsidRPr="00E5015E">
        <w:rPr>
          <w:bCs/>
        </w:rPr>
        <w:t>власного</w:t>
      </w:r>
      <w:proofErr w:type="spellEnd"/>
      <w:r w:rsidR="00A578A2" w:rsidRPr="00E5015E">
        <w:rPr>
          <w:bCs/>
        </w:rPr>
        <w:t xml:space="preserve"> </w:t>
      </w:r>
      <w:proofErr w:type="spellStart"/>
      <w:r w:rsidR="00A578A2" w:rsidRPr="00E5015E">
        <w:rPr>
          <w:bCs/>
        </w:rPr>
        <w:t>капіталу</w:t>
      </w:r>
      <w:proofErr w:type="spellEnd"/>
      <w:r w:rsidR="00A578A2" w:rsidRPr="00E5015E">
        <w:rPr>
          <w:bCs/>
        </w:rPr>
        <w:t xml:space="preserve"> </w:t>
      </w:r>
      <w:proofErr w:type="spellStart"/>
      <w:r w:rsidR="00A578A2" w:rsidRPr="00E5015E">
        <w:rPr>
          <w:bCs/>
        </w:rPr>
        <w:t>під</w:t>
      </w:r>
      <w:proofErr w:type="spellEnd"/>
      <w:r w:rsidR="00A578A2" w:rsidRPr="00E5015E">
        <w:rPr>
          <w:bCs/>
        </w:rPr>
        <w:t xml:space="preserve"> </w:t>
      </w:r>
      <w:proofErr w:type="spellStart"/>
      <w:r w:rsidR="00A578A2" w:rsidRPr="00E5015E">
        <w:rPr>
          <w:bCs/>
        </w:rPr>
        <w:t>назвою</w:t>
      </w:r>
      <w:proofErr w:type="spellEnd"/>
      <w:r w:rsidR="00A578A2" w:rsidRPr="00E5015E">
        <w:rPr>
          <w:bCs/>
        </w:rPr>
        <w:t xml:space="preserve"> "</w:t>
      </w:r>
      <w:proofErr w:type="spellStart"/>
      <w:r w:rsidR="00A578A2" w:rsidRPr="00E5015E">
        <w:rPr>
          <w:bCs/>
        </w:rPr>
        <w:t>Дооцінка</w:t>
      </w:r>
      <w:proofErr w:type="spellEnd"/>
      <w:r w:rsidR="00A578A2" w:rsidRPr="00E5015E">
        <w:rPr>
          <w:bCs/>
        </w:rPr>
        <w:t>".</w:t>
      </w:r>
    </w:p>
    <w:p w14:paraId="54D7739C" w14:textId="77777777" w:rsidR="00A578A2" w:rsidRPr="00E5015E" w:rsidRDefault="00A578A2" w:rsidP="00A578A2">
      <w:pPr>
        <w:pStyle w:val="tj"/>
        <w:spacing w:before="0" w:beforeAutospacing="0" w:after="0" w:afterAutospacing="0"/>
        <w:ind w:firstLine="709"/>
        <w:jc w:val="both"/>
      </w:pPr>
      <w:proofErr w:type="spellStart"/>
      <w:r w:rsidRPr="00E5015E">
        <w:t>Дооцінка</w:t>
      </w:r>
      <w:proofErr w:type="spellEnd"/>
      <w:r w:rsidRPr="00E5015E">
        <w:t xml:space="preserve">, </w:t>
      </w:r>
      <w:proofErr w:type="spellStart"/>
      <w:r w:rsidRPr="00E5015E">
        <w:t>що</w:t>
      </w:r>
      <w:proofErr w:type="spellEnd"/>
      <w:r w:rsidRPr="00E5015E">
        <w:t xml:space="preserve"> входить до </w:t>
      </w:r>
      <w:proofErr w:type="spellStart"/>
      <w:r w:rsidRPr="00E5015E">
        <w:t>власного</w:t>
      </w:r>
      <w:proofErr w:type="spellEnd"/>
      <w:r w:rsidRPr="00E5015E">
        <w:t xml:space="preserve"> </w:t>
      </w:r>
      <w:proofErr w:type="spellStart"/>
      <w:r w:rsidRPr="00E5015E">
        <w:t>капіталу</w:t>
      </w:r>
      <w:proofErr w:type="spellEnd"/>
      <w:r w:rsidRPr="00E5015E">
        <w:t xml:space="preserve"> </w:t>
      </w:r>
      <w:proofErr w:type="spellStart"/>
      <w:r w:rsidRPr="00E5015E">
        <w:t>об'єкта</w:t>
      </w:r>
      <w:proofErr w:type="spellEnd"/>
      <w:r w:rsidRPr="00E5015E">
        <w:t xml:space="preserve"> </w:t>
      </w:r>
      <w:proofErr w:type="spellStart"/>
      <w:r w:rsidRPr="00E5015E">
        <w:t>основних</w:t>
      </w:r>
      <w:proofErr w:type="spellEnd"/>
      <w:r w:rsidRPr="00E5015E">
        <w:t xml:space="preserve"> </w:t>
      </w:r>
      <w:proofErr w:type="spellStart"/>
      <w:r w:rsidRPr="00E5015E">
        <w:t>засобів</w:t>
      </w:r>
      <w:proofErr w:type="spellEnd"/>
      <w:r w:rsidRPr="00E5015E">
        <w:t xml:space="preserve">, прямо </w:t>
      </w:r>
      <w:proofErr w:type="spellStart"/>
      <w:r w:rsidRPr="00E5015E">
        <w:t>перен</w:t>
      </w:r>
      <w:r w:rsidRPr="00E5015E">
        <w:rPr>
          <w:lang w:val="uk-UA"/>
        </w:rPr>
        <w:t>оситься</w:t>
      </w:r>
      <w:proofErr w:type="spellEnd"/>
      <w:r w:rsidRPr="00E5015E">
        <w:t xml:space="preserve"> до </w:t>
      </w:r>
      <w:proofErr w:type="spellStart"/>
      <w:r w:rsidRPr="00E5015E">
        <w:t>нерозподіленого</w:t>
      </w:r>
      <w:proofErr w:type="spellEnd"/>
      <w:r w:rsidRPr="00E5015E">
        <w:t xml:space="preserve"> </w:t>
      </w:r>
      <w:proofErr w:type="spellStart"/>
      <w:r w:rsidRPr="00E5015E">
        <w:t>прибутку</w:t>
      </w:r>
      <w:proofErr w:type="spellEnd"/>
      <w:r w:rsidRPr="00E5015E">
        <w:t xml:space="preserve">, коли </w:t>
      </w:r>
      <w:proofErr w:type="spellStart"/>
      <w:r w:rsidRPr="00E5015E">
        <w:t>припиняється</w:t>
      </w:r>
      <w:proofErr w:type="spellEnd"/>
      <w:r w:rsidRPr="00E5015E">
        <w:t xml:space="preserve"> </w:t>
      </w:r>
      <w:proofErr w:type="spellStart"/>
      <w:r w:rsidRPr="00E5015E">
        <w:t>визнання</w:t>
      </w:r>
      <w:proofErr w:type="spellEnd"/>
      <w:r w:rsidRPr="00E5015E">
        <w:t xml:space="preserve"> активу, коли актив </w:t>
      </w:r>
      <w:proofErr w:type="spellStart"/>
      <w:r w:rsidRPr="00E5015E">
        <w:t>вибуває</w:t>
      </w:r>
      <w:proofErr w:type="spellEnd"/>
      <w:r w:rsidRPr="00E5015E">
        <w:t xml:space="preserve"> з </w:t>
      </w:r>
      <w:proofErr w:type="spellStart"/>
      <w:r w:rsidRPr="00E5015E">
        <w:t>використання</w:t>
      </w:r>
      <w:proofErr w:type="spellEnd"/>
      <w:r w:rsidRPr="00E5015E">
        <w:t xml:space="preserve"> </w:t>
      </w:r>
      <w:proofErr w:type="spellStart"/>
      <w:r w:rsidRPr="00E5015E">
        <w:t>або</w:t>
      </w:r>
      <w:proofErr w:type="spellEnd"/>
      <w:r w:rsidRPr="00E5015E">
        <w:t xml:space="preserve"> </w:t>
      </w:r>
      <w:proofErr w:type="spellStart"/>
      <w:r w:rsidRPr="00E5015E">
        <w:t>ліквідується</w:t>
      </w:r>
      <w:proofErr w:type="spellEnd"/>
      <w:r w:rsidRPr="00E5015E">
        <w:t xml:space="preserve">. </w:t>
      </w:r>
      <w:r w:rsidRPr="00E5015E">
        <w:rPr>
          <w:lang w:val="uk-UA"/>
        </w:rPr>
        <w:t>Ч</w:t>
      </w:r>
      <w:proofErr w:type="spellStart"/>
      <w:r w:rsidRPr="00E5015E">
        <w:t>астин</w:t>
      </w:r>
      <w:proofErr w:type="spellEnd"/>
      <w:r w:rsidRPr="00E5015E">
        <w:rPr>
          <w:lang w:val="uk-UA"/>
        </w:rPr>
        <w:t>а</w:t>
      </w:r>
      <w:r w:rsidRPr="00E5015E">
        <w:t xml:space="preserve"> </w:t>
      </w:r>
      <w:proofErr w:type="spellStart"/>
      <w:r w:rsidRPr="00E5015E">
        <w:t>дооцінки</w:t>
      </w:r>
      <w:proofErr w:type="spellEnd"/>
      <w:r w:rsidRPr="00E5015E">
        <w:rPr>
          <w:lang w:val="uk-UA"/>
        </w:rPr>
        <w:t xml:space="preserve"> переноситься на прибуток в сумі, що дорівнює сумі нарахованої амортизації, </w:t>
      </w:r>
      <w:proofErr w:type="spellStart"/>
      <w:r w:rsidRPr="00E5015E">
        <w:t>що</w:t>
      </w:r>
      <w:proofErr w:type="spellEnd"/>
      <w:r w:rsidRPr="00E5015E">
        <w:t xml:space="preserve"> </w:t>
      </w:r>
      <w:proofErr w:type="spellStart"/>
      <w:r w:rsidRPr="00E5015E">
        <w:t>базується</w:t>
      </w:r>
      <w:proofErr w:type="spellEnd"/>
      <w:r w:rsidRPr="00E5015E">
        <w:t xml:space="preserve"> на </w:t>
      </w:r>
      <w:proofErr w:type="spellStart"/>
      <w:r w:rsidRPr="00E5015E">
        <w:t>переоціненій</w:t>
      </w:r>
      <w:proofErr w:type="spellEnd"/>
      <w:r w:rsidRPr="00E5015E">
        <w:t xml:space="preserve"> </w:t>
      </w:r>
      <w:proofErr w:type="spellStart"/>
      <w:r w:rsidRPr="00E5015E">
        <w:t>балансовій</w:t>
      </w:r>
      <w:proofErr w:type="spellEnd"/>
      <w:r w:rsidRPr="00E5015E">
        <w:t xml:space="preserve"> </w:t>
      </w:r>
      <w:proofErr w:type="spellStart"/>
      <w:r w:rsidRPr="00E5015E">
        <w:t>вартості</w:t>
      </w:r>
      <w:proofErr w:type="spellEnd"/>
      <w:r w:rsidRPr="00E5015E">
        <w:t xml:space="preserve"> активу, </w:t>
      </w:r>
      <w:r w:rsidRPr="00E5015E">
        <w:rPr>
          <w:lang w:val="uk-UA"/>
        </w:rPr>
        <w:t>щорічно.</w:t>
      </w:r>
      <w:r w:rsidRPr="00E5015E">
        <w:t xml:space="preserve"> </w:t>
      </w:r>
      <w:proofErr w:type="spellStart"/>
      <w:r w:rsidRPr="00E5015E">
        <w:t>Перенесення</w:t>
      </w:r>
      <w:proofErr w:type="spellEnd"/>
      <w:r w:rsidRPr="00E5015E">
        <w:t xml:space="preserve"> з </w:t>
      </w:r>
      <w:proofErr w:type="spellStart"/>
      <w:r w:rsidRPr="00E5015E">
        <w:t>дооцінки</w:t>
      </w:r>
      <w:proofErr w:type="spellEnd"/>
      <w:r w:rsidRPr="00E5015E">
        <w:t xml:space="preserve"> до </w:t>
      </w:r>
      <w:proofErr w:type="spellStart"/>
      <w:r w:rsidRPr="00E5015E">
        <w:t>нерозподіленого</w:t>
      </w:r>
      <w:proofErr w:type="spellEnd"/>
      <w:r w:rsidRPr="00E5015E">
        <w:t xml:space="preserve"> </w:t>
      </w:r>
      <w:proofErr w:type="spellStart"/>
      <w:r w:rsidRPr="00E5015E">
        <w:t>прибутку</w:t>
      </w:r>
      <w:proofErr w:type="spellEnd"/>
      <w:r w:rsidRPr="00E5015E">
        <w:t xml:space="preserve"> не </w:t>
      </w:r>
      <w:proofErr w:type="spellStart"/>
      <w:r w:rsidRPr="00E5015E">
        <w:t>здійснюється</w:t>
      </w:r>
      <w:proofErr w:type="spellEnd"/>
      <w:r w:rsidRPr="00E5015E">
        <w:t xml:space="preserve"> через </w:t>
      </w:r>
      <w:proofErr w:type="spellStart"/>
      <w:r w:rsidRPr="00E5015E">
        <w:t>прибуток</w:t>
      </w:r>
      <w:proofErr w:type="spellEnd"/>
      <w:r w:rsidRPr="00E5015E">
        <w:t xml:space="preserve"> </w:t>
      </w:r>
      <w:proofErr w:type="spellStart"/>
      <w:r w:rsidRPr="00E5015E">
        <w:t>або</w:t>
      </w:r>
      <w:proofErr w:type="spellEnd"/>
      <w:r w:rsidRPr="00E5015E">
        <w:t xml:space="preserve"> </w:t>
      </w:r>
      <w:proofErr w:type="spellStart"/>
      <w:r w:rsidRPr="00E5015E">
        <w:t>збиток</w:t>
      </w:r>
      <w:proofErr w:type="spellEnd"/>
      <w:r w:rsidRPr="00E5015E">
        <w:t>.</w:t>
      </w:r>
      <w:r w:rsidRPr="00E5015E">
        <w:rPr>
          <w:lang w:val="uk-UA"/>
        </w:rPr>
        <w:t xml:space="preserve"> В</w:t>
      </w:r>
      <w:proofErr w:type="spellStart"/>
      <w:r w:rsidRPr="00E5015E">
        <w:t>плив</w:t>
      </w:r>
      <w:proofErr w:type="spellEnd"/>
      <w:r w:rsidRPr="00E5015E">
        <w:t xml:space="preserve"> </w:t>
      </w:r>
      <w:proofErr w:type="spellStart"/>
      <w:r w:rsidRPr="00E5015E">
        <w:t>податків</w:t>
      </w:r>
      <w:proofErr w:type="spellEnd"/>
      <w:r w:rsidRPr="00E5015E">
        <w:t xml:space="preserve"> на </w:t>
      </w:r>
      <w:proofErr w:type="spellStart"/>
      <w:r w:rsidRPr="00E5015E">
        <w:t>прибуток</w:t>
      </w:r>
      <w:proofErr w:type="spellEnd"/>
      <w:r w:rsidRPr="00E5015E">
        <w:t xml:space="preserve">, </w:t>
      </w:r>
      <w:proofErr w:type="spellStart"/>
      <w:r w:rsidRPr="00E5015E">
        <w:t>який</w:t>
      </w:r>
      <w:proofErr w:type="spellEnd"/>
      <w:r w:rsidRPr="00E5015E">
        <w:t xml:space="preserve"> є результатом </w:t>
      </w:r>
      <w:proofErr w:type="spellStart"/>
      <w:r w:rsidRPr="00E5015E">
        <w:t>переоцінки</w:t>
      </w:r>
      <w:proofErr w:type="spellEnd"/>
      <w:r w:rsidRPr="00E5015E">
        <w:t xml:space="preserve"> </w:t>
      </w:r>
      <w:proofErr w:type="spellStart"/>
      <w:r w:rsidRPr="00E5015E">
        <w:t>основних</w:t>
      </w:r>
      <w:proofErr w:type="spellEnd"/>
      <w:r w:rsidRPr="00E5015E">
        <w:t xml:space="preserve"> </w:t>
      </w:r>
      <w:proofErr w:type="spellStart"/>
      <w:r w:rsidRPr="00E5015E">
        <w:t>засобів</w:t>
      </w:r>
      <w:proofErr w:type="spellEnd"/>
      <w:r w:rsidRPr="00E5015E">
        <w:t xml:space="preserve">, </w:t>
      </w:r>
      <w:proofErr w:type="spellStart"/>
      <w:r w:rsidRPr="00E5015E">
        <w:t>визнається</w:t>
      </w:r>
      <w:proofErr w:type="spellEnd"/>
      <w:r w:rsidRPr="00E5015E">
        <w:t xml:space="preserve"> та </w:t>
      </w:r>
      <w:proofErr w:type="spellStart"/>
      <w:r w:rsidRPr="00E5015E">
        <w:t>розкривається</w:t>
      </w:r>
      <w:proofErr w:type="spellEnd"/>
      <w:r w:rsidRPr="00E5015E">
        <w:t xml:space="preserve"> </w:t>
      </w:r>
      <w:proofErr w:type="spellStart"/>
      <w:r w:rsidRPr="00E5015E">
        <w:t>відповідно</w:t>
      </w:r>
      <w:proofErr w:type="spellEnd"/>
      <w:r w:rsidRPr="00E5015E">
        <w:t xml:space="preserve"> до МСБО 12 "</w:t>
      </w:r>
      <w:proofErr w:type="spellStart"/>
      <w:r w:rsidRPr="00E5015E">
        <w:t>Податки</w:t>
      </w:r>
      <w:proofErr w:type="spellEnd"/>
      <w:r w:rsidRPr="00E5015E">
        <w:t xml:space="preserve"> на </w:t>
      </w:r>
      <w:proofErr w:type="spellStart"/>
      <w:r w:rsidRPr="00E5015E">
        <w:t>прибуток</w:t>
      </w:r>
      <w:proofErr w:type="spellEnd"/>
      <w:r w:rsidRPr="00E5015E">
        <w:t>".</w:t>
      </w:r>
    </w:p>
    <w:p w14:paraId="657E3042" w14:textId="46F56D95" w:rsidR="00A578A2" w:rsidRPr="00A578A2" w:rsidRDefault="00A578A2" w:rsidP="00A578A2">
      <w:pPr>
        <w:spacing w:after="0" w:line="240" w:lineRule="auto"/>
        <w:ind w:firstLine="709"/>
        <w:jc w:val="both"/>
        <w:rPr>
          <w:rFonts w:ascii="Times New Roman" w:hAnsi="Times New Roman"/>
          <w:sz w:val="24"/>
          <w:szCs w:val="24"/>
        </w:rPr>
      </w:pPr>
      <w:r w:rsidRPr="00E5015E">
        <w:rPr>
          <w:rFonts w:ascii="Times New Roman" w:hAnsi="Times New Roman"/>
          <w:sz w:val="24"/>
          <w:szCs w:val="24"/>
        </w:rPr>
        <w:lastRenderedPageBreak/>
        <w:t>Справедлива вартість незавершеного будівництва дорівнює вартості завершеного об’єкта за вирахуванням витрат на закінчення будівництва.</w:t>
      </w:r>
    </w:p>
    <w:p w14:paraId="71653487" w14:textId="7E6CD9AF" w:rsidR="00D60311" w:rsidRPr="00A44F96" w:rsidRDefault="00660921" w:rsidP="00F91D4D">
      <w:pPr>
        <w:spacing w:after="0" w:line="240" w:lineRule="auto"/>
        <w:ind w:firstLine="709"/>
        <w:jc w:val="both"/>
        <w:rPr>
          <w:rFonts w:ascii="Times New Roman" w:hAnsi="Times New Roman"/>
          <w:sz w:val="24"/>
          <w:szCs w:val="24"/>
          <w:lang w:val="ru-RU" w:eastAsia="ru-RU"/>
        </w:rPr>
      </w:pPr>
      <w:r w:rsidRPr="0024457C">
        <w:rPr>
          <w:rFonts w:ascii="Times New Roman" w:hAnsi="Times New Roman"/>
          <w:sz w:val="24"/>
          <w:szCs w:val="24"/>
          <w:lang w:val="ru-RU" w:eastAsia="ru-RU"/>
        </w:rPr>
        <w:t xml:space="preserve">Строк </w:t>
      </w:r>
      <w:proofErr w:type="spellStart"/>
      <w:r w:rsidRPr="0024457C">
        <w:rPr>
          <w:rFonts w:ascii="Times New Roman" w:hAnsi="Times New Roman"/>
          <w:sz w:val="24"/>
          <w:szCs w:val="24"/>
          <w:lang w:val="ru-RU" w:eastAsia="ru-RU"/>
        </w:rPr>
        <w:t>корисного</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використання</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основних</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засобiв</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визначається</w:t>
      </w:r>
      <w:proofErr w:type="spellEnd"/>
      <w:r w:rsidRPr="0024457C">
        <w:rPr>
          <w:rFonts w:ascii="Times New Roman" w:hAnsi="Times New Roman"/>
          <w:sz w:val="24"/>
          <w:szCs w:val="24"/>
          <w:lang w:val="ru-RU" w:eastAsia="ru-RU"/>
        </w:rPr>
        <w:t xml:space="preserve"> з точки </w:t>
      </w:r>
      <w:proofErr w:type="spellStart"/>
      <w:r w:rsidRPr="0024457C">
        <w:rPr>
          <w:rFonts w:ascii="Times New Roman" w:hAnsi="Times New Roman"/>
          <w:sz w:val="24"/>
          <w:szCs w:val="24"/>
          <w:lang w:val="ru-RU" w:eastAsia="ru-RU"/>
        </w:rPr>
        <w:t>зору</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передбачуваної</w:t>
      </w:r>
      <w:proofErr w:type="spellEnd"/>
      <w:r w:rsidRPr="0024457C">
        <w:rPr>
          <w:rFonts w:ascii="Times New Roman" w:hAnsi="Times New Roman"/>
          <w:sz w:val="24"/>
          <w:szCs w:val="24"/>
          <w:lang w:val="ru-RU" w:eastAsia="ru-RU"/>
        </w:rPr>
        <w:t xml:space="preserve"> </w:t>
      </w:r>
      <w:proofErr w:type="spellStart"/>
      <w:r w:rsidRPr="0024457C">
        <w:rPr>
          <w:rFonts w:ascii="Times New Roman" w:hAnsi="Times New Roman"/>
          <w:sz w:val="24"/>
          <w:szCs w:val="24"/>
          <w:lang w:val="ru-RU" w:eastAsia="ru-RU"/>
        </w:rPr>
        <w:t>корисностi</w:t>
      </w:r>
      <w:proofErr w:type="spellEnd"/>
      <w:r w:rsidRPr="0024457C">
        <w:rPr>
          <w:rFonts w:ascii="Times New Roman" w:hAnsi="Times New Roman"/>
          <w:sz w:val="24"/>
          <w:szCs w:val="24"/>
          <w:lang w:val="ru-RU" w:eastAsia="ru-RU"/>
        </w:rPr>
        <w:t xml:space="preserve"> активу </w:t>
      </w:r>
      <w:proofErr w:type="spellStart"/>
      <w:r w:rsidR="00A578A2" w:rsidRPr="0024457C">
        <w:rPr>
          <w:rFonts w:ascii="Times New Roman" w:hAnsi="Times New Roman"/>
          <w:sz w:val="24"/>
          <w:szCs w:val="24"/>
          <w:lang w:val="ru-RU" w:eastAsia="ru-RU"/>
        </w:rPr>
        <w:t>спеціально</w:t>
      </w:r>
      <w:proofErr w:type="spellEnd"/>
      <w:r w:rsidR="00A578A2" w:rsidRPr="0024457C">
        <w:rPr>
          <w:rFonts w:ascii="Times New Roman" w:hAnsi="Times New Roman"/>
          <w:sz w:val="24"/>
          <w:szCs w:val="24"/>
          <w:lang w:val="ru-RU" w:eastAsia="ru-RU"/>
        </w:rPr>
        <w:t xml:space="preserve"> </w:t>
      </w:r>
      <w:proofErr w:type="spellStart"/>
      <w:r w:rsidR="00A578A2" w:rsidRPr="0024457C">
        <w:rPr>
          <w:rFonts w:ascii="Times New Roman" w:hAnsi="Times New Roman"/>
          <w:sz w:val="24"/>
          <w:szCs w:val="24"/>
          <w:lang w:val="ru-RU" w:eastAsia="ru-RU"/>
        </w:rPr>
        <w:t>призначеною</w:t>
      </w:r>
      <w:proofErr w:type="spellEnd"/>
      <w:r w:rsidR="00A578A2" w:rsidRPr="0024457C">
        <w:rPr>
          <w:rFonts w:ascii="Times New Roman" w:hAnsi="Times New Roman"/>
          <w:sz w:val="24"/>
          <w:szCs w:val="24"/>
          <w:lang w:val="ru-RU" w:eastAsia="ru-RU"/>
        </w:rPr>
        <w:t xml:space="preserve"> </w:t>
      </w:r>
      <w:proofErr w:type="spellStart"/>
      <w:r w:rsidR="00A578A2" w:rsidRPr="0024457C">
        <w:rPr>
          <w:rFonts w:ascii="Times New Roman" w:hAnsi="Times New Roman"/>
          <w:sz w:val="24"/>
          <w:szCs w:val="24"/>
          <w:lang w:val="ru-RU" w:eastAsia="ru-RU"/>
        </w:rPr>
        <w:t>комісією</w:t>
      </w:r>
      <w:proofErr w:type="spellEnd"/>
      <w:r w:rsidR="00A578A2" w:rsidRPr="0024457C">
        <w:rPr>
          <w:sz w:val="24"/>
          <w:szCs w:val="24"/>
        </w:rPr>
        <w:t>.</w:t>
      </w:r>
    </w:p>
    <w:p w14:paraId="529D1C66" w14:textId="77777777" w:rsidR="00D60311" w:rsidRPr="007D2756" w:rsidRDefault="00D60311" w:rsidP="00D60311">
      <w:pPr>
        <w:pStyle w:val="a5"/>
        <w:widowControl w:val="0"/>
        <w:autoSpaceDE w:val="0"/>
        <w:autoSpaceDN w:val="0"/>
        <w:adjustRightInd w:val="0"/>
        <w:ind w:left="540"/>
        <w:jc w:val="both"/>
        <w:rPr>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27"/>
        <w:gridCol w:w="4504"/>
      </w:tblGrid>
      <w:tr w:rsidR="00D60311" w:rsidRPr="007D2756" w14:paraId="59879204" w14:textId="77777777" w:rsidTr="005032CB">
        <w:trPr>
          <w:tblCellSpacing w:w="20" w:type="dxa"/>
        </w:trPr>
        <w:tc>
          <w:tcPr>
            <w:tcW w:w="4367" w:type="dxa"/>
            <w:shd w:val="clear" w:color="auto" w:fill="auto"/>
          </w:tcPr>
          <w:p w14:paraId="70574A8C" w14:textId="77777777" w:rsidR="00D60311" w:rsidRPr="007D2756" w:rsidRDefault="00D60311" w:rsidP="005032CB">
            <w:pPr>
              <w:spacing w:after="0" w:line="240" w:lineRule="auto"/>
              <w:jc w:val="center"/>
              <w:rPr>
                <w:rFonts w:ascii="Times New Roman" w:hAnsi="Times New Roman"/>
                <w:b/>
                <w:color w:val="000000"/>
                <w:sz w:val="24"/>
                <w:szCs w:val="24"/>
                <w:shd w:val="clear" w:color="auto" w:fill="FFFFFF"/>
              </w:rPr>
            </w:pPr>
            <w:r w:rsidRPr="007D2756">
              <w:rPr>
                <w:rFonts w:ascii="Times New Roman" w:hAnsi="Times New Roman"/>
                <w:b/>
                <w:color w:val="000000"/>
                <w:sz w:val="24"/>
                <w:szCs w:val="24"/>
                <w:shd w:val="clear" w:color="auto" w:fill="FFFFFF"/>
              </w:rPr>
              <w:t xml:space="preserve">Групи основних </w:t>
            </w:r>
            <w:proofErr w:type="spellStart"/>
            <w:r w:rsidRPr="007D2756">
              <w:rPr>
                <w:rFonts w:ascii="Times New Roman" w:hAnsi="Times New Roman"/>
                <w:b/>
                <w:color w:val="000000"/>
                <w:sz w:val="24"/>
                <w:szCs w:val="24"/>
                <w:shd w:val="clear" w:color="auto" w:fill="FFFFFF"/>
              </w:rPr>
              <w:t>засобiв</w:t>
            </w:r>
            <w:proofErr w:type="spellEnd"/>
          </w:p>
        </w:tc>
        <w:tc>
          <w:tcPr>
            <w:tcW w:w="4444" w:type="dxa"/>
            <w:shd w:val="clear" w:color="auto" w:fill="auto"/>
          </w:tcPr>
          <w:p w14:paraId="5FD3C05D" w14:textId="77777777" w:rsidR="00D60311" w:rsidRPr="007D2756" w:rsidRDefault="00D60311" w:rsidP="005032CB">
            <w:pPr>
              <w:spacing w:after="0" w:line="240" w:lineRule="auto"/>
              <w:jc w:val="center"/>
              <w:rPr>
                <w:rFonts w:ascii="Times New Roman" w:hAnsi="Times New Roman"/>
                <w:b/>
                <w:color w:val="000000"/>
                <w:sz w:val="24"/>
                <w:szCs w:val="24"/>
                <w:shd w:val="clear" w:color="auto" w:fill="FFFFFF"/>
              </w:rPr>
            </w:pPr>
            <w:proofErr w:type="spellStart"/>
            <w:r w:rsidRPr="007D2756">
              <w:rPr>
                <w:rFonts w:ascii="Times New Roman" w:hAnsi="Times New Roman"/>
                <w:b/>
                <w:color w:val="000000"/>
                <w:sz w:val="24"/>
                <w:szCs w:val="24"/>
                <w:shd w:val="clear" w:color="auto" w:fill="FFFFFF"/>
              </w:rPr>
              <w:t>Залишковi</w:t>
            </w:r>
            <w:proofErr w:type="spellEnd"/>
            <w:r w:rsidRPr="007D2756">
              <w:rPr>
                <w:rFonts w:ascii="Times New Roman" w:hAnsi="Times New Roman"/>
                <w:b/>
                <w:color w:val="000000"/>
                <w:sz w:val="24"/>
                <w:szCs w:val="24"/>
                <w:shd w:val="clear" w:color="auto" w:fill="FFFFFF"/>
              </w:rPr>
              <w:t xml:space="preserve"> </w:t>
            </w:r>
            <w:proofErr w:type="spellStart"/>
            <w:r w:rsidRPr="007D2756">
              <w:rPr>
                <w:rFonts w:ascii="Times New Roman" w:hAnsi="Times New Roman"/>
                <w:b/>
                <w:color w:val="000000"/>
                <w:sz w:val="24"/>
                <w:szCs w:val="24"/>
                <w:shd w:val="clear" w:color="auto" w:fill="FFFFFF"/>
              </w:rPr>
              <w:t>термiни</w:t>
            </w:r>
            <w:proofErr w:type="spellEnd"/>
            <w:r w:rsidRPr="007D2756">
              <w:rPr>
                <w:rFonts w:ascii="Times New Roman" w:hAnsi="Times New Roman"/>
                <w:b/>
                <w:color w:val="000000"/>
                <w:sz w:val="24"/>
                <w:szCs w:val="24"/>
                <w:shd w:val="clear" w:color="auto" w:fill="FFFFFF"/>
              </w:rPr>
              <w:t xml:space="preserve"> </w:t>
            </w:r>
            <w:proofErr w:type="spellStart"/>
            <w:r w:rsidRPr="007D2756">
              <w:rPr>
                <w:rFonts w:ascii="Times New Roman" w:hAnsi="Times New Roman"/>
                <w:b/>
                <w:color w:val="000000"/>
                <w:sz w:val="24"/>
                <w:szCs w:val="24"/>
                <w:shd w:val="clear" w:color="auto" w:fill="FFFFFF"/>
              </w:rPr>
              <w:t>експлуатацiї</w:t>
            </w:r>
            <w:proofErr w:type="spellEnd"/>
            <w:r w:rsidRPr="007D2756">
              <w:rPr>
                <w:rFonts w:ascii="Times New Roman" w:hAnsi="Times New Roman"/>
                <w:b/>
                <w:color w:val="000000"/>
                <w:sz w:val="24"/>
                <w:szCs w:val="24"/>
                <w:shd w:val="clear" w:color="auto" w:fill="FFFFFF"/>
              </w:rPr>
              <w:t>, роки</w:t>
            </w:r>
          </w:p>
        </w:tc>
      </w:tr>
      <w:tr w:rsidR="00D60311" w:rsidRPr="007D2756" w14:paraId="599B026F" w14:textId="77777777" w:rsidTr="005032CB">
        <w:trPr>
          <w:tblCellSpacing w:w="20" w:type="dxa"/>
        </w:trPr>
        <w:tc>
          <w:tcPr>
            <w:tcW w:w="4367" w:type="dxa"/>
            <w:shd w:val="clear" w:color="auto" w:fill="auto"/>
          </w:tcPr>
          <w:p w14:paraId="40F98250" w14:textId="59F6DA2A" w:rsidR="00D60311" w:rsidRPr="005E3C81" w:rsidRDefault="005E3C81" w:rsidP="005032CB">
            <w:pPr>
              <w:spacing w:after="0" w:line="240" w:lineRule="auto"/>
              <w:jc w:val="center"/>
              <w:rPr>
                <w:rFonts w:ascii="Times New Roman" w:hAnsi="Times New Roman"/>
                <w:color w:val="000000"/>
                <w:sz w:val="24"/>
                <w:szCs w:val="24"/>
                <w:shd w:val="clear" w:color="auto" w:fill="FFFFFF"/>
              </w:rPr>
            </w:pPr>
            <w:r w:rsidRPr="005E3C81">
              <w:rPr>
                <w:rFonts w:ascii="Times New Roman" w:hAnsi="Times New Roman"/>
                <w:sz w:val="24"/>
                <w:szCs w:val="24"/>
              </w:rPr>
              <w:t>Будинки, споруди та передавальні пристрої</w:t>
            </w:r>
            <w:r w:rsidRPr="005E3C81">
              <w:rPr>
                <w:rFonts w:ascii="Times New Roman" w:hAnsi="Times New Roman"/>
                <w:color w:val="000000"/>
                <w:sz w:val="24"/>
                <w:szCs w:val="24"/>
                <w:shd w:val="clear" w:color="auto" w:fill="FFFFFF"/>
              </w:rPr>
              <w:t xml:space="preserve"> </w:t>
            </w:r>
          </w:p>
        </w:tc>
        <w:tc>
          <w:tcPr>
            <w:tcW w:w="4444" w:type="dxa"/>
            <w:shd w:val="clear" w:color="auto" w:fill="auto"/>
          </w:tcPr>
          <w:p w14:paraId="3F090F41" w14:textId="77777777" w:rsidR="00D60311" w:rsidRPr="00193CE2" w:rsidRDefault="00D60311" w:rsidP="005032CB">
            <w:pPr>
              <w:spacing w:after="0" w:line="240" w:lineRule="auto"/>
              <w:jc w:val="center"/>
              <w:rPr>
                <w:rFonts w:ascii="Times New Roman" w:hAnsi="Times New Roman"/>
                <w:color w:val="000000"/>
                <w:sz w:val="24"/>
                <w:szCs w:val="24"/>
                <w:shd w:val="clear" w:color="auto" w:fill="FFFFFF"/>
              </w:rPr>
            </w:pPr>
            <w:r w:rsidRPr="00193CE2">
              <w:rPr>
                <w:rFonts w:ascii="Times New Roman" w:hAnsi="Times New Roman"/>
                <w:color w:val="000000"/>
                <w:sz w:val="24"/>
                <w:szCs w:val="24"/>
                <w:shd w:val="clear" w:color="auto" w:fill="FFFFFF"/>
              </w:rPr>
              <w:t>5-50</w:t>
            </w:r>
          </w:p>
        </w:tc>
      </w:tr>
      <w:tr w:rsidR="00D60311" w:rsidRPr="007D2756" w14:paraId="63158A2B" w14:textId="77777777" w:rsidTr="005032CB">
        <w:trPr>
          <w:tblCellSpacing w:w="20" w:type="dxa"/>
        </w:trPr>
        <w:tc>
          <w:tcPr>
            <w:tcW w:w="4367" w:type="dxa"/>
            <w:shd w:val="clear" w:color="auto" w:fill="auto"/>
          </w:tcPr>
          <w:p w14:paraId="2AB943A7" w14:textId="77777777" w:rsidR="00D60311" w:rsidRPr="007D2756" w:rsidRDefault="00D60311" w:rsidP="005032CB">
            <w:pPr>
              <w:spacing w:after="0" w:line="240" w:lineRule="auto"/>
              <w:jc w:val="center"/>
              <w:rPr>
                <w:rFonts w:ascii="Times New Roman" w:hAnsi="Times New Roman"/>
                <w:color w:val="000000"/>
                <w:sz w:val="24"/>
                <w:szCs w:val="24"/>
                <w:shd w:val="clear" w:color="auto" w:fill="FFFFFF"/>
              </w:rPr>
            </w:pPr>
            <w:r w:rsidRPr="007D2756">
              <w:rPr>
                <w:rFonts w:ascii="Times New Roman" w:hAnsi="Times New Roman"/>
                <w:color w:val="000000"/>
                <w:sz w:val="24"/>
                <w:szCs w:val="24"/>
                <w:shd w:val="clear" w:color="auto" w:fill="FFFFFF"/>
              </w:rPr>
              <w:t>Машини та обладнання</w:t>
            </w:r>
          </w:p>
        </w:tc>
        <w:tc>
          <w:tcPr>
            <w:tcW w:w="4444" w:type="dxa"/>
            <w:shd w:val="clear" w:color="auto" w:fill="auto"/>
          </w:tcPr>
          <w:p w14:paraId="206523A7" w14:textId="77777777" w:rsidR="00D60311" w:rsidRPr="00193CE2" w:rsidRDefault="00D60311" w:rsidP="005032CB">
            <w:pPr>
              <w:spacing w:after="0" w:line="240" w:lineRule="auto"/>
              <w:jc w:val="center"/>
              <w:rPr>
                <w:rFonts w:ascii="Times New Roman" w:hAnsi="Times New Roman"/>
                <w:color w:val="000000"/>
                <w:sz w:val="24"/>
                <w:szCs w:val="24"/>
                <w:shd w:val="clear" w:color="auto" w:fill="FFFFFF"/>
              </w:rPr>
            </w:pPr>
            <w:r w:rsidRPr="00193CE2">
              <w:rPr>
                <w:rFonts w:ascii="Times New Roman" w:hAnsi="Times New Roman"/>
                <w:color w:val="000000"/>
                <w:sz w:val="24"/>
                <w:szCs w:val="24"/>
                <w:shd w:val="clear" w:color="auto" w:fill="FFFFFF"/>
              </w:rPr>
              <w:t>5-10</w:t>
            </w:r>
          </w:p>
        </w:tc>
      </w:tr>
      <w:tr w:rsidR="00D60311" w:rsidRPr="007D2756" w14:paraId="510CFD0C" w14:textId="77777777" w:rsidTr="005032CB">
        <w:trPr>
          <w:tblCellSpacing w:w="20" w:type="dxa"/>
        </w:trPr>
        <w:tc>
          <w:tcPr>
            <w:tcW w:w="4367" w:type="dxa"/>
            <w:shd w:val="clear" w:color="auto" w:fill="auto"/>
          </w:tcPr>
          <w:p w14:paraId="4C627EEB" w14:textId="77777777" w:rsidR="00D60311" w:rsidRPr="007D2756" w:rsidRDefault="00D60311" w:rsidP="005032CB">
            <w:pPr>
              <w:spacing w:after="0" w:line="240" w:lineRule="auto"/>
              <w:jc w:val="center"/>
              <w:rPr>
                <w:rFonts w:ascii="Times New Roman" w:hAnsi="Times New Roman"/>
                <w:color w:val="000000"/>
                <w:sz w:val="24"/>
                <w:szCs w:val="24"/>
                <w:shd w:val="clear" w:color="auto" w:fill="FFFFFF"/>
              </w:rPr>
            </w:pPr>
            <w:r w:rsidRPr="007D2756">
              <w:rPr>
                <w:rFonts w:ascii="Times New Roman" w:hAnsi="Times New Roman"/>
                <w:color w:val="000000"/>
                <w:sz w:val="24"/>
                <w:szCs w:val="24"/>
                <w:shd w:val="clear" w:color="auto" w:fill="FFFFFF"/>
              </w:rPr>
              <w:t>Транспортні засоби</w:t>
            </w:r>
          </w:p>
        </w:tc>
        <w:tc>
          <w:tcPr>
            <w:tcW w:w="4444" w:type="dxa"/>
            <w:shd w:val="clear" w:color="auto" w:fill="auto"/>
          </w:tcPr>
          <w:p w14:paraId="79ABDB67" w14:textId="77777777" w:rsidR="00D60311" w:rsidRPr="00193CE2" w:rsidRDefault="00D60311" w:rsidP="005032CB">
            <w:pPr>
              <w:spacing w:after="0" w:line="240" w:lineRule="auto"/>
              <w:jc w:val="center"/>
              <w:rPr>
                <w:rFonts w:ascii="Times New Roman" w:hAnsi="Times New Roman"/>
                <w:color w:val="000000"/>
                <w:sz w:val="24"/>
                <w:szCs w:val="24"/>
                <w:shd w:val="clear" w:color="auto" w:fill="FFFFFF"/>
              </w:rPr>
            </w:pPr>
            <w:r w:rsidRPr="00193CE2">
              <w:rPr>
                <w:rFonts w:ascii="Times New Roman" w:hAnsi="Times New Roman"/>
                <w:color w:val="000000"/>
                <w:sz w:val="24"/>
                <w:szCs w:val="24"/>
                <w:shd w:val="clear" w:color="auto" w:fill="FFFFFF"/>
              </w:rPr>
              <w:t>5-15</w:t>
            </w:r>
          </w:p>
        </w:tc>
      </w:tr>
      <w:tr w:rsidR="00D60311" w:rsidRPr="007D2756" w14:paraId="7AB1AC60" w14:textId="77777777" w:rsidTr="005032CB">
        <w:trPr>
          <w:tblCellSpacing w:w="20" w:type="dxa"/>
        </w:trPr>
        <w:tc>
          <w:tcPr>
            <w:tcW w:w="4367" w:type="dxa"/>
            <w:shd w:val="clear" w:color="auto" w:fill="auto"/>
          </w:tcPr>
          <w:p w14:paraId="7A548E4C" w14:textId="5D961319" w:rsidR="00D60311" w:rsidRPr="007D2756" w:rsidRDefault="00D60311" w:rsidP="005032CB">
            <w:pPr>
              <w:spacing w:after="0" w:line="240" w:lineRule="auto"/>
              <w:jc w:val="center"/>
              <w:rPr>
                <w:rFonts w:ascii="Times New Roman" w:hAnsi="Times New Roman"/>
                <w:color w:val="000000"/>
                <w:sz w:val="24"/>
                <w:szCs w:val="24"/>
                <w:shd w:val="clear" w:color="auto" w:fill="FFFFFF"/>
              </w:rPr>
            </w:pPr>
            <w:proofErr w:type="spellStart"/>
            <w:r w:rsidRPr="007D2756">
              <w:rPr>
                <w:rFonts w:ascii="Times New Roman" w:hAnsi="Times New Roman"/>
                <w:color w:val="000000"/>
                <w:sz w:val="24"/>
                <w:szCs w:val="24"/>
              </w:rPr>
              <w:t>Iнструменти</w:t>
            </w:r>
            <w:proofErr w:type="spellEnd"/>
            <w:r w:rsidRPr="007D2756">
              <w:rPr>
                <w:rFonts w:ascii="Times New Roman" w:hAnsi="Times New Roman"/>
                <w:color w:val="000000"/>
                <w:sz w:val="24"/>
                <w:szCs w:val="24"/>
              </w:rPr>
              <w:t xml:space="preserve">, прилади, </w:t>
            </w:r>
            <w:proofErr w:type="spellStart"/>
            <w:r w:rsidRPr="007D2756">
              <w:rPr>
                <w:rFonts w:ascii="Times New Roman" w:hAnsi="Times New Roman"/>
                <w:color w:val="000000"/>
                <w:sz w:val="24"/>
                <w:szCs w:val="24"/>
              </w:rPr>
              <w:t>iнвентар</w:t>
            </w:r>
            <w:proofErr w:type="spellEnd"/>
            <w:r w:rsidR="005E3C81">
              <w:rPr>
                <w:rFonts w:ascii="Times New Roman" w:hAnsi="Times New Roman"/>
                <w:color w:val="000000"/>
                <w:sz w:val="24"/>
                <w:szCs w:val="24"/>
              </w:rPr>
              <w:t xml:space="preserve"> (меблі)</w:t>
            </w:r>
          </w:p>
        </w:tc>
        <w:tc>
          <w:tcPr>
            <w:tcW w:w="4444" w:type="dxa"/>
            <w:shd w:val="clear" w:color="auto" w:fill="auto"/>
          </w:tcPr>
          <w:p w14:paraId="18E3EAC1" w14:textId="77777777" w:rsidR="00D60311" w:rsidRPr="00193CE2" w:rsidRDefault="00D60311" w:rsidP="005032CB">
            <w:pPr>
              <w:spacing w:after="0" w:line="240" w:lineRule="auto"/>
              <w:jc w:val="center"/>
              <w:rPr>
                <w:rFonts w:ascii="Times New Roman" w:hAnsi="Times New Roman"/>
                <w:color w:val="000000"/>
                <w:sz w:val="24"/>
                <w:szCs w:val="24"/>
                <w:shd w:val="clear" w:color="auto" w:fill="FFFFFF"/>
              </w:rPr>
            </w:pPr>
            <w:r w:rsidRPr="00193CE2">
              <w:rPr>
                <w:rFonts w:ascii="Times New Roman" w:hAnsi="Times New Roman"/>
                <w:color w:val="000000"/>
                <w:sz w:val="24"/>
                <w:szCs w:val="24"/>
                <w:shd w:val="clear" w:color="auto" w:fill="FFFFFF"/>
              </w:rPr>
              <w:t>5-8</w:t>
            </w:r>
          </w:p>
        </w:tc>
      </w:tr>
      <w:tr w:rsidR="00D60311" w:rsidRPr="007D2756" w14:paraId="204B387E" w14:textId="77777777" w:rsidTr="005032CB">
        <w:trPr>
          <w:tblCellSpacing w:w="20" w:type="dxa"/>
        </w:trPr>
        <w:tc>
          <w:tcPr>
            <w:tcW w:w="4367" w:type="dxa"/>
            <w:shd w:val="clear" w:color="auto" w:fill="auto"/>
          </w:tcPr>
          <w:p w14:paraId="0D2EDCE8" w14:textId="77777777" w:rsidR="00D60311" w:rsidRPr="007D2756" w:rsidRDefault="00D60311" w:rsidP="005032CB">
            <w:pPr>
              <w:spacing w:after="0" w:line="240" w:lineRule="auto"/>
              <w:jc w:val="center"/>
              <w:rPr>
                <w:rFonts w:ascii="Times New Roman" w:hAnsi="Times New Roman"/>
                <w:sz w:val="24"/>
                <w:szCs w:val="24"/>
                <w:shd w:val="clear" w:color="auto" w:fill="FFFFFF"/>
              </w:rPr>
            </w:pPr>
            <w:r w:rsidRPr="007D2756">
              <w:rPr>
                <w:rFonts w:ascii="Times New Roman" w:hAnsi="Times New Roman"/>
                <w:sz w:val="24"/>
                <w:szCs w:val="24"/>
                <w:shd w:val="clear" w:color="auto" w:fill="FFFFFF"/>
              </w:rPr>
              <w:t>Інші основні засоби</w:t>
            </w:r>
          </w:p>
        </w:tc>
        <w:tc>
          <w:tcPr>
            <w:tcW w:w="4444" w:type="dxa"/>
            <w:shd w:val="clear" w:color="auto" w:fill="auto"/>
          </w:tcPr>
          <w:p w14:paraId="59DD77D6" w14:textId="77777777" w:rsidR="00D60311" w:rsidRPr="00193CE2" w:rsidRDefault="00D60311" w:rsidP="005032CB">
            <w:pPr>
              <w:spacing w:after="0" w:line="240" w:lineRule="auto"/>
              <w:jc w:val="center"/>
              <w:rPr>
                <w:rFonts w:ascii="Times New Roman" w:hAnsi="Times New Roman"/>
                <w:sz w:val="24"/>
                <w:szCs w:val="24"/>
                <w:shd w:val="clear" w:color="auto" w:fill="FFFFFF"/>
              </w:rPr>
            </w:pPr>
            <w:r w:rsidRPr="00193CE2">
              <w:rPr>
                <w:rFonts w:ascii="Times New Roman" w:hAnsi="Times New Roman"/>
                <w:sz w:val="24"/>
                <w:szCs w:val="24"/>
                <w:shd w:val="clear" w:color="auto" w:fill="FFFFFF"/>
              </w:rPr>
              <w:t>3-15</w:t>
            </w:r>
          </w:p>
        </w:tc>
      </w:tr>
    </w:tbl>
    <w:p w14:paraId="00C2F4E5" w14:textId="77777777" w:rsidR="00D60311" w:rsidRPr="007D2756" w:rsidRDefault="00D60311" w:rsidP="00F5769C">
      <w:pPr>
        <w:pStyle w:val="a5"/>
        <w:widowControl w:val="0"/>
        <w:autoSpaceDE w:val="0"/>
        <w:autoSpaceDN w:val="0"/>
        <w:adjustRightInd w:val="0"/>
        <w:ind w:left="540"/>
        <w:jc w:val="both"/>
        <w:rPr>
          <w:sz w:val="24"/>
          <w:szCs w:val="24"/>
        </w:rPr>
      </w:pPr>
    </w:p>
    <w:p w14:paraId="2D107E77" w14:textId="528DFC0D" w:rsidR="00F5769C" w:rsidRPr="00FC671C" w:rsidRDefault="00D60311" w:rsidP="00FC671C">
      <w:pPr>
        <w:pStyle w:val="a5"/>
        <w:widowControl w:val="0"/>
        <w:ind w:left="0" w:firstLine="709"/>
        <w:contextualSpacing/>
        <w:jc w:val="both"/>
        <w:rPr>
          <w:sz w:val="24"/>
          <w:szCs w:val="24"/>
        </w:rPr>
      </w:pPr>
      <w:proofErr w:type="spellStart"/>
      <w:r w:rsidRPr="0024457C">
        <w:rPr>
          <w:color w:val="000000"/>
          <w:sz w:val="24"/>
          <w:szCs w:val="24"/>
          <w:shd w:val="clear" w:color="auto" w:fill="FFFFFF"/>
        </w:rPr>
        <w:t>Амортизацiя</w:t>
      </w:r>
      <w:proofErr w:type="spellEnd"/>
      <w:r w:rsidRPr="0024457C">
        <w:rPr>
          <w:color w:val="000000"/>
          <w:sz w:val="24"/>
          <w:szCs w:val="24"/>
          <w:shd w:val="clear" w:color="auto" w:fill="FFFFFF"/>
        </w:rPr>
        <w:t xml:space="preserve"> за </w:t>
      </w:r>
      <w:proofErr w:type="spellStart"/>
      <w:r w:rsidRPr="0024457C">
        <w:rPr>
          <w:color w:val="000000"/>
          <w:sz w:val="24"/>
          <w:szCs w:val="24"/>
          <w:shd w:val="clear" w:color="auto" w:fill="FFFFFF"/>
        </w:rPr>
        <w:t>всiма</w:t>
      </w:r>
      <w:proofErr w:type="spellEnd"/>
      <w:r w:rsidRPr="0024457C">
        <w:rPr>
          <w:color w:val="000000"/>
          <w:sz w:val="24"/>
          <w:szCs w:val="24"/>
          <w:shd w:val="clear" w:color="auto" w:fill="FFFFFF"/>
        </w:rPr>
        <w:t xml:space="preserve"> групами основних </w:t>
      </w:r>
      <w:proofErr w:type="spellStart"/>
      <w:r w:rsidRPr="0024457C">
        <w:rPr>
          <w:color w:val="000000"/>
          <w:sz w:val="24"/>
          <w:szCs w:val="24"/>
          <w:shd w:val="clear" w:color="auto" w:fill="FFFFFF"/>
        </w:rPr>
        <w:t>засобiв</w:t>
      </w:r>
      <w:proofErr w:type="spellEnd"/>
      <w:r w:rsidRPr="0024457C">
        <w:rPr>
          <w:color w:val="000000"/>
          <w:sz w:val="24"/>
          <w:szCs w:val="24"/>
          <w:shd w:val="clear" w:color="auto" w:fill="FFFFFF"/>
        </w:rPr>
        <w:t xml:space="preserve"> нараховується </w:t>
      </w:r>
      <w:proofErr w:type="spellStart"/>
      <w:r w:rsidRPr="0024457C">
        <w:rPr>
          <w:color w:val="000000"/>
          <w:sz w:val="24"/>
          <w:szCs w:val="24"/>
          <w:shd w:val="clear" w:color="auto" w:fill="FFFFFF"/>
        </w:rPr>
        <w:t>iз</w:t>
      </w:r>
      <w:proofErr w:type="spellEnd"/>
      <w:r w:rsidRPr="0024457C">
        <w:rPr>
          <w:color w:val="000000"/>
          <w:sz w:val="24"/>
          <w:szCs w:val="24"/>
          <w:shd w:val="clear" w:color="auto" w:fill="FFFFFF"/>
        </w:rPr>
        <w:t xml:space="preserve"> застосуванням </w:t>
      </w:r>
      <w:proofErr w:type="spellStart"/>
      <w:r w:rsidRPr="0024457C">
        <w:rPr>
          <w:color w:val="000000"/>
          <w:sz w:val="24"/>
          <w:szCs w:val="24"/>
          <w:shd w:val="clear" w:color="auto" w:fill="FFFFFF"/>
        </w:rPr>
        <w:t>прямолiнiйного</w:t>
      </w:r>
      <w:proofErr w:type="spellEnd"/>
      <w:r w:rsidRPr="0024457C">
        <w:rPr>
          <w:color w:val="000000"/>
          <w:sz w:val="24"/>
          <w:szCs w:val="24"/>
          <w:shd w:val="clear" w:color="auto" w:fill="FFFFFF"/>
        </w:rPr>
        <w:t xml:space="preserve"> методу. </w:t>
      </w:r>
      <w:proofErr w:type="spellStart"/>
      <w:r w:rsidRPr="0024457C">
        <w:rPr>
          <w:color w:val="000000"/>
          <w:sz w:val="24"/>
          <w:szCs w:val="24"/>
          <w:shd w:val="clear" w:color="auto" w:fill="FFFFFF"/>
        </w:rPr>
        <w:t>Термiн</w:t>
      </w:r>
      <w:proofErr w:type="spellEnd"/>
      <w:r w:rsidRPr="0024457C">
        <w:rPr>
          <w:color w:val="000000"/>
          <w:sz w:val="24"/>
          <w:szCs w:val="24"/>
          <w:shd w:val="clear" w:color="auto" w:fill="FFFFFF"/>
        </w:rPr>
        <w:t xml:space="preserve"> корисного використання та метод </w:t>
      </w:r>
      <w:proofErr w:type="spellStart"/>
      <w:r w:rsidRPr="0024457C">
        <w:rPr>
          <w:color w:val="000000"/>
          <w:sz w:val="24"/>
          <w:szCs w:val="24"/>
          <w:shd w:val="clear" w:color="auto" w:fill="FFFFFF"/>
        </w:rPr>
        <w:t>амортизацiї</w:t>
      </w:r>
      <w:proofErr w:type="spellEnd"/>
      <w:r w:rsidRPr="0024457C">
        <w:rPr>
          <w:color w:val="000000"/>
          <w:sz w:val="24"/>
          <w:szCs w:val="24"/>
          <w:shd w:val="clear" w:color="auto" w:fill="FFFFFF"/>
        </w:rPr>
        <w:t xml:space="preserve"> переглядаються один раз на </w:t>
      </w:r>
      <w:proofErr w:type="spellStart"/>
      <w:r w:rsidRPr="0024457C">
        <w:rPr>
          <w:color w:val="000000"/>
          <w:sz w:val="24"/>
          <w:szCs w:val="24"/>
          <w:shd w:val="clear" w:color="auto" w:fill="FFFFFF"/>
        </w:rPr>
        <w:t>рiк</w:t>
      </w:r>
      <w:proofErr w:type="spellEnd"/>
      <w:r w:rsidRPr="0024457C">
        <w:rPr>
          <w:color w:val="000000"/>
          <w:sz w:val="24"/>
          <w:szCs w:val="24"/>
          <w:shd w:val="clear" w:color="auto" w:fill="FFFFFF"/>
        </w:rPr>
        <w:t>.</w:t>
      </w:r>
      <w:r w:rsidRPr="0024457C">
        <w:rPr>
          <w:color w:val="000000"/>
          <w:sz w:val="24"/>
          <w:szCs w:val="24"/>
        </w:rPr>
        <w:t xml:space="preserve"> </w:t>
      </w:r>
      <w:proofErr w:type="spellStart"/>
      <w:r w:rsidRPr="0024457C">
        <w:rPr>
          <w:color w:val="000000"/>
          <w:sz w:val="24"/>
          <w:szCs w:val="24"/>
        </w:rPr>
        <w:t>Амортизацiя</w:t>
      </w:r>
      <w:proofErr w:type="spellEnd"/>
      <w:r w:rsidRPr="0024457C">
        <w:rPr>
          <w:color w:val="000000"/>
          <w:sz w:val="24"/>
          <w:szCs w:val="24"/>
        </w:rPr>
        <w:t xml:space="preserve"> основного засобу починається, коли </w:t>
      </w:r>
      <w:proofErr w:type="spellStart"/>
      <w:r w:rsidRPr="0024457C">
        <w:rPr>
          <w:color w:val="000000"/>
          <w:sz w:val="24"/>
          <w:szCs w:val="24"/>
        </w:rPr>
        <w:t>вiн</w:t>
      </w:r>
      <w:proofErr w:type="spellEnd"/>
      <w:r w:rsidRPr="0024457C">
        <w:rPr>
          <w:color w:val="000000"/>
          <w:sz w:val="24"/>
          <w:szCs w:val="24"/>
        </w:rPr>
        <w:t xml:space="preserve"> стає придатним для використання, тобто коли </w:t>
      </w:r>
      <w:proofErr w:type="spellStart"/>
      <w:r w:rsidRPr="0024457C">
        <w:rPr>
          <w:color w:val="000000"/>
          <w:sz w:val="24"/>
          <w:szCs w:val="24"/>
        </w:rPr>
        <w:t>вiн</w:t>
      </w:r>
      <w:proofErr w:type="spellEnd"/>
      <w:r w:rsidRPr="0024457C">
        <w:rPr>
          <w:color w:val="000000"/>
          <w:sz w:val="24"/>
          <w:szCs w:val="24"/>
        </w:rPr>
        <w:t xml:space="preserve"> доставлений до </w:t>
      </w:r>
      <w:proofErr w:type="spellStart"/>
      <w:r w:rsidRPr="0024457C">
        <w:rPr>
          <w:color w:val="000000"/>
          <w:sz w:val="24"/>
          <w:szCs w:val="24"/>
        </w:rPr>
        <w:t>мiсця</w:t>
      </w:r>
      <w:proofErr w:type="spellEnd"/>
      <w:r w:rsidRPr="0024457C">
        <w:rPr>
          <w:color w:val="000000"/>
          <w:sz w:val="24"/>
          <w:szCs w:val="24"/>
        </w:rPr>
        <w:t xml:space="preserve"> розташування та приведений у стан, у якому </w:t>
      </w:r>
      <w:proofErr w:type="spellStart"/>
      <w:r w:rsidRPr="0024457C">
        <w:rPr>
          <w:color w:val="000000"/>
          <w:sz w:val="24"/>
          <w:szCs w:val="24"/>
        </w:rPr>
        <w:t>вiн</w:t>
      </w:r>
      <w:proofErr w:type="spellEnd"/>
      <w:r w:rsidRPr="0024457C">
        <w:rPr>
          <w:color w:val="000000"/>
          <w:sz w:val="24"/>
          <w:szCs w:val="24"/>
        </w:rPr>
        <w:t xml:space="preserve"> придатний до </w:t>
      </w:r>
      <w:proofErr w:type="spellStart"/>
      <w:r w:rsidRPr="0024457C">
        <w:rPr>
          <w:color w:val="000000"/>
          <w:sz w:val="24"/>
          <w:szCs w:val="24"/>
        </w:rPr>
        <w:t>експлуатацiї</w:t>
      </w:r>
      <w:proofErr w:type="spellEnd"/>
      <w:r w:rsidRPr="0024457C">
        <w:rPr>
          <w:color w:val="000000"/>
          <w:sz w:val="24"/>
          <w:szCs w:val="24"/>
        </w:rPr>
        <w:t xml:space="preserve"> у </w:t>
      </w:r>
      <w:proofErr w:type="spellStart"/>
      <w:r w:rsidRPr="0024457C">
        <w:rPr>
          <w:color w:val="000000"/>
          <w:sz w:val="24"/>
          <w:szCs w:val="24"/>
        </w:rPr>
        <w:t>спосiб</w:t>
      </w:r>
      <w:proofErr w:type="spellEnd"/>
      <w:r w:rsidRPr="0024457C">
        <w:rPr>
          <w:color w:val="000000"/>
          <w:sz w:val="24"/>
          <w:szCs w:val="24"/>
        </w:rPr>
        <w:t xml:space="preserve">, визначений </w:t>
      </w:r>
      <w:proofErr w:type="spellStart"/>
      <w:r w:rsidRPr="0024457C">
        <w:rPr>
          <w:color w:val="000000"/>
          <w:sz w:val="24"/>
          <w:szCs w:val="24"/>
        </w:rPr>
        <w:t>управлiнським</w:t>
      </w:r>
      <w:proofErr w:type="spellEnd"/>
      <w:r w:rsidRPr="0024457C">
        <w:rPr>
          <w:color w:val="000000"/>
          <w:sz w:val="24"/>
          <w:szCs w:val="24"/>
        </w:rPr>
        <w:t xml:space="preserve"> персоналом</w:t>
      </w:r>
      <w:r w:rsidR="005E3C81" w:rsidRPr="0024457C">
        <w:rPr>
          <w:color w:val="000000"/>
          <w:sz w:val="24"/>
          <w:szCs w:val="24"/>
        </w:rPr>
        <w:t xml:space="preserve">, тобто з місяця, наступного за </w:t>
      </w:r>
      <w:r w:rsidR="00154B78" w:rsidRPr="0024457C">
        <w:rPr>
          <w:color w:val="000000"/>
          <w:sz w:val="24"/>
          <w:szCs w:val="24"/>
        </w:rPr>
        <w:t>датою</w:t>
      </w:r>
      <w:r w:rsidR="005E3C81" w:rsidRPr="0024457C">
        <w:rPr>
          <w:color w:val="000000"/>
          <w:sz w:val="24"/>
          <w:szCs w:val="24"/>
        </w:rPr>
        <w:t xml:space="preserve"> введення в експлуатацію</w:t>
      </w:r>
      <w:r w:rsidRPr="0024457C">
        <w:rPr>
          <w:color w:val="000000"/>
          <w:sz w:val="24"/>
          <w:szCs w:val="24"/>
        </w:rPr>
        <w:t xml:space="preserve">. </w:t>
      </w:r>
      <w:proofErr w:type="spellStart"/>
      <w:r w:rsidRPr="0024457C">
        <w:rPr>
          <w:color w:val="000000"/>
          <w:sz w:val="24"/>
          <w:szCs w:val="24"/>
        </w:rPr>
        <w:t>Амортизацiю</w:t>
      </w:r>
      <w:proofErr w:type="spellEnd"/>
      <w:r w:rsidRPr="0024457C">
        <w:rPr>
          <w:color w:val="000000"/>
          <w:sz w:val="24"/>
          <w:szCs w:val="24"/>
        </w:rPr>
        <w:t xml:space="preserve"> активу припиняють на одну з двох дат, яка</w:t>
      </w:r>
      <w:bookmarkEnd w:id="5"/>
      <w:r w:rsidR="00F5769C" w:rsidRPr="0024457C">
        <w:rPr>
          <w:color w:val="000000"/>
          <w:sz w:val="24"/>
          <w:szCs w:val="24"/>
        </w:rPr>
        <w:t xml:space="preserve"> </w:t>
      </w:r>
      <w:proofErr w:type="spellStart"/>
      <w:r w:rsidR="00F5769C" w:rsidRPr="0024457C">
        <w:rPr>
          <w:color w:val="000000"/>
          <w:sz w:val="24"/>
          <w:szCs w:val="24"/>
        </w:rPr>
        <w:t>вiдбувається</w:t>
      </w:r>
      <w:proofErr w:type="spellEnd"/>
      <w:r w:rsidR="00F5769C" w:rsidRPr="0024457C">
        <w:rPr>
          <w:color w:val="000000"/>
          <w:sz w:val="24"/>
          <w:szCs w:val="24"/>
        </w:rPr>
        <w:t xml:space="preserve"> </w:t>
      </w:r>
      <w:proofErr w:type="spellStart"/>
      <w:r w:rsidR="00F5769C" w:rsidRPr="0024457C">
        <w:rPr>
          <w:color w:val="000000"/>
          <w:sz w:val="24"/>
          <w:szCs w:val="24"/>
        </w:rPr>
        <w:t>ранiше</w:t>
      </w:r>
      <w:proofErr w:type="spellEnd"/>
      <w:r w:rsidR="00F5769C" w:rsidRPr="0024457C">
        <w:rPr>
          <w:color w:val="000000"/>
          <w:sz w:val="24"/>
          <w:szCs w:val="24"/>
        </w:rPr>
        <w:t xml:space="preserve">: на дату, з якої актив </w:t>
      </w:r>
      <w:proofErr w:type="spellStart"/>
      <w:r w:rsidR="00F5769C" w:rsidRPr="0024457C">
        <w:rPr>
          <w:color w:val="000000"/>
          <w:sz w:val="24"/>
          <w:szCs w:val="24"/>
        </w:rPr>
        <w:t>класифiкують</w:t>
      </w:r>
      <w:proofErr w:type="spellEnd"/>
      <w:r w:rsidR="00F5769C" w:rsidRPr="0024457C">
        <w:rPr>
          <w:color w:val="000000"/>
          <w:sz w:val="24"/>
          <w:szCs w:val="24"/>
        </w:rPr>
        <w:t xml:space="preserve"> як утримуваний для продажу (або включають до </w:t>
      </w:r>
      <w:proofErr w:type="spellStart"/>
      <w:r w:rsidR="00F5769C" w:rsidRPr="0024457C">
        <w:rPr>
          <w:color w:val="000000"/>
          <w:sz w:val="24"/>
          <w:szCs w:val="24"/>
        </w:rPr>
        <w:t>лiквiдацiйної</w:t>
      </w:r>
      <w:proofErr w:type="spellEnd"/>
      <w:r w:rsidR="00F5769C" w:rsidRPr="0024457C">
        <w:rPr>
          <w:color w:val="000000"/>
          <w:sz w:val="24"/>
          <w:szCs w:val="24"/>
        </w:rPr>
        <w:t xml:space="preserve"> групи, яку </w:t>
      </w:r>
      <w:proofErr w:type="spellStart"/>
      <w:r w:rsidR="00F5769C" w:rsidRPr="0024457C">
        <w:rPr>
          <w:color w:val="000000"/>
          <w:sz w:val="24"/>
          <w:szCs w:val="24"/>
        </w:rPr>
        <w:t>класифiкують</w:t>
      </w:r>
      <w:proofErr w:type="spellEnd"/>
      <w:r w:rsidR="00F5769C" w:rsidRPr="0024457C">
        <w:rPr>
          <w:color w:val="000000"/>
          <w:sz w:val="24"/>
          <w:szCs w:val="24"/>
        </w:rPr>
        <w:t xml:space="preserve"> як утримувану для продажу) </w:t>
      </w:r>
      <w:proofErr w:type="spellStart"/>
      <w:r w:rsidR="00F5769C" w:rsidRPr="0024457C">
        <w:rPr>
          <w:color w:val="000000"/>
          <w:sz w:val="24"/>
          <w:szCs w:val="24"/>
        </w:rPr>
        <w:t>згiдно</w:t>
      </w:r>
      <w:proofErr w:type="spellEnd"/>
      <w:r w:rsidR="00F5769C" w:rsidRPr="0024457C">
        <w:rPr>
          <w:color w:val="000000"/>
          <w:sz w:val="24"/>
          <w:szCs w:val="24"/>
        </w:rPr>
        <w:t xml:space="preserve"> з МСФЗ 5, або на дату, з якої припиняють</w:t>
      </w:r>
      <w:r w:rsidR="00F5769C" w:rsidRPr="007D2756">
        <w:rPr>
          <w:color w:val="000000"/>
          <w:sz w:val="24"/>
          <w:szCs w:val="24"/>
        </w:rPr>
        <w:t xml:space="preserve"> визнання активу.  </w:t>
      </w:r>
      <w:r w:rsidR="00FC671C" w:rsidRPr="00E5015E">
        <w:rPr>
          <w:sz w:val="24"/>
          <w:szCs w:val="24"/>
        </w:rPr>
        <w:t xml:space="preserve">Отже, амортизацію не припиняють, коли актив не використовують або він вибуває з активного використання (крім консервації), доки актив не буде амортизований повністю. </w:t>
      </w:r>
      <w:r w:rsidR="00F5769C" w:rsidRPr="007D2756">
        <w:rPr>
          <w:color w:val="000000"/>
          <w:sz w:val="24"/>
          <w:szCs w:val="24"/>
        </w:rPr>
        <w:t xml:space="preserve">   </w:t>
      </w:r>
    </w:p>
    <w:p w14:paraId="2EF5AFF6" w14:textId="77777777" w:rsidR="00F5246B" w:rsidRPr="00E5015E" w:rsidRDefault="00F5246B" w:rsidP="00F5246B">
      <w:pPr>
        <w:pStyle w:val="41"/>
        <w:shd w:val="clear" w:color="auto" w:fill="auto"/>
        <w:tabs>
          <w:tab w:val="left" w:pos="1388"/>
        </w:tabs>
        <w:spacing w:after="0" w:line="240" w:lineRule="auto"/>
        <w:ind w:firstLine="709"/>
        <w:jc w:val="left"/>
        <w:rPr>
          <w:rFonts w:ascii="Times New Roman" w:hAnsi="Times New Roman"/>
          <w:sz w:val="24"/>
          <w:szCs w:val="24"/>
        </w:rPr>
      </w:pPr>
      <w:proofErr w:type="spellStart"/>
      <w:r w:rsidRPr="00E5015E">
        <w:rPr>
          <w:rFonts w:ascii="Times New Roman" w:hAnsi="Times New Roman"/>
          <w:bCs/>
          <w:sz w:val="24"/>
          <w:szCs w:val="24"/>
        </w:rPr>
        <w:t>Припинення</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визнання</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балансової</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вартості</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об'єкта</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основних</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засобів</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здійснюється</w:t>
      </w:r>
      <w:proofErr w:type="spellEnd"/>
      <w:r w:rsidRPr="00E5015E">
        <w:rPr>
          <w:rFonts w:ascii="Times New Roman" w:hAnsi="Times New Roman"/>
          <w:bCs/>
          <w:sz w:val="24"/>
          <w:szCs w:val="24"/>
        </w:rPr>
        <w:t>:</w:t>
      </w:r>
    </w:p>
    <w:p w14:paraId="226C3275" w14:textId="77777777" w:rsidR="00F5246B" w:rsidRPr="00E5015E" w:rsidRDefault="00F5246B" w:rsidP="00F5246B">
      <w:pPr>
        <w:pStyle w:val="tj"/>
        <w:spacing w:before="0" w:beforeAutospacing="0" w:after="0" w:afterAutospacing="0"/>
        <w:ind w:firstLine="709"/>
      </w:pPr>
      <w:r w:rsidRPr="00E5015E">
        <w:rPr>
          <w:bCs/>
        </w:rPr>
        <w:t xml:space="preserve">а) </w:t>
      </w:r>
      <w:proofErr w:type="spellStart"/>
      <w:r w:rsidRPr="00E5015E">
        <w:rPr>
          <w:bCs/>
        </w:rPr>
        <w:t>після</w:t>
      </w:r>
      <w:proofErr w:type="spellEnd"/>
      <w:r w:rsidRPr="00E5015E">
        <w:rPr>
          <w:bCs/>
        </w:rPr>
        <w:t xml:space="preserve"> </w:t>
      </w:r>
      <w:proofErr w:type="spellStart"/>
      <w:r w:rsidRPr="00E5015E">
        <w:rPr>
          <w:bCs/>
        </w:rPr>
        <w:t>вибуття</w:t>
      </w:r>
      <w:proofErr w:type="spellEnd"/>
      <w:r w:rsidRPr="00E5015E">
        <w:rPr>
          <w:bCs/>
        </w:rPr>
        <w:t xml:space="preserve">, </w:t>
      </w:r>
      <w:proofErr w:type="spellStart"/>
      <w:r w:rsidRPr="00E5015E">
        <w:rPr>
          <w:bCs/>
        </w:rPr>
        <w:t>або</w:t>
      </w:r>
      <w:proofErr w:type="spellEnd"/>
    </w:p>
    <w:p w14:paraId="2BD86DEC" w14:textId="77777777" w:rsidR="00F5246B" w:rsidRPr="00E5015E" w:rsidRDefault="00F5246B" w:rsidP="00F5246B">
      <w:pPr>
        <w:pStyle w:val="tj"/>
        <w:spacing w:before="0" w:beforeAutospacing="0" w:after="0" w:afterAutospacing="0"/>
        <w:ind w:firstLine="709"/>
      </w:pPr>
      <w:r w:rsidRPr="00E5015E">
        <w:rPr>
          <w:bCs/>
        </w:rPr>
        <w:t xml:space="preserve">б) коли не </w:t>
      </w:r>
      <w:proofErr w:type="spellStart"/>
      <w:r w:rsidRPr="00E5015E">
        <w:rPr>
          <w:bCs/>
        </w:rPr>
        <w:t>очікують</w:t>
      </w:r>
      <w:proofErr w:type="spellEnd"/>
      <w:r w:rsidRPr="00E5015E">
        <w:rPr>
          <w:bCs/>
        </w:rPr>
        <w:t xml:space="preserve"> </w:t>
      </w:r>
      <w:proofErr w:type="spellStart"/>
      <w:r w:rsidRPr="00E5015E">
        <w:rPr>
          <w:bCs/>
        </w:rPr>
        <w:t>майбутніх</w:t>
      </w:r>
      <w:proofErr w:type="spellEnd"/>
      <w:r w:rsidRPr="00E5015E">
        <w:rPr>
          <w:bCs/>
        </w:rPr>
        <w:t xml:space="preserve"> </w:t>
      </w:r>
      <w:proofErr w:type="spellStart"/>
      <w:r w:rsidRPr="00E5015E">
        <w:rPr>
          <w:bCs/>
        </w:rPr>
        <w:t>економічних</w:t>
      </w:r>
      <w:proofErr w:type="spellEnd"/>
      <w:r w:rsidRPr="00E5015E">
        <w:rPr>
          <w:bCs/>
        </w:rPr>
        <w:t xml:space="preserve"> </w:t>
      </w:r>
      <w:proofErr w:type="spellStart"/>
      <w:r w:rsidRPr="00E5015E">
        <w:rPr>
          <w:bCs/>
        </w:rPr>
        <w:t>вигід</w:t>
      </w:r>
      <w:proofErr w:type="spellEnd"/>
      <w:r w:rsidRPr="00E5015E">
        <w:rPr>
          <w:bCs/>
        </w:rPr>
        <w:t xml:space="preserve"> </w:t>
      </w:r>
      <w:proofErr w:type="spellStart"/>
      <w:r w:rsidRPr="00E5015E">
        <w:rPr>
          <w:bCs/>
        </w:rPr>
        <w:t>від</w:t>
      </w:r>
      <w:proofErr w:type="spellEnd"/>
      <w:r w:rsidRPr="00E5015E">
        <w:rPr>
          <w:bCs/>
        </w:rPr>
        <w:t xml:space="preserve"> </w:t>
      </w:r>
      <w:proofErr w:type="spellStart"/>
      <w:r w:rsidRPr="00E5015E">
        <w:rPr>
          <w:bCs/>
        </w:rPr>
        <w:t>його</w:t>
      </w:r>
      <w:proofErr w:type="spellEnd"/>
      <w:r w:rsidRPr="00E5015E">
        <w:rPr>
          <w:bCs/>
        </w:rPr>
        <w:t xml:space="preserve"> </w:t>
      </w:r>
      <w:proofErr w:type="spellStart"/>
      <w:r w:rsidRPr="00E5015E">
        <w:rPr>
          <w:bCs/>
        </w:rPr>
        <w:t>використання</w:t>
      </w:r>
      <w:proofErr w:type="spellEnd"/>
      <w:r w:rsidRPr="00E5015E">
        <w:rPr>
          <w:bCs/>
        </w:rPr>
        <w:t xml:space="preserve"> </w:t>
      </w:r>
      <w:proofErr w:type="spellStart"/>
      <w:r w:rsidRPr="00E5015E">
        <w:rPr>
          <w:bCs/>
        </w:rPr>
        <w:t>або</w:t>
      </w:r>
      <w:proofErr w:type="spellEnd"/>
      <w:r w:rsidRPr="00E5015E">
        <w:rPr>
          <w:bCs/>
        </w:rPr>
        <w:t xml:space="preserve"> </w:t>
      </w:r>
      <w:proofErr w:type="spellStart"/>
      <w:r w:rsidRPr="00E5015E">
        <w:rPr>
          <w:bCs/>
        </w:rPr>
        <w:t>вибуття</w:t>
      </w:r>
      <w:proofErr w:type="spellEnd"/>
      <w:r w:rsidRPr="00E5015E">
        <w:rPr>
          <w:bCs/>
        </w:rPr>
        <w:t>.</w:t>
      </w:r>
    </w:p>
    <w:p w14:paraId="28FDD226" w14:textId="77777777" w:rsidR="00F5246B" w:rsidRPr="00E5015E" w:rsidRDefault="00F5246B" w:rsidP="00F5246B">
      <w:pPr>
        <w:pStyle w:val="tj"/>
        <w:spacing w:before="0" w:beforeAutospacing="0" w:after="0" w:afterAutospacing="0"/>
        <w:ind w:firstLine="709"/>
      </w:pPr>
      <w:proofErr w:type="spellStart"/>
      <w:r w:rsidRPr="00E5015E">
        <w:rPr>
          <w:bCs/>
        </w:rPr>
        <w:t>Прибуток</w:t>
      </w:r>
      <w:proofErr w:type="spellEnd"/>
      <w:r w:rsidRPr="00E5015E">
        <w:rPr>
          <w:bCs/>
        </w:rPr>
        <w:t xml:space="preserve"> </w:t>
      </w:r>
      <w:proofErr w:type="spellStart"/>
      <w:r w:rsidRPr="00E5015E">
        <w:rPr>
          <w:bCs/>
        </w:rPr>
        <w:t>чи</w:t>
      </w:r>
      <w:proofErr w:type="spellEnd"/>
      <w:r w:rsidRPr="00E5015E">
        <w:rPr>
          <w:bCs/>
        </w:rPr>
        <w:t xml:space="preserve"> </w:t>
      </w:r>
      <w:proofErr w:type="spellStart"/>
      <w:r w:rsidRPr="00E5015E">
        <w:rPr>
          <w:bCs/>
        </w:rPr>
        <w:t>збиток</w:t>
      </w:r>
      <w:proofErr w:type="spellEnd"/>
      <w:r w:rsidRPr="00E5015E">
        <w:rPr>
          <w:bCs/>
        </w:rPr>
        <w:t xml:space="preserve">, </w:t>
      </w:r>
      <w:proofErr w:type="spellStart"/>
      <w:r w:rsidRPr="00E5015E">
        <w:rPr>
          <w:bCs/>
        </w:rPr>
        <w:t>що</w:t>
      </w:r>
      <w:proofErr w:type="spellEnd"/>
      <w:r w:rsidRPr="00E5015E">
        <w:rPr>
          <w:bCs/>
        </w:rPr>
        <w:t xml:space="preserve"> </w:t>
      </w:r>
      <w:proofErr w:type="spellStart"/>
      <w:r w:rsidRPr="00E5015E">
        <w:rPr>
          <w:bCs/>
        </w:rPr>
        <w:t>виникає</w:t>
      </w:r>
      <w:proofErr w:type="spellEnd"/>
      <w:r w:rsidRPr="00E5015E">
        <w:rPr>
          <w:bCs/>
        </w:rPr>
        <w:t xml:space="preserve"> </w:t>
      </w:r>
      <w:proofErr w:type="spellStart"/>
      <w:r w:rsidRPr="00E5015E">
        <w:rPr>
          <w:bCs/>
        </w:rPr>
        <w:t>від</w:t>
      </w:r>
      <w:proofErr w:type="spellEnd"/>
      <w:r w:rsidRPr="00E5015E">
        <w:rPr>
          <w:bCs/>
        </w:rPr>
        <w:t xml:space="preserve"> </w:t>
      </w:r>
      <w:proofErr w:type="spellStart"/>
      <w:r w:rsidRPr="00E5015E">
        <w:rPr>
          <w:bCs/>
        </w:rPr>
        <w:t>припинення</w:t>
      </w:r>
      <w:proofErr w:type="spellEnd"/>
      <w:r w:rsidRPr="00E5015E">
        <w:rPr>
          <w:bCs/>
        </w:rPr>
        <w:t xml:space="preserve"> </w:t>
      </w:r>
      <w:proofErr w:type="spellStart"/>
      <w:r w:rsidRPr="00E5015E">
        <w:rPr>
          <w:bCs/>
        </w:rPr>
        <w:t>визнання</w:t>
      </w:r>
      <w:proofErr w:type="spellEnd"/>
      <w:r w:rsidRPr="00E5015E">
        <w:rPr>
          <w:bCs/>
        </w:rPr>
        <w:t xml:space="preserve"> </w:t>
      </w:r>
      <w:proofErr w:type="spellStart"/>
      <w:r w:rsidRPr="00E5015E">
        <w:rPr>
          <w:bCs/>
        </w:rPr>
        <w:t>об'єкта</w:t>
      </w:r>
      <w:proofErr w:type="spellEnd"/>
      <w:r w:rsidRPr="00E5015E">
        <w:rPr>
          <w:bCs/>
        </w:rPr>
        <w:t xml:space="preserve"> </w:t>
      </w:r>
      <w:proofErr w:type="spellStart"/>
      <w:r w:rsidRPr="00E5015E">
        <w:rPr>
          <w:bCs/>
        </w:rPr>
        <w:t>основних</w:t>
      </w:r>
      <w:proofErr w:type="spellEnd"/>
      <w:r w:rsidRPr="00E5015E">
        <w:rPr>
          <w:bCs/>
        </w:rPr>
        <w:t xml:space="preserve"> </w:t>
      </w:r>
      <w:proofErr w:type="spellStart"/>
      <w:r w:rsidRPr="00E5015E">
        <w:rPr>
          <w:bCs/>
        </w:rPr>
        <w:t>засобів</w:t>
      </w:r>
      <w:proofErr w:type="spellEnd"/>
      <w:r w:rsidRPr="00E5015E">
        <w:rPr>
          <w:bCs/>
        </w:rPr>
        <w:t xml:space="preserve">, </w:t>
      </w:r>
      <w:proofErr w:type="spellStart"/>
      <w:r w:rsidRPr="00E5015E">
        <w:rPr>
          <w:bCs/>
        </w:rPr>
        <w:t>включа</w:t>
      </w:r>
      <w:r w:rsidRPr="00E5015E">
        <w:rPr>
          <w:bCs/>
          <w:lang w:val="uk-UA"/>
        </w:rPr>
        <w:t>ється</w:t>
      </w:r>
      <w:proofErr w:type="spellEnd"/>
      <w:r w:rsidRPr="00E5015E">
        <w:rPr>
          <w:bCs/>
        </w:rPr>
        <w:t xml:space="preserve"> до </w:t>
      </w:r>
      <w:proofErr w:type="spellStart"/>
      <w:r w:rsidRPr="00E5015E">
        <w:rPr>
          <w:bCs/>
        </w:rPr>
        <w:t>прибутку</w:t>
      </w:r>
      <w:proofErr w:type="spellEnd"/>
      <w:r w:rsidRPr="00E5015E">
        <w:rPr>
          <w:bCs/>
        </w:rPr>
        <w:t xml:space="preserve"> </w:t>
      </w:r>
      <w:proofErr w:type="spellStart"/>
      <w:r w:rsidRPr="00E5015E">
        <w:rPr>
          <w:bCs/>
        </w:rPr>
        <w:t>чи</w:t>
      </w:r>
      <w:proofErr w:type="spellEnd"/>
      <w:r w:rsidRPr="00E5015E">
        <w:rPr>
          <w:bCs/>
        </w:rPr>
        <w:t xml:space="preserve"> </w:t>
      </w:r>
      <w:proofErr w:type="spellStart"/>
      <w:r w:rsidRPr="00E5015E">
        <w:rPr>
          <w:bCs/>
        </w:rPr>
        <w:t>збитку</w:t>
      </w:r>
      <w:proofErr w:type="spellEnd"/>
      <w:r w:rsidRPr="00E5015E">
        <w:rPr>
          <w:bCs/>
        </w:rPr>
        <w:t xml:space="preserve">, коли </w:t>
      </w:r>
      <w:proofErr w:type="spellStart"/>
      <w:r w:rsidRPr="00E5015E">
        <w:rPr>
          <w:bCs/>
        </w:rPr>
        <w:t>припиняється</w:t>
      </w:r>
      <w:proofErr w:type="spellEnd"/>
      <w:r w:rsidRPr="00E5015E">
        <w:rPr>
          <w:bCs/>
        </w:rPr>
        <w:t xml:space="preserve"> </w:t>
      </w:r>
      <w:proofErr w:type="spellStart"/>
      <w:r w:rsidRPr="00E5015E">
        <w:rPr>
          <w:bCs/>
        </w:rPr>
        <w:t>визнання</w:t>
      </w:r>
      <w:proofErr w:type="spellEnd"/>
      <w:r w:rsidRPr="00E5015E">
        <w:rPr>
          <w:bCs/>
        </w:rPr>
        <w:t xml:space="preserve"> </w:t>
      </w:r>
      <w:proofErr w:type="spellStart"/>
      <w:r w:rsidRPr="00E5015E">
        <w:rPr>
          <w:bCs/>
        </w:rPr>
        <w:t>об'єкта</w:t>
      </w:r>
      <w:proofErr w:type="spellEnd"/>
      <w:r w:rsidRPr="00E5015E">
        <w:rPr>
          <w:bCs/>
        </w:rPr>
        <w:t xml:space="preserve"> (</w:t>
      </w:r>
      <w:proofErr w:type="spellStart"/>
      <w:r w:rsidRPr="00E5015E">
        <w:rPr>
          <w:bCs/>
        </w:rPr>
        <w:t>якщо</w:t>
      </w:r>
      <w:proofErr w:type="spellEnd"/>
      <w:r w:rsidRPr="00E5015E">
        <w:rPr>
          <w:bCs/>
        </w:rPr>
        <w:t> МС</w:t>
      </w:r>
      <w:r w:rsidRPr="00E5015E">
        <w:rPr>
          <w:bCs/>
          <w:lang w:val="uk-UA"/>
        </w:rPr>
        <w:t xml:space="preserve">ФЗ 16 </w:t>
      </w:r>
      <w:r w:rsidRPr="00E5015E">
        <w:rPr>
          <w:bCs/>
        </w:rPr>
        <w:t>не</w:t>
      </w:r>
      <w:r w:rsidRPr="00E5015E">
        <w:rPr>
          <w:bCs/>
          <w:lang w:val="uk-UA"/>
        </w:rPr>
        <w:t xml:space="preserve"> </w:t>
      </w:r>
      <w:proofErr w:type="spellStart"/>
      <w:r w:rsidRPr="00E5015E">
        <w:rPr>
          <w:bCs/>
        </w:rPr>
        <w:t>вимагає</w:t>
      </w:r>
      <w:proofErr w:type="spellEnd"/>
      <w:r w:rsidRPr="00E5015E">
        <w:rPr>
          <w:bCs/>
        </w:rPr>
        <w:t xml:space="preserve"> </w:t>
      </w:r>
      <w:proofErr w:type="spellStart"/>
      <w:r w:rsidRPr="00E5015E">
        <w:rPr>
          <w:bCs/>
        </w:rPr>
        <w:t>іншого</w:t>
      </w:r>
      <w:proofErr w:type="spellEnd"/>
      <w:r w:rsidRPr="00E5015E">
        <w:rPr>
          <w:bCs/>
        </w:rPr>
        <w:t xml:space="preserve"> </w:t>
      </w:r>
      <w:proofErr w:type="spellStart"/>
      <w:r w:rsidRPr="00E5015E">
        <w:rPr>
          <w:bCs/>
        </w:rPr>
        <w:t>після</w:t>
      </w:r>
      <w:proofErr w:type="spellEnd"/>
      <w:r w:rsidRPr="00E5015E">
        <w:rPr>
          <w:bCs/>
        </w:rPr>
        <w:t xml:space="preserve"> продажу з </w:t>
      </w:r>
      <w:proofErr w:type="spellStart"/>
      <w:r w:rsidRPr="00E5015E">
        <w:rPr>
          <w:bCs/>
        </w:rPr>
        <w:t>подальшою</w:t>
      </w:r>
      <w:proofErr w:type="spellEnd"/>
      <w:r w:rsidRPr="00E5015E">
        <w:rPr>
          <w:bCs/>
        </w:rPr>
        <w:t xml:space="preserve"> </w:t>
      </w:r>
      <w:proofErr w:type="spellStart"/>
      <w:r w:rsidRPr="00E5015E">
        <w:rPr>
          <w:bCs/>
        </w:rPr>
        <w:t>орендою</w:t>
      </w:r>
      <w:proofErr w:type="spellEnd"/>
      <w:r w:rsidRPr="00E5015E">
        <w:rPr>
          <w:bCs/>
        </w:rPr>
        <w:t xml:space="preserve">). </w:t>
      </w:r>
      <w:proofErr w:type="spellStart"/>
      <w:r w:rsidRPr="00E5015E">
        <w:rPr>
          <w:bCs/>
        </w:rPr>
        <w:t>Прибутки</w:t>
      </w:r>
      <w:proofErr w:type="spellEnd"/>
      <w:r w:rsidRPr="00E5015E">
        <w:rPr>
          <w:bCs/>
        </w:rPr>
        <w:t xml:space="preserve"> не </w:t>
      </w:r>
      <w:proofErr w:type="spellStart"/>
      <w:r w:rsidRPr="00E5015E">
        <w:rPr>
          <w:bCs/>
        </w:rPr>
        <w:t>класифіку</w:t>
      </w:r>
      <w:r w:rsidRPr="00E5015E">
        <w:rPr>
          <w:bCs/>
          <w:lang w:val="uk-UA"/>
        </w:rPr>
        <w:t>ються</w:t>
      </w:r>
      <w:proofErr w:type="spellEnd"/>
      <w:r w:rsidRPr="00E5015E">
        <w:rPr>
          <w:bCs/>
        </w:rPr>
        <w:t xml:space="preserve"> як </w:t>
      </w:r>
      <w:proofErr w:type="spellStart"/>
      <w:r w:rsidRPr="00E5015E">
        <w:rPr>
          <w:bCs/>
        </w:rPr>
        <w:t>дохід</w:t>
      </w:r>
      <w:proofErr w:type="spellEnd"/>
      <w:r w:rsidRPr="00E5015E">
        <w:rPr>
          <w:bCs/>
        </w:rPr>
        <w:t>.</w:t>
      </w:r>
    </w:p>
    <w:p w14:paraId="3AD8EC80" w14:textId="77777777" w:rsidR="00F5246B" w:rsidRPr="007D2756" w:rsidRDefault="00F5246B" w:rsidP="00F5769C">
      <w:pPr>
        <w:spacing w:after="0" w:line="240" w:lineRule="auto"/>
        <w:ind w:firstLine="357"/>
        <w:jc w:val="both"/>
        <w:rPr>
          <w:rFonts w:ascii="Times New Roman" w:hAnsi="Times New Roman"/>
          <w:color w:val="000000"/>
          <w:sz w:val="24"/>
          <w:szCs w:val="24"/>
        </w:rPr>
      </w:pPr>
    </w:p>
    <w:p w14:paraId="00D35D17" w14:textId="47639C70" w:rsidR="00F5769C" w:rsidRPr="007D2756" w:rsidRDefault="00F5769C" w:rsidP="00F5769C">
      <w:pPr>
        <w:pStyle w:val="ac"/>
        <w:ind w:left="708"/>
        <w:jc w:val="both"/>
        <w:rPr>
          <w:b/>
          <w:i/>
          <w:sz w:val="24"/>
          <w:szCs w:val="24"/>
        </w:rPr>
      </w:pPr>
      <w:r w:rsidRPr="007D2756">
        <w:rPr>
          <w:b/>
          <w:i/>
          <w:sz w:val="24"/>
          <w:szCs w:val="24"/>
        </w:rPr>
        <w:t>2.3.2 .</w:t>
      </w:r>
      <w:r w:rsidR="00F957E6" w:rsidRPr="007D2756">
        <w:rPr>
          <w:b/>
          <w:i/>
          <w:sz w:val="24"/>
          <w:szCs w:val="24"/>
        </w:rPr>
        <w:t xml:space="preserve"> </w:t>
      </w:r>
      <w:r w:rsidRPr="007D2756">
        <w:rPr>
          <w:b/>
          <w:i/>
          <w:sz w:val="24"/>
          <w:szCs w:val="24"/>
        </w:rPr>
        <w:t>Оцінка та визнання нематеріальних  активів</w:t>
      </w:r>
    </w:p>
    <w:p w14:paraId="5376D58F" w14:textId="77777777" w:rsidR="00BC7110" w:rsidRPr="00E5015E" w:rsidRDefault="00BC7110" w:rsidP="00BC7110">
      <w:pPr>
        <w:pStyle w:val="tj"/>
        <w:spacing w:before="0" w:beforeAutospacing="0" w:after="0" w:afterAutospacing="0"/>
        <w:ind w:firstLine="709"/>
        <w:jc w:val="both"/>
        <w:rPr>
          <w:bCs/>
          <w:lang w:val="uk-UA"/>
        </w:rPr>
      </w:pPr>
      <w:r w:rsidRPr="00E5015E">
        <w:rPr>
          <w:lang w:val="uk-UA"/>
        </w:rPr>
        <w:t xml:space="preserve">Визнання, оцінка та розкриття інформації щодо нематеріальних активів Товариства здійснюється згідно МСБО 38 «Нематеріальні активи». </w:t>
      </w:r>
    </w:p>
    <w:p w14:paraId="10EBB8AD" w14:textId="77777777" w:rsidR="00BC7110" w:rsidRPr="00E5015E" w:rsidRDefault="00BC7110" w:rsidP="00BC7110">
      <w:pPr>
        <w:spacing w:after="0" w:line="240" w:lineRule="auto"/>
        <w:ind w:firstLine="709"/>
        <w:jc w:val="both"/>
        <w:rPr>
          <w:rFonts w:ascii="Times New Roman" w:hAnsi="Times New Roman"/>
          <w:sz w:val="24"/>
          <w:szCs w:val="24"/>
          <w:lang w:val="ru-RU" w:eastAsia="ru-RU"/>
        </w:rPr>
      </w:pPr>
      <w:proofErr w:type="spellStart"/>
      <w:r w:rsidRPr="00E5015E">
        <w:rPr>
          <w:rFonts w:ascii="Times New Roman" w:hAnsi="Times New Roman"/>
          <w:bCs/>
          <w:sz w:val="24"/>
          <w:szCs w:val="24"/>
          <w:lang w:val="ru-RU" w:eastAsia="ru-RU"/>
        </w:rPr>
        <w:t>Нематеріальний</w:t>
      </w:r>
      <w:proofErr w:type="spellEnd"/>
      <w:r w:rsidRPr="00E5015E">
        <w:rPr>
          <w:rFonts w:ascii="Times New Roman" w:hAnsi="Times New Roman"/>
          <w:bCs/>
          <w:sz w:val="24"/>
          <w:szCs w:val="24"/>
          <w:lang w:val="ru-RU" w:eastAsia="ru-RU"/>
        </w:rPr>
        <w:t xml:space="preserve"> актив </w:t>
      </w:r>
      <w:proofErr w:type="spellStart"/>
      <w:r w:rsidRPr="00E5015E">
        <w:rPr>
          <w:rFonts w:ascii="Times New Roman" w:hAnsi="Times New Roman"/>
          <w:bCs/>
          <w:sz w:val="24"/>
          <w:szCs w:val="24"/>
          <w:lang w:val="ru-RU" w:eastAsia="ru-RU"/>
        </w:rPr>
        <w:t>визнається</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якщо</w:t>
      </w:r>
      <w:proofErr w:type="spellEnd"/>
      <w:r w:rsidRPr="00E5015E">
        <w:rPr>
          <w:rFonts w:ascii="Times New Roman" w:hAnsi="Times New Roman"/>
          <w:bCs/>
          <w:sz w:val="24"/>
          <w:szCs w:val="24"/>
          <w:lang w:val="ru-RU" w:eastAsia="ru-RU"/>
        </w:rPr>
        <w:t xml:space="preserve"> і </w:t>
      </w:r>
      <w:proofErr w:type="spellStart"/>
      <w:r w:rsidRPr="00E5015E">
        <w:rPr>
          <w:rFonts w:ascii="Times New Roman" w:hAnsi="Times New Roman"/>
          <w:bCs/>
          <w:sz w:val="24"/>
          <w:szCs w:val="24"/>
          <w:lang w:val="ru-RU" w:eastAsia="ru-RU"/>
        </w:rPr>
        <w:t>тільки</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якщо</w:t>
      </w:r>
      <w:proofErr w:type="spellEnd"/>
      <w:r w:rsidRPr="00E5015E">
        <w:rPr>
          <w:rFonts w:ascii="Times New Roman" w:hAnsi="Times New Roman"/>
          <w:bCs/>
          <w:sz w:val="24"/>
          <w:szCs w:val="24"/>
          <w:lang w:val="ru-RU" w:eastAsia="ru-RU"/>
        </w:rPr>
        <w:t>:</w:t>
      </w:r>
    </w:p>
    <w:p w14:paraId="3E1883A3" w14:textId="77777777" w:rsidR="00BC7110" w:rsidRPr="00E5015E" w:rsidRDefault="00BC7110" w:rsidP="00BC7110">
      <w:pPr>
        <w:spacing w:after="0" w:line="240" w:lineRule="auto"/>
        <w:ind w:firstLine="709"/>
        <w:jc w:val="both"/>
        <w:rPr>
          <w:rFonts w:ascii="Times New Roman" w:hAnsi="Times New Roman"/>
          <w:sz w:val="24"/>
          <w:szCs w:val="24"/>
          <w:lang w:val="ru-RU" w:eastAsia="ru-RU"/>
        </w:rPr>
      </w:pPr>
      <w:r w:rsidRPr="00E5015E">
        <w:rPr>
          <w:rFonts w:ascii="Times New Roman" w:hAnsi="Times New Roman"/>
          <w:bCs/>
          <w:sz w:val="24"/>
          <w:szCs w:val="24"/>
          <w:lang w:val="ru-RU" w:eastAsia="ru-RU"/>
        </w:rPr>
        <w:t xml:space="preserve">а) є </w:t>
      </w:r>
      <w:proofErr w:type="spellStart"/>
      <w:r w:rsidRPr="00E5015E">
        <w:rPr>
          <w:rFonts w:ascii="Times New Roman" w:hAnsi="Times New Roman"/>
          <w:bCs/>
          <w:sz w:val="24"/>
          <w:szCs w:val="24"/>
          <w:lang w:val="ru-RU" w:eastAsia="ru-RU"/>
        </w:rPr>
        <w:t>ймовірність</w:t>
      </w:r>
      <w:proofErr w:type="spellEnd"/>
      <w:r w:rsidRPr="00E5015E">
        <w:rPr>
          <w:rFonts w:ascii="Times New Roman" w:hAnsi="Times New Roman"/>
          <w:bCs/>
          <w:sz w:val="24"/>
          <w:szCs w:val="24"/>
          <w:lang w:val="ru-RU" w:eastAsia="ru-RU"/>
        </w:rPr>
        <w:t xml:space="preserve"> того, </w:t>
      </w:r>
      <w:proofErr w:type="spellStart"/>
      <w:r w:rsidRPr="00E5015E">
        <w:rPr>
          <w:rFonts w:ascii="Times New Roman" w:hAnsi="Times New Roman"/>
          <w:bCs/>
          <w:sz w:val="24"/>
          <w:szCs w:val="24"/>
          <w:lang w:val="ru-RU" w:eastAsia="ru-RU"/>
        </w:rPr>
        <w:t>що</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майбутні</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економічні</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вигоди</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які</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відносяться</w:t>
      </w:r>
      <w:proofErr w:type="spellEnd"/>
      <w:r w:rsidRPr="00E5015E">
        <w:rPr>
          <w:rFonts w:ascii="Times New Roman" w:hAnsi="Times New Roman"/>
          <w:bCs/>
          <w:sz w:val="24"/>
          <w:szCs w:val="24"/>
          <w:lang w:val="ru-RU" w:eastAsia="ru-RU"/>
        </w:rPr>
        <w:t xml:space="preserve"> </w:t>
      </w:r>
      <w:proofErr w:type="gramStart"/>
      <w:r w:rsidRPr="00E5015E">
        <w:rPr>
          <w:rFonts w:ascii="Times New Roman" w:hAnsi="Times New Roman"/>
          <w:bCs/>
          <w:sz w:val="24"/>
          <w:szCs w:val="24"/>
          <w:lang w:val="ru-RU" w:eastAsia="ru-RU"/>
        </w:rPr>
        <w:t>до активу</w:t>
      </w:r>
      <w:proofErr w:type="gram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надходитимуть</w:t>
      </w:r>
      <w:proofErr w:type="spellEnd"/>
      <w:r w:rsidRPr="00E5015E">
        <w:rPr>
          <w:rFonts w:ascii="Times New Roman" w:hAnsi="Times New Roman"/>
          <w:bCs/>
          <w:sz w:val="24"/>
          <w:szCs w:val="24"/>
          <w:lang w:val="ru-RU" w:eastAsia="ru-RU"/>
        </w:rPr>
        <w:t xml:space="preserve"> до </w:t>
      </w:r>
      <w:proofErr w:type="spellStart"/>
      <w:r w:rsidRPr="00E5015E">
        <w:rPr>
          <w:rFonts w:ascii="Times New Roman" w:hAnsi="Times New Roman"/>
          <w:bCs/>
          <w:sz w:val="24"/>
          <w:szCs w:val="24"/>
          <w:lang w:val="ru-RU" w:eastAsia="ru-RU"/>
        </w:rPr>
        <w:t>Товариства</w:t>
      </w:r>
      <w:proofErr w:type="spellEnd"/>
      <w:r w:rsidRPr="00E5015E">
        <w:rPr>
          <w:rFonts w:ascii="Times New Roman" w:hAnsi="Times New Roman"/>
          <w:bCs/>
          <w:sz w:val="24"/>
          <w:szCs w:val="24"/>
          <w:lang w:val="ru-RU" w:eastAsia="ru-RU"/>
        </w:rPr>
        <w:t>; та</w:t>
      </w:r>
    </w:p>
    <w:p w14:paraId="4D7EE64C" w14:textId="77777777" w:rsidR="00BC7110" w:rsidRPr="00E5015E" w:rsidRDefault="00BC7110" w:rsidP="00BC7110">
      <w:pPr>
        <w:spacing w:after="0" w:line="240" w:lineRule="auto"/>
        <w:ind w:firstLine="709"/>
        <w:jc w:val="both"/>
        <w:rPr>
          <w:rFonts w:ascii="Times New Roman" w:hAnsi="Times New Roman"/>
          <w:sz w:val="24"/>
          <w:szCs w:val="24"/>
          <w:lang w:val="ru-RU" w:eastAsia="ru-RU"/>
        </w:rPr>
      </w:pPr>
      <w:r w:rsidRPr="00E5015E">
        <w:rPr>
          <w:rFonts w:ascii="Times New Roman" w:hAnsi="Times New Roman"/>
          <w:bCs/>
          <w:sz w:val="24"/>
          <w:szCs w:val="24"/>
          <w:lang w:val="ru-RU" w:eastAsia="ru-RU"/>
        </w:rPr>
        <w:t xml:space="preserve">б) </w:t>
      </w:r>
      <w:proofErr w:type="spellStart"/>
      <w:r w:rsidRPr="00E5015E">
        <w:rPr>
          <w:rFonts w:ascii="Times New Roman" w:hAnsi="Times New Roman"/>
          <w:bCs/>
          <w:sz w:val="24"/>
          <w:szCs w:val="24"/>
          <w:lang w:val="ru-RU" w:eastAsia="ru-RU"/>
        </w:rPr>
        <w:t>собівартість</w:t>
      </w:r>
      <w:proofErr w:type="spellEnd"/>
      <w:r w:rsidRPr="00E5015E">
        <w:rPr>
          <w:rFonts w:ascii="Times New Roman" w:hAnsi="Times New Roman"/>
          <w:bCs/>
          <w:sz w:val="24"/>
          <w:szCs w:val="24"/>
          <w:lang w:val="ru-RU" w:eastAsia="ru-RU"/>
        </w:rPr>
        <w:t xml:space="preserve"> активу </w:t>
      </w:r>
      <w:proofErr w:type="spellStart"/>
      <w:r w:rsidRPr="00E5015E">
        <w:rPr>
          <w:rFonts w:ascii="Times New Roman" w:hAnsi="Times New Roman"/>
          <w:bCs/>
          <w:sz w:val="24"/>
          <w:szCs w:val="24"/>
          <w:lang w:val="ru-RU" w:eastAsia="ru-RU"/>
        </w:rPr>
        <w:t>можна</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достовірно</w:t>
      </w:r>
      <w:proofErr w:type="spellEnd"/>
      <w:r w:rsidRPr="00E5015E">
        <w:rPr>
          <w:rFonts w:ascii="Times New Roman" w:hAnsi="Times New Roman"/>
          <w:bCs/>
          <w:sz w:val="24"/>
          <w:szCs w:val="24"/>
          <w:lang w:val="ru-RU" w:eastAsia="ru-RU"/>
        </w:rPr>
        <w:t xml:space="preserve"> </w:t>
      </w:r>
      <w:proofErr w:type="spellStart"/>
      <w:r w:rsidRPr="00E5015E">
        <w:rPr>
          <w:rFonts w:ascii="Times New Roman" w:hAnsi="Times New Roman"/>
          <w:bCs/>
          <w:sz w:val="24"/>
          <w:szCs w:val="24"/>
          <w:lang w:val="ru-RU" w:eastAsia="ru-RU"/>
        </w:rPr>
        <w:t>оцінити</w:t>
      </w:r>
      <w:proofErr w:type="spellEnd"/>
      <w:r w:rsidRPr="00E5015E">
        <w:rPr>
          <w:rFonts w:ascii="Times New Roman" w:hAnsi="Times New Roman"/>
          <w:bCs/>
          <w:sz w:val="24"/>
          <w:szCs w:val="24"/>
          <w:lang w:val="ru-RU" w:eastAsia="ru-RU"/>
        </w:rPr>
        <w:t>.</w:t>
      </w:r>
    </w:p>
    <w:p w14:paraId="1855C289"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rPr>
        <w:t>Нематеріальними активами визнаються контрольовані Товариством немонетарні активи, які не мають матеріальної форми, можуть бути ідентифіковані окремо від Товариства і використовуються ним протягом періоду більше 1 року для виробництва продукції, послуг, в адміністративних цілях або передачі в оренду іншим особам.</w:t>
      </w:r>
    </w:p>
    <w:p w14:paraId="2D14BBD7"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Об'єкти нематеріальних активів класифікуються за окремими групами. </w:t>
      </w:r>
      <w:r w:rsidRPr="00E5015E">
        <w:rPr>
          <w:rFonts w:ascii="Times New Roman" w:hAnsi="Times New Roman"/>
          <w:sz w:val="24"/>
          <w:szCs w:val="24"/>
          <w:lang w:eastAsia="ru-RU"/>
        </w:rPr>
        <w:t>Клас нематеріальних активів є групою активів, подібних за характером та використанням у діяльності Товариства. Окремі класи можуть включати:</w:t>
      </w:r>
    </w:p>
    <w:p w14:paraId="0F76F82E"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а) назви брендів;</w:t>
      </w:r>
    </w:p>
    <w:p w14:paraId="621BC4B7"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б) заголовки та назви видань;</w:t>
      </w:r>
    </w:p>
    <w:p w14:paraId="5E568FAC"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в) комп'ютерне програмне забезпечення;</w:t>
      </w:r>
    </w:p>
    <w:p w14:paraId="39D2A89B"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г) ліцензії та привілеї;</w:t>
      </w:r>
    </w:p>
    <w:p w14:paraId="619B0418"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lastRenderedPageBreak/>
        <w:t>ґ) авторські права, патенти та інші права на промислову власність, права на обслуговування та експлуатацію;</w:t>
      </w:r>
    </w:p>
    <w:p w14:paraId="12F8F8FE"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д) рецепти, формули, моделі, проекти та прототипи; та</w:t>
      </w:r>
    </w:p>
    <w:p w14:paraId="7474EDCE" w14:textId="77777777" w:rsidR="00BC7110" w:rsidRPr="00E5015E" w:rsidRDefault="00BC7110" w:rsidP="00BC7110">
      <w:pPr>
        <w:spacing w:after="0" w:line="240" w:lineRule="auto"/>
        <w:ind w:firstLine="709"/>
        <w:jc w:val="both"/>
        <w:rPr>
          <w:rFonts w:ascii="Times New Roman" w:hAnsi="Times New Roman"/>
          <w:sz w:val="24"/>
          <w:szCs w:val="24"/>
          <w:lang w:eastAsia="ru-RU"/>
        </w:rPr>
      </w:pPr>
      <w:r w:rsidRPr="00E5015E">
        <w:rPr>
          <w:rFonts w:ascii="Times New Roman" w:hAnsi="Times New Roman"/>
          <w:sz w:val="24"/>
          <w:szCs w:val="24"/>
          <w:lang w:eastAsia="ru-RU"/>
        </w:rPr>
        <w:t>е) нематеріальні активи на етапі розробки.</w:t>
      </w:r>
    </w:p>
    <w:p w14:paraId="44D3E741"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lang w:eastAsia="ru-RU"/>
        </w:rPr>
        <w:t>Зазначені класи поділяються на (об'єднуються у) менші (більші) класи, якщо це приводить до доречнішої інформації для користувачів фінансової звітності.</w:t>
      </w:r>
      <w:r w:rsidRPr="00E5015E">
        <w:rPr>
          <w:rFonts w:ascii="Times New Roman" w:hAnsi="Times New Roman"/>
          <w:sz w:val="24"/>
          <w:szCs w:val="24"/>
        </w:rPr>
        <w:t xml:space="preserve"> </w:t>
      </w:r>
    </w:p>
    <w:p w14:paraId="105B865A" w14:textId="77777777" w:rsidR="00BC7110" w:rsidRPr="00E5015E" w:rsidRDefault="00BC7110" w:rsidP="00BC7110">
      <w:pPr>
        <w:spacing w:after="0" w:line="240" w:lineRule="auto"/>
        <w:ind w:firstLine="709"/>
        <w:jc w:val="both"/>
        <w:rPr>
          <w:rFonts w:ascii="Times New Roman" w:hAnsi="Times New Roman"/>
          <w:sz w:val="24"/>
          <w:szCs w:val="24"/>
        </w:rPr>
      </w:pPr>
      <w:bookmarkStart w:id="9" w:name="_Hlk60695957"/>
      <w:r w:rsidRPr="00E5015E">
        <w:rPr>
          <w:rFonts w:ascii="Times New Roman" w:hAnsi="Times New Roman"/>
          <w:sz w:val="24"/>
          <w:szCs w:val="24"/>
        </w:rPr>
        <w:t>Для цілей бухгалтерського обліку нематеріальні активи розподіляються за наступними групами:</w:t>
      </w:r>
    </w:p>
    <w:p w14:paraId="0C44143D"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назви</w:t>
      </w:r>
      <w:proofErr w:type="spellEnd"/>
      <w:r w:rsidRPr="00193CE2">
        <w:rPr>
          <w:color w:val="auto"/>
          <w:sz w:val="24"/>
          <w:szCs w:val="24"/>
        </w:rPr>
        <w:t xml:space="preserve"> </w:t>
      </w:r>
      <w:r w:rsidRPr="00193CE2">
        <w:rPr>
          <w:color w:val="auto"/>
          <w:sz w:val="24"/>
          <w:szCs w:val="24"/>
          <w:lang w:bidi="ru-RU"/>
        </w:rPr>
        <w:t xml:space="preserve">бренди, </w:t>
      </w:r>
      <w:r w:rsidRPr="00193CE2">
        <w:rPr>
          <w:color w:val="auto"/>
          <w:sz w:val="24"/>
          <w:szCs w:val="24"/>
        </w:rPr>
        <w:t xml:space="preserve">заголовки та </w:t>
      </w:r>
      <w:proofErr w:type="spellStart"/>
      <w:r w:rsidRPr="00193CE2">
        <w:rPr>
          <w:color w:val="auto"/>
          <w:sz w:val="24"/>
          <w:szCs w:val="24"/>
        </w:rPr>
        <w:t>назви</w:t>
      </w:r>
      <w:proofErr w:type="spellEnd"/>
      <w:r w:rsidRPr="00193CE2">
        <w:rPr>
          <w:color w:val="auto"/>
          <w:sz w:val="24"/>
          <w:szCs w:val="24"/>
        </w:rPr>
        <w:t xml:space="preserve"> </w:t>
      </w:r>
      <w:proofErr w:type="spellStart"/>
      <w:r w:rsidRPr="00193CE2">
        <w:rPr>
          <w:color w:val="auto"/>
          <w:sz w:val="24"/>
          <w:szCs w:val="24"/>
        </w:rPr>
        <w:t>видань</w:t>
      </w:r>
      <w:proofErr w:type="spellEnd"/>
      <w:r w:rsidRPr="00193CE2">
        <w:rPr>
          <w:color w:val="auto"/>
          <w:sz w:val="24"/>
          <w:szCs w:val="24"/>
        </w:rPr>
        <w:t>;</w:t>
      </w:r>
    </w:p>
    <w:p w14:paraId="2AC91E1C"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програмне</w:t>
      </w:r>
      <w:proofErr w:type="spellEnd"/>
      <w:r w:rsidRPr="00193CE2">
        <w:rPr>
          <w:color w:val="auto"/>
          <w:sz w:val="24"/>
          <w:szCs w:val="24"/>
        </w:rPr>
        <w:t xml:space="preserve"> </w:t>
      </w:r>
      <w:proofErr w:type="spellStart"/>
      <w:r w:rsidRPr="00193CE2">
        <w:rPr>
          <w:color w:val="auto"/>
          <w:sz w:val="24"/>
          <w:szCs w:val="24"/>
        </w:rPr>
        <w:t>забезпечення</w:t>
      </w:r>
      <w:proofErr w:type="spellEnd"/>
      <w:r w:rsidRPr="00193CE2">
        <w:rPr>
          <w:color w:val="auto"/>
          <w:sz w:val="24"/>
          <w:szCs w:val="24"/>
        </w:rPr>
        <w:t>;</w:t>
      </w:r>
    </w:p>
    <w:p w14:paraId="0094E9A0"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ліцензії</w:t>
      </w:r>
      <w:proofErr w:type="spellEnd"/>
      <w:r w:rsidRPr="00193CE2">
        <w:rPr>
          <w:color w:val="auto"/>
          <w:sz w:val="24"/>
          <w:szCs w:val="24"/>
        </w:rPr>
        <w:t>;</w:t>
      </w:r>
    </w:p>
    <w:p w14:paraId="6BD33D3E"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авторські</w:t>
      </w:r>
      <w:proofErr w:type="spellEnd"/>
      <w:r w:rsidRPr="00193CE2">
        <w:rPr>
          <w:color w:val="auto"/>
          <w:sz w:val="24"/>
          <w:szCs w:val="24"/>
        </w:rPr>
        <w:t xml:space="preserve"> права, та </w:t>
      </w:r>
      <w:proofErr w:type="spellStart"/>
      <w:r w:rsidRPr="00193CE2">
        <w:rPr>
          <w:color w:val="auto"/>
          <w:sz w:val="24"/>
          <w:szCs w:val="24"/>
        </w:rPr>
        <w:t>інші</w:t>
      </w:r>
      <w:proofErr w:type="spellEnd"/>
      <w:r w:rsidRPr="00193CE2">
        <w:rPr>
          <w:color w:val="auto"/>
          <w:sz w:val="24"/>
          <w:szCs w:val="24"/>
        </w:rPr>
        <w:t xml:space="preserve"> права на </w:t>
      </w:r>
      <w:proofErr w:type="spellStart"/>
      <w:r w:rsidRPr="00193CE2">
        <w:rPr>
          <w:color w:val="auto"/>
          <w:sz w:val="24"/>
          <w:szCs w:val="24"/>
        </w:rPr>
        <w:t>промислову</w:t>
      </w:r>
      <w:proofErr w:type="spellEnd"/>
      <w:r w:rsidRPr="00193CE2">
        <w:rPr>
          <w:color w:val="auto"/>
          <w:sz w:val="24"/>
          <w:szCs w:val="24"/>
        </w:rPr>
        <w:t xml:space="preserve"> </w:t>
      </w:r>
      <w:proofErr w:type="spellStart"/>
      <w:r w:rsidRPr="00193CE2">
        <w:rPr>
          <w:color w:val="auto"/>
          <w:sz w:val="24"/>
          <w:szCs w:val="24"/>
        </w:rPr>
        <w:t>власність</w:t>
      </w:r>
      <w:proofErr w:type="spellEnd"/>
      <w:r w:rsidRPr="00193CE2">
        <w:rPr>
          <w:color w:val="auto"/>
          <w:sz w:val="24"/>
          <w:szCs w:val="24"/>
        </w:rPr>
        <w:t xml:space="preserve">, права на </w:t>
      </w:r>
      <w:proofErr w:type="spellStart"/>
      <w:r w:rsidRPr="00193CE2">
        <w:rPr>
          <w:color w:val="auto"/>
          <w:sz w:val="24"/>
          <w:szCs w:val="24"/>
        </w:rPr>
        <w:t>обслуговування</w:t>
      </w:r>
      <w:proofErr w:type="spellEnd"/>
      <w:r w:rsidRPr="00193CE2">
        <w:rPr>
          <w:color w:val="auto"/>
          <w:sz w:val="24"/>
          <w:szCs w:val="24"/>
        </w:rPr>
        <w:t xml:space="preserve"> та </w:t>
      </w:r>
      <w:proofErr w:type="spellStart"/>
      <w:r w:rsidRPr="00193CE2">
        <w:rPr>
          <w:color w:val="auto"/>
          <w:sz w:val="24"/>
          <w:szCs w:val="24"/>
        </w:rPr>
        <w:t>експлуатацію</w:t>
      </w:r>
      <w:proofErr w:type="spellEnd"/>
      <w:r w:rsidRPr="00193CE2">
        <w:rPr>
          <w:color w:val="auto"/>
          <w:sz w:val="24"/>
          <w:szCs w:val="24"/>
        </w:rPr>
        <w:t>;</w:t>
      </w:r>
    </w:p>
    <w:p w14:paraId="21E1747A"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r w:rsidRPr="00193CE2">
        <w:rPr>
          <w:color w:val="auto"/>
          <w:sz w:val="24"/>
          <w:szCs w:val="24"/>
        </w:rPr>
        <w:t xml:space="preserve">право </w:t>
      </w:r>
      <w:proofErr w:type="spellStart"/>
      <w:r w:rsidRPr="00193CE2">
        <w:rPr>
          <w:color w:val="auto"/>
          <w:sz w:val="24"/>
          <w:szCs w:val="24"/>
        </w:rPr>
        <w:t>користування</w:t>
      </w:r>
      <w:proofErr w:type="spellEnd"/>
      <w:r w:rsidRPr="00193CE2">
        <w:rPr>
          <w:color w:val="auto"/>
          <w:sz w:val="24"/>
          <w:szCs w:val="24"/>
        </w:rPr>
        <w:t xml:space="preserve"> </w:t>
      </w:r>
      <w:proofErr w:type="spellStart"/>
      <w:r w:rsidRPr="00193CE2">
        <w:rPr>
          <w:color w:val="auto"/>
          <w:sz w:val="24"/>
          <w:szCs w:val="24"/>
        </w:rPr>
        <w:t>земельними</w:t>
      </w:r>
      <w:proofErr w:type="spellEnd"/>
      <w:r w:rsidRPr="00193CE2">
        <w:rPr>
          <w:color w:val="auto"/>
          <w:sz w:val="24"/>
          <w:szCs w:val="24"/>
        </w:rPr>
        <w:t xml:space="preserve"> </w:t>
      </w:r>
      <w:proofErr w:type="spellStart"/>
      <w:r w:rsidRPr="00193CE2">
        <w:rPr>
          <w:color w:val="auto"/>
          <w:sz w:val="24"/>
          <w:szCs w:val="24"/>
        </w:rPr>
        <w:t>ділянками</w:t>
      </w:r>
      <w:proofErr w:type="spellEnd"/>
      <w:r w:rsidRPr="00193CE2">
        <w:rPr>
          <w:color w:val="auto"/>
          <w:sz w:val="24"/>
          <w:szCs w:val="24"/>
        </w:rPr>
        <w:t>;</w:t>
      </w:r>
    </w:p>
    <w:p w14:paraId="613E4290"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рецепти</w:t>
      </w:r>
      <w:proofErr w:type="spellEnd"/>
      <w:r w:rsidRPr="00193CE2">
        <w:rPr>
          <w:color w:val="auto"/>
          <w:sz w:val="24"/>
          <w:szCs w:val="24"/>
        </w:rPr>
        <w:t xml:space="preserve">, </w:t>
      </w:r>
      <w:proofErr w:type="spellStart"/>
      <w:r w:rsidRPr="00193CE2">
        <w:rPr>
          <w:color w:val="auto"/>
          <w:sz w:val="24"/>
          <w:szCs w:val="24"/>
        </w:rPr>
        <w:t>формули</w:t>
      </w:r>
      <w:proofErr w:type="spellEnd"/>
      <w:r w:rsidRPr="00193CE2">
        <w:rPr>
          <w:color w:val="auto"/>
          <w:sz w:val="24"/>
          <w:szCs w:val="24"/>
        </w:rPr>
        <w:t xml:space="preserve">, </w:t>
      </w:r>
      <w:proofErr w:type="spellStart"/>
      <w:r w:rsidRPr="00193CE2">
        <w:rPr>
          <w:color w:val="auto"/>
          <w:sz w:val="24"/>
          <w:szCs w:val="24"/>
        </w:rPr>
        <w:t>моделі</w:t>
      </w:r>
      <w:proofErr w:type="spellEnd"/>
      <w:r w:rsidRPr="00193CE2">
        <w:rPr>
          <w:color w:val="auto"/>
          <w:sz w:val="24"/>
          <w:szCs w:val="24"/>
        </w:rPr>
        <w:t>;</w:t>
      </w:r>
    </w:p>
    <w:p w14:paraId="2C8C6AC7" w14:textId="77777777" w:rsidR="00A44F96" w:rsidRPr="00193CE2" w:rsidRDefault="00A44F96">
      <w:pPr>
        <w:pStyle w:val="1"/>
        <w:numPr>
          <w:ilvl w:val="0"/>
          <w:numId w:val="19"/>
        </w:numPr>
        <w:shd w:val="clear" w:color="auto" w:fill="auto"/>
        <w:tabs>
          <w:tab w:val="left" w:pos="1075"/>
        </w:tabs>
        <w:spacing w:after="0"/>
        <w:ind w:left="540" w:hanging="540"/>
        <w:jc w:val="both"/>
        <w:rPr>
          <w:color w:val="auto"/>
          <w:sz w:val="24"/>
          <w:szCs w:val="24"/>
        </w:rPr>
      </w:pPr>
      <w:proofErr w:type="spellStart"/>
      <w:r w:rsidRPr="00193CE2">
        <w:rPr>
          <w:color w:val="auto"/>
          <w:sz w:val="24"/>
          <w:szCs w:val="24"/>
        </w:rPr>
        <w:t>нематеріальні</w:t>
      </w:r>
      <w:proofErr w:type="spellEnd"/>
      <w:r w:rsidRPr="00193CE2">
        <w:rPr>
          <w:color w:val="auto"/>
          <w:sz w:val="24"/>
          <w:szCs w:val="24"/>
        </w:rPr>
        <w:t xml:space="preserve"> </w:t>
      </w:r>
      <w:proofErr w:type="spellStart"/>
      <w:r w:rsidRPr="00193CE2">
        <w:rPr>
          <w:color w:val="auto"/>
          <w:sz w:val="24"/>
          <w:szCs w:val="24"/>
        </w:rPr>
        <w:t>активи</w:t>
      </w:r>
      <w:proofErr w:type="spellEnd"/>
      <w:r w:rsidRPr="00193CE2">
        <w:rPr>
          <w:color w:val="auto"/>
          <w:sz w:val="24"/>
          <w:szCs w:val="24"/>
        </w:rPr>
        <w:t xml:space="preserve"> на </w:t>
      </w:r>
      <w:proofErr w:type="spellStart"/>
      <w:r w:rsidRPr="00193CE2">
        <w:rPr>
          <w:color w:val="auto"/>
          <w:sz w:val="24"/>
          <w:szCs w:val="24"/>
        </w:rPr>
        <w:t>етапі</w:t>
      </w:r>
      <w:proofErr w:type="spellEnd"/>
      <w:r w:rsidRPr="00193CE2">
        <w:rPr>
          <w:color w:val="auto"/>
          <w:sz w:val="24"/>
          <w:szCs w:val="24"/>
        </w:rPr>
        <w:t xml:space="preserve"> </w:t>
      </w:r>
      <w:proofErr w:type="spellStart"/>
      <w:r w:rsidRPr="00193CE2">
        <w:rPr>
          <w:color w:val="auto"/>
          <w:sz w:val="24"/>
          <w:szCs w:val="24"/>
        </w:rPr>
        <w:t>розробки</w:t>
      </w:r>
      <w:proofErr w:type="spellEnd"/>
      <w:r w:rsidRPr="00193CE2">
        <w:rPr>
          <w:color w:val="auto"/>
          <w:sz w:val="24"/>
          <w:szCs w:val="24"/>
        </w:rPr>
        <w:t>.</w:t>
      </w:r>
    </w:p>
    <w:p w14:paraId="21E90D51" w14:textId="77777777" w:rsidR="00A44F96" w:rsidRPr="00A44F96" w:rsidRDefault="00A44F96" w:rsidP="00A44F96">
      <w:pPr>
        <w:pStyle w:val="1"/>
        <w:shd w:val="clear" w:color="auto" w:fill="auto"/>
        <w:ind w:left="340" w:firstLine="20"/>
        <w:jc w:val="both"/>
        <w:rPr>
          <w:color w:val="auto"/>
          <w:sz w:val="24"/>
          <w:szCs w:val="24"/>
        </w:rPr>
      </w:pPr>
      <w:proofErr w:type="spellStart"/>
      <w:r w:rsidRPr="00193CE2">
        <w:rPr>
          <w:color w:val="auto"/>
          <w:sz w:val="24"/>
          <w:szCs w:val="24"/>
        </w:rPr>
        <w:t>Програмне</w:t>
      </w:r>
      <w:proofErr w:type="spellEnd"/>
      <w:r w:rsidRPr="00193CE2">
        <w:rPr>
          <w:color w:val="auto"/>
          <w:sz w:val="24"/>
          <w:szCs w:val="24"/>
        </w:rPr>
        <w:t xml:space="preserve"> </w:t>
      </w:r>
      <w:proofErr w:type="spellStart"/>
      <w:r w:rsidRPr="00193CE2">
        <w:rPr>
          <w:color w:val="auto"/>
          <w:sz w:val="24"/>
          <w:szCs w:val="24"/>
        </w:rPr>
        <w:t>забезпечення</w:t>
      </w:r>
      <w:proofErr w:type="spellEnd"/>
      <w:r w:rsidRPr="00193CE2">
        <w:rPr>
          <w:color w:val="auto"/>
          <w:sz w:val="24"/>
          <w:szCs w:val="24"/>
        </w:rPr>
        <w:t xml:space="preserve">, яке є </w:t>
      </w:r>
      <w:proofErr w:type="spellStart"/>
      <w:r w:rsidRPr="00193CE2">
        <w:rPr>
          <w:color w:val="auto"/>
          <w:sz w:val="24"/>
          <w:szCs w:val="24"/>
        </w:rPr>
        <w:t>невіддільним</w:t>
      </w:r>
      <w:proofErr w:type="spellEnd"/>
      <w:r w:rsidRPr="00193CE2">
        <w:rPr>
          <w:color w:val="auto"/>
          <w:sz w:val="24"/>
          <w:szCs w:val="24"/>
        </w:rPr>
        <w:t xml:space="preserve"> і </w:t>
      </w:r>
      <w:proofErr w:type="spellStart"/>
      <w:r w:rsidRPr="00193CE2">
        <w:rPr>
          <w:color w:val="auto"/>
          <w:sz w:val="24"/>
          <w:szCs w:val="24"/>
        </w:rPr>
        <w:t>необхідним</w:t>
      </w:r>
      <w:proofErr w:type="spellEnd"/>
      <w:r w:rsidRPr="00193CE2">
        <w:rPr>
          <w:color w:val="auto"/>
          <w:sz w:val="24"/>
          <w:szCs w:val="24"/>
        </w:rPr>
        <w:t xml:space="preserve"> для </w:t>
      </w:r>
      <w:proofErr w:type="spellStart"/>
      <w:r w:rsidRPr="00193CE2">
        <w:rPr>
          <w:color w:val="auto"/>
          <w:sz w:val="24"/>
          <w:szCs w:val="24"/>
        </w:rPr>
        <w:t>забезпечення</w:t>
      </w:r>
      <w:proofErr w:type="spellEnd"/>
      <w:r w:rsidRPr="00193CE2">
        <w:rPr>
          <w:color w:val="auto"/>
          <w:sz w:val="24"/>
          <w:szCs w:val="24"/>
        </w:rPr>
        <w:t xml:space="preserve"> </w:t>
      </w:r>
      <w:proofErr w:type="spellStart"/>
      <w:r w:rsidRPr="00193CE2">
        <w:rPr>
          <w:color w:val="auto"/>
          <w:sz w:val="24"/>
          <w:szCs w:val="24"/>
        </w:rPr>
        <w:t>роботи</w:t>
      </w:r>
      <w:proofErr w:type="spellEnd"/>
      <w:r w:rsidRPr="00193CE2">
        <w:rPr>
          <w:color w:val="auto"/>
          <w:sz w:val="24"/>
          <w:szCs w:val="24"/>
        </w:rPr>
        <w:t xml:space="preserve"> </w:t>
      </w:r>
      <w:proofErr w:type="spellStart"/>
      <w:r w:rsidRPr="00193CE2">
        <w:rPr>
          <w:color w:val="auto"/>
          <w:sz w:val="24"/>
          <w:szCs w:val="24"/>
        </w:rPr>
        <w:t>основних</w:t>
      </w:r>
      <w:proofErr w:type="spellEnd"/>
      <w:r w:rsidRPr="00193CE2">
        <w:rPr>
          <w:color w:val="auto"/>
          <w:sz w:val="24"/>
          <w:szCs w:val="24"/>
        </w:rPr>
        <w:t xml:space="preserve"> </w:t>
      </w:r>
      <w:proofErr w:type="spellStart"/>
      <w:r w:rsidRPr="00193CE2">
        <w:rPr>
          <w:color w:val="auto"/>
          <w:sz w:val="24"/>
          <w:szCs w:val="24"/>
        </w:rPr>
        <w:t>засобів</w:t>
      </w:r>
      <w:proofErr w:type="spellEnd"/>
      <w:r w:rsidRPr="00193CE2">
        <w:rPr>
          <w:color w:val="auto"/>
          <w:sz w:val="24"/>
          <w:szCs w:val="24"/>
        </w:rPr>
        <w:t xml:space="preserve">, </w:t>
      </w:r>
      <w:proofErr w:type="spellStart"/>
      <w:r w:rsidRPr="00193CE2">
        <w:rPr>
          <w:color w:val="auto"/>
          <w:sz w:val="24"/>
          <w:szCs w:val="24"/>
        </w:rPr>
        <w:t>враховується</w:t>
      </w:r>
      <w:proofErr w:type="spellEnd"/>
      <w:r w:rsidRPr="00193CE2">
        <w:rPr>
          <w:color w:val="auto"/>
          <w:sz w:val="24"/>
          <w:szCs w:val="24"/>
        </w:rPr>
        <w:t xml:space="preserve"> в </w:t>
      </w:r>
      <w:proofErr w:type="spellStart"/>
      <w:r w:rsidRPr="00193CE2">
        <w:rPr>
          <w:color w:val="auto"/>
          <w:sz w:val="24"/>
          <w:szCs w:val="24"/>
        </w:rPr>
        <w:t>складі</w:t>
      </w:r>
      <w:proofErr w:type="spellEnd"/>
      <w:r w:rsidRPr="00193CE2">
        <w:rPr>
          <w:color w:val="auto"/>
          <w:sz w:val="24"/>
          <w:szCs w:val="24"/>
        </w:rPr>
        <w:t xml:space="preserve"> </w:t>
      </w:r>
      <w:proofErr w:type="spellStart"/>
      <w:r w:rsidRPr="00193CE2">
        <w:rPr>
          <w:color w:val="auto"/>
          <w:sz w:val="24"/>
          <w:szCs w:val="24"/>
        </w:rPr>
        <w:t>цих</w:t>
      </w:r>
      <w:proofErr w:type="spellEnd"/>
      <w:r w:rsidRPr="00193CE2">
        <w:rPr>
          <w:color w:val="auto"/>
          <w:sz w:val="24"/>
          <w:szCs w:val="24"/>
        </w:rPr>
        <w:t xml:space="preserve"> </w:t>
      </w:r>
      <w:proofErr w:type="spellStart"/>
      <w:r w:rsidRPr="00193CE2">
        <w:rPr>
          <w:color w:val="auto"/>
          <w:sz w:val="24"/>
          <w:szCs w:val="24"/>
        </w:rPr>
        <w:t>об'єктів</w:t>
      </w:r>
      <w:proofErr w:type="spellEnd"/>
      <w:r w:rsidRPr="00193CE2">
        <w:rPr>
          <w:color w:val="auto"/>
          <w:sz w:val="24"/>
          <w:szCs w:val="24"/>
        </w:rPr>
        <w:t>.</w:t>
      </w:r>
    </w:p>
    <w:p w14:paraId="7BE2CCEB" w14:textId="4A026263"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shd w:val="clear" w:color="auto" w:fill="FFFFFF"/>
          <w:lang w:eastAsia="ru-RU"/>
        </w:rPr>
        <w:t xml:space="preserve">Патенти та ліцензії, придбані на термін більше одного року, визнаються у фінансовій звітності нематеріальними активами. </w:t>
      </w:r>
    </w:p>
    <w:bookmarkEnd w:id="9"/>
    <w:p w14:paraId="46DC5CDD" w14:textId="77777777" w:rsidR="00BC7110" w:rsidRPr="00E5015E" w:rsidRDefault="00BC7110" w:rsidP="00BC7110">
      <w:pPr>
        <w:pStyle w:val="41"/>
        <w:shd w:val="clear" w:color="auto" w:fill="auto"/>
        <w:tabs>
          <w:tab w:val="left" w:pos="1122"/>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Нематеріальні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активи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первісно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оцінюються</w:t>
      </w:r>
      <w:proofErr w:type="spellEnd"/>
      <w:r w:rsidRPr="00E5015E">
        <w:rPr>
          <w:rFonts w:ascii="Times New Roman" w:hAnsi="Times New Roman"/>
          <w:sz w:val="24"/>
          <w:szCs w:val="24"/>
        </w:rPr>
        <w:t xml:space="preserve"> за </w:t>
      </w:r>
      <w:proofErr w:type="spellStart"/>
      <w:r w:rsidRPr="00E5015E">
        <w:rPr>
          <w:rFonts w:ascii="Times New Roman" w:hAnsi="Times New Roman"/>
          <w:sz w:val="24"/>
          <w:szCs w:val="24"/>
        </w:rPr>
        <w:t>собівартістю</w:t>
      </w:r>
      <w:proofErr w:type="spellEnd"/>
      <w:r w:rsidRPr="00E5015E">
        <w:rPr>
          <w:rFonts w:ascii="Times New Roman" w:hAnsi="Times New Roman"/>
          <w:sz w:val="24"/>
          <w:szCs w:val="24"/>
        </w:rPr>
        <w:t>.</w:t>
      </w:r>
      <w:r w:rsidRPr="00E5015E">
        <w:rPr>
          <w:rFonts w:ascii="Times New Roman" w:hAnsi="Times New Roman"/>
          <w:i/>
          <w:iCs/>
          <w:sz w:val="24"/>
          <w:szCs w:val="24"/>
        </w:rPr>
        <w:t xml:space="preserve"> </w:t>
      </w:r>
      <w:proofErr w:type="spellStart"/>
      <w:r w:rsidRPr="00E5015E">
        <w:rPr>
          <w:rFonts w:ascii="Times New Roman" w:hAnsi="Times New Roman"/>
          <w:i/>
          <w:iCs/>
          <w:sz w:val="24"/>
          <w:szCs w:val="24"/>
        </w:rPr>
        <w:t>Собівартість</w:t>
      </w:r>
      <w:proofErr w:type="spellEnd"/>
      <w:r w:rsidRPr="00E5015E">
        <w:rPr>
          <w:rFonts w:ascii="Times New Roman" w:hAnsi="Times New Roman"/>
          <w:i/>
          <w:iCs/>
          <w:sz w:val="24"/>
          <w:szCs w:val="24"/>
        </w:rPr>
        <w:t xml:space="preserve"> -</w:t>
      </w:r>
      <w:r w:rsidRPr="00E5015E">
        <w:rPr>
          <w:rFonts w:ascii="Times New Roman" w:hAnsi="Times New Roman"/>
          <w:sz w:val="24"/>
          <w:szCs w:val="24"/>
          <w:shd w:val="clear" w:color="auto" w:fill="FFFFFF"/>
        </w:rPr>
        <w:t xml:space="preserve"> сума </w:t>
      </w:r>
      <w:proofErr w:type="spellStart"/>
      <w:r w:rsidRPr="00E5015E">
        <w:rPr>
          <w:rFonts w:ascii="Times New Roman" w:hAnsi="Times New Roman"/>
          <w:sz w:val="24"/>
          <w:szCs w:val="24"/>
          <w:shd w:val="clear" w:color="auto" w:fill="FFFFFF"/>
        </w:rPr>
        <w:t>сплачених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коштів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чи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їх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еквівалентів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справедлива </w:t>
      </w:r>
      <w:proofErr w:type="spellStart"/>
      <w:r w:rsidRPr="00E5015E">
        <w:rPr>
          <w:rFonts w:ascii="Times New Roman" w:hAnsi="Times New Roman"/>
          <w:sz w:val="24"/>
          <w:szCs w:val="24"/>
          <w:shd w:val="clear" w:color="auto" w:fill="FFFFFF"/>
        </w:rPr>
        <w:t>вартість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іншої</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форми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компенсації</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наданої</w:t>
      </w:r>
      <w:proofErr w:type="spellEnd"/>
      <w:r w:rsidRPr="00E5015E">
        <w:rPr>
          <w:rFonts w:ascii="Times New Roman" w:hAnsi="Times New Roman"/>
          <w:sz w:val="24"/>
          <w:szCs w:val="24"/>
          <w:shd w:val="clear" w:color="auto" w:fill="FFFFFF"/>
        </w:rPr>
        <w:t xml:space="preserve"> для </w:t>
      </w:r>
      <w:proofErr w:type="spellStart"/>
      <w:r w:rsidRPr="00E5015E">
        <w:rPr>
          <w:rFonts w:ascii="Times New Roman" w:hAnsi="Times New Roman"/>
          <w:sz w:val="24"/>
          <w:szCs w:val="24"/>
          <w:shd w:val="clear" w:color="auto" w:fill="FFFFFF"/>
        </w:rPr>
        <w:t>отримання</w:t>
      </w:r>
      <w:proofErr w:type="spellEnd"/>
      <w:r w:rsidRPr="00E5015E">
        <w:rPr>
          <w:rFonts w:ascii="Times New Roman" w:hAnsi="Times New Roman"/>
          <w:sz w:val="24"/>
          <w:szCs w:val="24"/>
          <w:shd w:val="clear" w:color="auto" w:fill="FFFFFF"/>
        </w:rPr>
        <w:t xml:space="preserve"> активу на час </w:t>
      </w:r>
      <w:proofErr w:type="spellStart"/>
      <w:r w:rsidRPr="00E5015E">
        <w:rPr>
          <w:rFonts w:ascii="Times New Roman" w:hAnsi="Times New Roman"/>
          <w:sz w:val="24"/>
          <w:szCs w:val="24"/>
          <w:shd w:val="clear" w:color="auto" w:fill="FFFFFF"/>
        </w:rPr>
        <w:t>його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створення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якщо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прийнятно</w:t>
      </w:r>
      <w:proofErr w:type="spellEnd"/>
      <w:r w:rsidRPr="00E5015E">
        <w:rPr>
          <w:rFonts w:ascii="Times New Roman" w:hAnsi="Times New Roman"/>
          <w:sz w:val="24"/>
          <w:szCs w:val="24"/>
          <w:shd w:val="clear" w:color="auto" w:fill="FFFFFF"/>
        </w:rPr>
        <w:t xml:space="preserve">) сума, </w:t>
      </w:r>
      <w:proofErr w:type="spellStart"/>
      <w:r w:rsidRPr="00E5015E">
        <w:rPr>
          <w:rFonts w:ascii="Times New Roman" w:hAnsi="Times New Roman"/>
          <w:sz w:val="24"/>
          <w:szCs w:val="24"/>
          <w:shd w:val="clear" w:color="auto" w:fill="FFFFFF"/>
        </w:rPr>
        <w:t>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відноситься</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цей</w:t>
      </w:r>
      <w:proofErr w:type="spellEnd"/>
      <w:r w:rsidRPr="00E5015E">
        <w:rPr>
          <w:rFonts w:ascii="Times New Roman" w:hAnsi="Times New Roman"/>
          <w:sz w:val="24"/>
          <w:szCs w:val="24"/>
          <w:shd w:val="clear" w:color="auto" w:fill="FFFFFF"/>
        </w:rPr>
        <w:t xml:space="preserve"> актив при </w:t>
      </w:r>
      <w:proofErr w:type="spellStart"/>
      <w:r w:rsidRPr="00E5015E">
        <w:rPr>
          <w:rFonts w:ascii="Times New Roman" w:hAnsi="Times New Roman"/>
          <w:sz w:val="24"/>
          <w:szCs w:val="24"/>
          <w:shd w:val="clear" w:color="auto" w:fill="FFFFFF"/>
        </w:rPr>
        <w:t>первісному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визнанні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згідно</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конкретними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вимогами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інших</w:t>
      </w:r>
      <w:proofErr w:type="spellEnd"/>
      <w:r w:rsidRPr="00E5015E">
        <w:rPr>
          <w:rFonts w:ascii="Times New Roman" w:hAnsi="Times New Roman"/>
          <w:sz w:val="24"/>
          <w:szCs w:val="24"/>
          <w:shd w:val="clear" w:color="auto" w:fill="FFFFFF"/>
        </w:rPr>
        <w:t xml:space="preserve"> МСФЗ</w:t>
      </w:r>
      <w:r w:rsidRPr="00E5015E">
        <w:rPr>
          <w:rFonts w:ascii="Times New Roman" w:hAnsi="Times New Roman"/>
          <w:sz w:val="24"/>
          <w:szCs w:val="24"/>
        </w:rPr>
        <w:t xml:space="preserve">. </w:t>
      </w:r>
      <w:proofErr w:type="spellStart"/>
      <w:r w:rsidRPr="00E5015E">
        <w:rPr>
          <w:rFonts w:ascii="Times New Roman" w:hAnsi="Times New Roman"/>
          <w:sz w:val="24"/>
          <w:szCs w:val="24"/>
        </w:rPr>
        <w:t>Собівартість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включає</w:t>
      </w:r>
      <w:proofErr w:type="spellEnd"/>
      <w:r w:rsidRPr="00E5015E">
        <w:rPr>
          <w:rFonts w:ascii="Times New Roman" w:hAnsi="Times New Roman"/>
          <w:sz w:val="24"/>
          <w:szCs w:val="24"/>
        </w:rPr>
        <w:t xml:space="preserve"> в себе </w:t>
      </w:r>
      <w:proofErr w:type="spellStart"/>
      <w:r w:rsidRPr="00E5015E">
        <w:rPr>
          <w:rFonts w:ascii="Times New Roman" w:hAnsi="Times New Roman"/>
          <w:sz w:val="24"/>
          <w:szCs w:val="24"/>
        </w:rPr>
        <w:t>вартість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і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пов'язані</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доведенням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нематеріальних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активів</w:t>
      </w:r>
      <w:proofErr w:type="spellEnd"/>
      <w:r w:rsidRPr="00E5015E">
        <w:rPr>
          <w:rFonts w:ascii="Times New Roman" w:hAnsi="Times New Roman"/>
          <w:sz w:val="24"/>
          <w:szCs w:val="24"/>
          <w:lang w:val="uk-UA"/>
        </w:rPr>
        <w:t xml:space="preserve"> </w:t>
      </w:r>
      <w:proofErr w:type="gramStart"/>
      <w:r w:rsidRPr="00E5015E">
        <w:rPr>
          <w:rFonts w:ascii="Times New Roman" w:hAnsi="Times New Roman"/>
          <w:sz w:val="24"/>
          <w:szCs w:val="24"/>
        </w:rPr>
        <w:t>до стану</w:t>
      </w:r>
      <w:proofErr w:type="gramEnd"/>
      <w:r w:rsidRPr="00E5015E">
        <w:rPr>
          <w:rFonts w:ascii="Times New Roman" w:hAnsi="Times New Roman"/>
          <w:sz w:val="24"/>
          <w:szCs w:val="24"/>
        </w:rPr>
        <w:t xml:space="preserve">, </w:t>
      </w:r>
      <w:proofErr w:type="spellStart"/>
      <w:r w:rsidRPr="00E5015E">
        <w:rPr>
          <w:rFonts w:ascii="Times New Roman" w:hAnsi="Times New Roman"/>
          <w:sz w:val="24"/>
          <w:szCs w:val="24"/>
        </w:rPr>
        <w:t>придатного</w:t>
      </w:r>
      <w:proofErr w:type="spellEnd"/>
      <w:r w:rsidRPr="00E5015E">
        <w:rPr>
          <w:rFonts w:ascii="Times New Roman" w:hAnsi="Times New Roman"/>
          <w:sz w:val="24"/>
          <w:szCs w:val="24"/>
        </w:rPr>
        <w:t xml:space="preserve"> для </w:t>
      </w:r>
      <w:proofErr w:type="spellStart"/>
      <w:r w:rsidRPr="00E5015E">
        <w:rPr>
          <w:rFonts w:ascii="Times New Roman" w:hAnsi="Times New Roman"/>
          <w:sz w:val="24"/>
          <w:szCs w:val="24"/>
        </w:rPr>
        <w:t>експлуатації</w:t>
      </w:r>
      <w:proofErr w:type="spellEnd"/>
      <w:r w:rsidRPr="00E5015E">
        <w:rPr>
          <w:rFonts w:ascii="Times New Roman" w:hAnsi="Times New Roman"/>
          <w:sz w:val="24"/>
          <w:szCs w:val="24"/>
        </w:rPr>
        <w:t>.</w:t>
      </w:r>
    </w:p>
    <w:p w14:paraId="0EE3701E" w14:textId="77777777" w:rsidR="00BC7110" w:rsidRPr="00E5015E" w:rsidRDefault="00BC7110" w:rsidP="00BC7110">
      <w:pPr>
        <w:pStyle w:val="41"/>
        <w:shd w:val="clear" w:color="auto" w:fill="auto"/>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на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окремо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придбаного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нематеріального</w:t>
      </w:r>
      <w:proofErr w:type="spellEnd"/>
      <w:r w:rsidRPr="00E5015E">
        <w:rPr>
          <w:rFonts w:ascii="Times New Roman" w:hAnsi="Times New Roman"/>
          <w:sz w:val="24"/>
          <w:szCs w:val="24"/>
        </w:rPr>
        <w:t xml:space="preserve"> активу </w:t>
      </w:r>
      <w:proofErr w:type="spellStart"/>
      <w:r w:rsidRPr="00E5015E">
        <w:rPr>
          <w:rFonts w:ascii="Times New Roman" w:hAnsi="Times New Roman"/>
          <w:sz w:val="24"/>
          <w:szCs w:val="24"/>
        </w:rPr>
        <w:t>містять</w:t>
      </w:r>
      <w:proofErr w:type="spellEnd"/>
      <w:r w:rsidRPr="00E5015E">
        <w:rPr>
          <w:rFonts w:ascii="Times New Roman" w:hAnsi="Times New Roman"/>
          <w:sz w:val="24"/>
          <w:szCs w:val="24"/>
        </w:rPr>
        <w:t>:</w:t>
      </w:r>
    </w:p>
    <w:p w14:paraId="4650DC9B" w14:textId="77777777" w:rsidR="00BC7110" w:rsidRPr="00E5015E" w:rsidRDefault="00BC7110" w:rsidP="00BC7110">
      <w:pPr>
        <w:pStyle w:val="41"/>
        <w:shd w:val="clear" w:color="auto" w:fill="auto"/>
        <w:tabs>
          <w:tab w:val="left" w:pos="1122"/>
        </w:tabs>
        <w:spacing w:after="0" w:line="240" w:lineRule="auto"/>
        <w:ind w:firstLine="709"/>
        <w:jc w:val="both"/>
        <w:rPr>
          <w:rFonts w:ascii="Times New Roman" w:hAnsi="Times New Roman"/>
          <w:sz w:val="24"/>
          <w:szCs w:val="24"/>
        </w:rPr>
      </w:pPr>
      <w:r w:rsidRPr="00E5015E">
        <w:rPr>
          <w:rFonts w:ascii="Times New Roman" w:hAnsi="Times New Roman"/>
          <w:sz w:val="24"/>
          <w:szCs w:val="24"/>
        </w:rPr>
        <w:t>а)</w:t>
      </w:r>
      <w:r w:rsidRPr="00E5015E">
        <w:rPr>
          <w:rFonts w:ascii="Times New Roman" w:hAnsi="Times New Roman"/>
          <w:sz w:val="24"/>
          <w:szCs w:val="24"/>
        </w:rPr>
        <w:tab/>
      </w:r>
      <w:proofErr w:type="spellStart"/>
      <w:r w:rsidRPr="00E5015E">
        <w:rPr>
          <w:rFonts w:ascii="Times New Roman" w:hAnsi="Times New Roman"/>
          <w:sz w:val="24"/>
          <w:szCs w:val="24"/>
        </w:rPr>
        <w:t>ціну</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включаючи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ввізне</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мито</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невідшкодовані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податки</w:t>
      </w:r>
      <w:proofErr w:type="spellEnd"/>
      <w:r w:rsidRPr="00E5015E">
        <w:rPr>
          <w:rFonts w:ascii="Times New Roman" w:hAnsi="Times New Roman"/>
          <w:sz w:val="24"/>
          <w:szCs w:val="24"/>
        </w:rPr>
        <w:t xml:space="preserve"> на</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придбання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після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вирахування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торгівельних</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інших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знижок</w:t>
      </w:r>
      <w:proofErr w:type="spellEnd"/>
      <w:r w:rsidRPr="00E5015E">
        <w:rPr>
          <w:rFonts w:ascii="Times New Roman" w:hAnsi="Times New Roman"/>
          <w:sz w:val="24"/>
          <w:szCs w:val="24"/>
        </w:rPr>
        <w:t>;</w:t>
      </w:r>
    </w:p>
    <w:p w14:paraId="272BF882" w14:textId="77777777" w:rsidR="00BC7110" w:rsidRPr="00E5015E" w:rsidRDefault="00BC7110" w:rsidP="00BC7110">
      <w:pPr>
        <w:pStyle w:val="41"/>
        <w:shd w:val="clear" w:color="auto" w:fill="auto"/>
        <w:tabs>
          <w:tab w:val="left" w:pos="1122"/>
        </w:tabs>
        <w:spacing w:after="0" w:line="240" w:lineRule="auto"/>
        <w:ind w:firstLine="709"/>
        <w:jc w:val="both"/>
        <w:rPr>
          <w:rFonts w:ascii="Times New Roman" w:hAnsi="Times New Roman"/>
          <w:sz w:val="24"/>
          <w:szCs w:val="24"/>
        </w:rPr>
      </w:pPr>
      <w:r w:rsidRPr="00E5015E">
        <w:rPr>
          <w:rFonts w:ascii="Times New Roman" w:hAnsi="Times New Roman"/>
          <w:sz w:val="24"/>
          <w:szCs w:val="24"/>
        </w:rPr>
        <w:t>б)</w:t>
      </w:r>
      <w:r w:rsidRPr="00E5015E">
        <w:rPr>
          <w:rFonts w:ascii="Times New Roman" w:hAnsi="Times New Roman"/>
          <w:sz w:val="24"/>
          <w:szCs w:val="24"/>
        </w:rPr>
        <w:tab/>
        <w:t>будь-</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можна</w:t>
      </w:r>
      <w:proofErr w:type="spellEnd"/>
      <w:r w:rsidRPr="00E5015E">
        <w:rPr>
          <w:rFonts w:ascii="Times New Roman" w:hAnsi="Times New Roman"/>
          <w:sz w:val="24"/>
          <w:szCs w:val="24"/>
        </w:rPr>
        <w:t xml:space="preserve"> прямо </w:t>
      </w:r>
      <w:proofErr w:type="spellStart"/>
      <w:r w:rsidRPr="00E5015E">
        <w:rPr>
          <w:rFonts w:ascii="Times New Roman" w:hAnsi="Times New Roman"/>
          <w:sz w:val="24"/>
          <w:szCs w:val="24"/>
        </w:rPr>
        <w:t>віднести</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підготовки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цього</w:t>
      </w:r>
      <w:proofErr w:type="spellEnd"/>
      <w:r w:rsidRPr="00E5015E">
        <w:rPr>
          <w:rFonts w:ascii="Times New Roman" w:hAnsi="Times New Roman"/>
          <w:sz w:val="24"/>
          <w:szCs w:val="24"/>
        </w:rPr>
        <w:t xml:space="preserve"> активу для</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використання</w:t>
      </w:r>
      <w:proofErr w:type="spellEnd"/>
      <w:r w:rsidRPr="00E5015E">
        <w:rPr>
          <w:rFonts w:ascii="Times New Roman" w:hAnsi="Times New Roman"/>
          <w:sz w:val="24"/>
          <w:szCs w:val="24"/>
        </w:rPr>
        <w:t xml:space="preserve"> за </w:t>
      </w:r>
      <w:proofErr w:type="spellStart"/>
      <w:r w:rsidRPr="00E5015E">
        <w:rPr>
          <w:rFonts w:ascii="Times New Roman" w:hAnsi="Times New Roman"/>
          <w:sz w:val="24"/>
          <w:szCs w:val="24"/>
        </w:rPr>
        <w:t>призначенням</w:t>
      </w:r>
      <w:proofErr w:type="spellEnd"/>
      <w:r w:rsidRPr="00E5015E">
        <w:rPr>
          <w:rFonts w:ascii="Times New Roman" w:hAnsi="Times New Roman"/>
          <w:sz w:val="24"/>
          <w:szCs w:val="24"/>
        </w:rPr>
        <w:t>.</w:t>
      </w:r>
    </w:p>
    <w:p w14:paraId="5CE950AB" w14:textId="77777777" w:rsidR="00BC7110" w:rsidRPr="00E5015E" w:rsidRDefault="00BC7110" w:rsidP="00BC7110">
      <w:pPr>
        <w:spacing w:after="0" w:line="240" w:lineRule="auto"/>
        <w:ind w:firstLine="709"/>
        <w:jc w:val="both"/>
        <w:rPr>
          <w:rFonts w:ascii="Times New Roman" w:hAnsi="Times New Roman"/>
          <w:sz w:val="24"/>
          <w:szCs w:val="24"/>
        </w:rPr>
      </w:pPr>
      <w:bookmarkStart w:id="10" w:name="_Hlk60696050"/>
      <w:r w:rsidRPr="00E5015E">
        <w:rPr>
          <w:rFonts w:ascii="Times New Roman" w:hAnsi="Times New Roman"/>
          <w:sz w:val="24"/>
          <w:szCs w:val="24"/>
          <w:shd w:val="clear" w:color="auto" w:fill="FFFFFF"/>
        </w:rPr>
        <w:t xml:space="preserve">Після первісного визнання нематеріальний актив відображується за </w:t>
      </w:r>
      <w:r w:rsidRPr="00E5015E">
        <w:rPr>
          <w:rFonts w:ascii="Times New Roman" w:hAnsi="Times New Roman"/>
          <w:sz w:val="24"/>
          <w:szCs w:val="24"/>
        </w:rPr>
        <w:t xml:space="preserve">собівартістю, яка включає вартість придбання і витрати, пов'язані з доведенням нематеріальних активів до стану, в якому вони придатні до експлуатації, за вирахуванням будь-якої накопиченої амортизації та будь-яких накопичених збитків від зменшення корисності. </w:t>
      </w:r>
      <w:bookmarkEnd w:id="10"/>
    </w:p>
    <w:p w14:paraId="7DC887DC"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Собівартість самостійно створеного нематеріального активу складається із всіх витрат на створення, виробництво і підготовку активу до використання. Витрати на дослідження (науково-дослідні роботи) визнаються витратами в періоді їх виникнення. </w:t>
      </w:r>
    </w:p>
    <w:p w14:paraId="1110F7AA" w14:textId="77777777" w:rsidR="00BC7110" w:rsidRPr="00E5015E" w:rsidRDefault="00BC7110" w:rsidP="00BC7110">
      <w:pPr>
        <w:pStyle w:val="41"/>
        <w:shd w:val="clear" w:color="auto" w:fill="auto"/>
        <w:tabs>
          <w:tab w:val="left" w:pos="1122"/>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Подальші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на </w:t>
      </w:r>
      <w:proofErr w:type="spellStart"/>
      <w:r w:rsidRPr="00E5015E">
        <w:rPr>
          <w:rFonts w:ascii="Times New Roman" w:hAnsi="Times New Roman"/>
          <w:sz w:val="24"/>
          <w:szCs w:val="24"/>
        </w:rPr>
        <w:t>нематеріальний</w:t>
      </w:r>
      <w:proofErr w:type="spellEnd"/>
      <w:r w:rsidRPr="00E5015E">
        <w:rPr>
          <w:rFonts w:ascii="Times New Roman" w:hAnsi="Times New Roman"/>
          <w:sz w:val="24"/>
          <w:szCs w:val="24"/>
        </w:rPr>
        <w:t xml:space="preserve"> актив </w:t>
      </w:r>
      <w:proofErr w:type="spellStart"/>
      <w:r w:rsidRPr="00E5015E">
        <w:rPr>
          <w:rFonts w:ascii="Times New Roman" w:hAnsi="Times New Roman"/>
          <w:sz w:val="24"/>
          <w:szCs w:val="24"/>
        </w:rPr>
        <w:t>збільшують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вартість</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нематеріального</w:t>
      </w:r>
      <w:proofErr w:type="spellEnd"/>
      <w:r w:rsidRPr="00E5015E">
        <w:rPr>
          <w:rFonts w:ascii="Times New Roman" w:hAnsi="Times New Roman"/>
          <w:sz w:val="24"/>
          <w:szCs w:val="24"/>
        </w:rPr>
        <w:t xml:space="preserve"> активу, </w:t>
      </w:r>
      <w:proofErr w:type="spellStart"/>
      <w:r w:rsidRPr="00E5015E">
        <w:rPr>
          <w:rFonts w:ascii="Times New Roman" w:hAnsi="Times New Roman"/>
          <w:sz w:val="24"/>
          <w:szCs w:val="24"/>
        </w:rPr>
        <w:t>якщо</w:t>
      </w:r>
      <w:proofErr w:type="spellEnd"/>
      <w:r w:rsidRPr="00E5015E">
        <w:rPr>
          <w:rFonts w:ascii="Times New Roman" w:hAnsi="Times New Roman"/>
          <w:sz w:val="24"/>
          <w:szCs w:val="24"/>
        </w:rPr>
        <w:t>:</w:t>
      </w:r>
    </w:p>
    <w:p w14:paraId="52F9E83C" w14:textId="77777777" w:rsidR="00BC7110" w:rsidRPr="00E5015E" w:rsidRDefault="00BC7110">
      <w:pPr>
        <w:pStyle w:val="41"/>
        <w:numPr>
          <w:ilvl w:val="0"/>
          <w:numId w:val="12"/>
        </w:numPr>
        <w:shd w:val="clear" w:color="auto" w:fill="auto"/>
        <w:tabs>
          <w:tab w:val="left" w:pos="1431"/>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існує</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ймовірність</w:t>
      </w:r>
      <w:proofErr w:type="spellEnd"/>
      <w:r w:rsidRPr="00E5015E">
        <w:rPr>
          <w:rFonts w:ascii="Times New Roman" w:hAnsi="Times New Roman"/>
          <w:sz w:val="24"/>
          <w:szCs w:val="24"/>
        </w:rPr>
        <w:t xml:space="preserve"> того, </w:t>
      </w:r>
      <w:proofErr w:type="spellStart"/>
      <w:r w:rsidRPr="00E5015E">
        <w:rPr>
          <w:rFonts w:ascii="Times New Roman" w:hAnsi="Times New Roman"/>
          <w:sz w:val="24"/>
          <w:szCs w:val="24"/>
        </w:rPr>
        <w:t>що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призведуть</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генерування</w:t>
      </w:r>
      <w:proofErr w:type="spellEnd"/>
      <w:r w:rsidRPr="00E5015E">
        <w:rPr>
          <w:rFonts w:ascii="Times New Roman" w:hAnsi="Times New Roman"/>
          <w:sz w:val="24"/>
          <w:szCs w:val="24"/>
        </w:rPr>
        <w:t xml:space="preserve"> активом</w:t>
      </w:r>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майбутніх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економічних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вигід</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перевищать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спочатку</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оцінений</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рівень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ефективності</w:t>
      </w:r>
      <w:proofErr w:type="spellEnd"/>
      <w:r w:rsidRPr="00E5015E">
        <w:rPr>
          <w:rFonts w:ascii="Times New Roman" w:hAnsi="Times New Roman"/>
          <w:sz w:val="24"/>
          <w:szCs w:val="24"/>
        </w:rPr>
        <w:t>;</w:t>
      </w:r>
    </w:p>
    <w:p w14:paraId="584F1778" w14:textId="77777777" w:rsidR="00BC7110" w:rsidRPr="00E5015E" w:rsidRDefault="00BC7110">
      <w:pPr>
        <w:pStyle w:val="41"/>
        <w:numPr>
          <w:ilvl w:val="0"/>
          <w:numId w:val="12"/>
        </w:numPr>
        <w:shd w:val="clear" w:color="auto" w:fill="auto"/>
        <w:tabs>
          <w:tab w:val="left" w:pos="1431"/>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ці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можна</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достовірно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оцінити</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віднести</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відповідного</w:t>
      </w:r>
      <w:proofErr w:type="spellEnd"/>
      <w:r w:rsidRPr="00E5015E">
        <w:rPr>
          <w:rFonts w:ascii="Times New Roman" w:hAnsi="Times New Roman"/>
          <w:sz w:val="24"/>
          <w:szCs w:val="24"/>
        </w:rPr>
        <w:t xml:space="preserve"> активу.</w:t>
      </w:r>
    </w:p>
    <w:p w14:paraId="6D442FFB" w14:textId="77777777" w:rsidR="00BC7110" w:rsidRPr="00E5015E" w:rsidRDefault="00BC7110" w:rsidP="00BC7110">
      <w:pPr>
        <w:pStyle w:val="41"/>
        <w:shd w:val="clear" w:color="auto" w:fill="auto"/>
        <w:tabs>
          <w:tab w:val="left" w:pos="1431"/>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Якщо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наступні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на </w:t>
      </w:r>
      <w:proofErr w:type="spellStart"/>
      <w:r w:rsidRPr="00E5015E">
        <w:rPr>
          <w:rFonts w:ascii="Times New Roman" w:hAnsi="Times New Roman"/>
          <w:sz w:val="24"/>
          <w:szCs w:val="24"/>
        </w:rPr>
        <w:t>нематеріальний</w:t>
      </w:r>
      <w:proofErr w:type="spellEnd"/>
      <w:r w:rsidRPr="00E5015E">
        <w:rPr>
          <w:rFonts w:ascii="Times New Roman" w:hAnsi="Times New Roman"/>
          <w:sz w:val="24"/>
          <w:szCs w:val="24"/>
        </w:rPr>
        <w:t xml:space="preserve"> актив </w:t>
      </w:r>
      <w:proofErr w:type="spellStart"/>
      <w:r w:rsidRPr="00E5015E">
        <w:rPr>
          <w:rFonts w:ascii="Times New Roman" w:hAnsi="Times New Roman"/>
          <w:sz w:val="24"/>
          <w:szCs w:val="24"/>
        </w:rPr>
        <w:t>необхідні</w:t>
      </w:r>
      <w:proofErr w:type="spellEnd"/>
      <w:r w:rsidRPr="00E5015E">
        <w:rPr>
          <w:rFonts w:ascii="Times New Roman" w:hAnsi="Times New Roman"/>
          <w:sz w:val="24"/>
          <w:szCs w:val="24"/>
        </w:rPr>
        <w:t xml:space="preserve"> для </w:t>
      </w:r>
      <w:proofErr w:type="spellStart"/>
      <w:r w:rsidRPr="00E5015E">
        <w:rPr>
          <w:rFonts w:ascii="Times New Roman" w:hAnsi="Times New Roman"/>
          <w:sz w:val="24"/>
          <w:szCs w:val="24"/>
        </w:rPr>
        <w:t>підтримки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спочатку</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оціненої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ефективності</w:t>
      </w:r>
      <w:proofErr w:type="spellEnd"/>
      <w:r w:rsidRPr="00E5015E">
        <w:rPr>
          <w:rFonts w:ascii="Times New Roman" w:hAnsi="Times New Roman"/>
          <w:sz w:val="24"/>
          <w:szCs w:val="24"/>
        </w:rPr>
        <w:t xml:space="preserve"> активу, вони </w:t>
      </w:r>
      <w:proofErr w:type="spellStart"/>
      <w:r w:rsidRPr="00E5015E">
        <w:rPr>
          <w:rFonts w:ascii="Times New Roman" w:hAnsi="Times New Roman"/>
          <w:sz w:val="24"/>
          <w:szCs w:val="24"/>
        </w:rPr>
        <w:t>визнаються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витратами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періоду</w:t>
      </w:r>
      <w:proofErr w:type="spellEnd"/>
      <w:r w:rsidRPr="00E5015E">
        <w:rPr>
          <w:rFonts w:ascii="Times New Roman" w:hAnsi="Times New Roman"/>
          <w:sz w:val="24"/>
          <w:szCs w:val="24"/>
        </w:rPr>
        <w:t>.</w:t>
      </w:r>
    </w:p>
    <w:p w14:paraId="6BF1A4C5" w14:textId="77777777" w:rsidR="00BC7110" w:rsidRPr="00E5015E" w:rsidRDefault="00BC7110" w:rsidP="00BC7110">
      <w:pPr>
        <w:spacing w:after="0" w:line="240" w:lineRule="auto"/>
        <w:ind w:firstLine="709"/>
        <w:jc w:val="both"/>
        <w:rPr>
          <w:rFonts w:ascii="Times New Roman" w:hAnsi="Times New Roman"/>
          <w:sz w:val="24"/>
          <w:szCs w:val="24"/>
        </w:rPr>
      </w:pPr>
      <w:r w:rsidRPr="00E5015E">
        <w:rPr>
          <w:rFonts w:ascii="Times New Roman" w:hAnsi="Times New Roman"/>
          <w:sz w:val="24"/>
          <w:szCs w:val="24"/>
        </w:rPr>
        <w:t>Амортизація нематеріальних активів нараховується прямолінійним методом, рівномірно за весь період очікуваного строку їх корисного використання, встановленого правовстановлюючими документами. Якщо такий термін в документі не встановлено, очікуваний термін корисного використання нематеріальних активів визначається при їх постановці на облік постійно діючою інвентаризаційною комісією, виходячи з:</w:t>
      </w:r>
    </w:p>
    <w:p w14:paraId="2EA8460C" w14:textId="77777777" w:rsidR="00BE01A0" w:rsidRDefault="00BC7110" w:rsidP="00BE01A0">
      <w:pPr>
        <w:pStyle w:val="a5"/>
        <w:numPr>
          <w:ilvl w:val="0"/>
          <w:numId w:val="13"/>
        </w:numPr>
        <w:ind w:left="0" w:firstLine="709"/>
        <w:jc w:val="both"/>
        <w:rPr>
          <w:sz w:val="24"/>
          <w:szCs w:val="24"/>
        </w:rPr>
      </w:pPr>
      <w:r w:rsidRPr="00E5015E">
        <w:rPr>
          <w:sz w:val="24"/>
          <w:szCs w:val="24"/>
        </w:rPr>
        <w:t>очікуваного морального зносу, правових або інших обмежень відносно термінів використання або інших чинників;</w:t>
      </w:r>
    </w:p>
    <w:p w14:paraId="4A0C04A0" w14:textId="3CD0BB25" w:rsidR="00BC7110" w:rsidRPr="00BE01A0" w:rsidRDefault="00BE01A0" w:rsidP="00BE01A0">
      <w:pPr>
        <w:pStyle w:val="a5"/>
        <w:numPr>
          <w:ilvl w:val="0"/>
          <w:numId w:val="13"/>
        </w:numPr>
        <w:ind w:left="0" w:firstLine="709"/>
        <w:jc w:val="both"/>
        <w:rPr>
          <w:sz w:val="24"/>
          <w:szCs w:val="24"/>
        </w:rPr>
      </w:pPr>
      <w:r>
        <w:rPr>
          <w:sz w:val="24"/>
          <w:szCs w:val="24"/>
        </w:rPr>
        <w:lastRenderedPageBreak/>
        <w:t>т</w:t>
      </w:r>
      <w:r w:rsidR="00BC7110" w:rsidRPr="00BE01A0">
        <w:rPr>
          <w:sz w:val="24"/>
          <w:szCs w:val="24"/>
        </w:rPr>
        <w:t xml:space="preserve">ермінів використання подібних активів, затверджених комісією Товариства, але не більше </w:t>
      </w:r>
      <w:r w:rsidR="001064FB" w:rsidRPr="00BE01A0">
        <w:rPr>
          <w:sz w:val="24"/>
          <w:szCs w:val="24"/>
        </w:rPr>
        <w:t>1</w:t>
      </w:r>
      <w:r w:rsidR="00BC7110" w:rsidRPr="00BE01A0">
        <w:rPr>
          <w:sz w:val="24"/>
          <w:szCs w:val="24"/>
        </w:rPr>
        <w:t>0 років.</w:t>
      </w:r>
    </w:p>
    <w:p w14:paraId="4A1A55FA" w14:textId="77777777" w:rsidR="00BC7110" w:rsidRPr="00E5015E" w:rsidRDefault="00BC7110" w:rsidP="00BC7110">
      <w:pPr>
        <w:pStyle w:val="41"/>
        <w:shd w:val="clear" w:color="auto" w:fill="auto"/>
        <w:spacing w:after="0" w:line="240" w:lineRule="auto"/>
        <w:ind w:firstLine="0"/>
        <w:jc w:val="both"/>
        <w:rPr>
          <w:rFonts w:ascii="Times New Roman" w:hAnsi="Times New Roman"/>
          <w:sz w:val="24"/>
          <w:szCs w:val="24"/>
          <w:lang w:val="uk-UA"/>
        </w:rPr>
      </w:pPr>
      <w:r w:rsidRPr="00E5015E">
        <w:rPr>
          <w:rFonts w:ascii="Times New Roman" w:hAnsi="Times New Roman"/>
          <w:sz w:val="24"/>
          <w:szCs w:val="24"/>
          <w:lang w:val="uk-UA"/>
        </w:rPr>
        <w:t xml:space="preserve">            Строк корисної експлуатації нематеріального активу, який походить від договірних чи інших юридичних прав, не повинен перевищувати період чинності договірних або інших юридичних прав, але може бути коротшим від терміну їх чинності залежно від періоду, протягом якого Товариство очікує використовувати цей актив. Якщо договірні або інші юридичні права надаються на обмежений строк, який може бути подовженим, строк корисної експлуатації нематеріального активу має включати такі періоди (період) поновлення, тільки якщо є свідчення, які підтверджують можливість поновлення Товариством цього строку без суттєвих витрат.</w:t>
      </w:r>
    </w:p>
    <w:p w14:paraId="45E639DA" w14:textId="2D671B77" w:rsidR="007026CC" w:rsidRPr="007026CC" w:rsidRDefault="007026CC" w:rsidP="007026CC">
      <w:pPr>
        <w:pStyle w:val="1"/>
        <w:shd w:val="clear" w:color="auto" w:fill="auto"/>
        <w:spacing w:after="0"/>
        <w:ind w:firstLine="709"/>
        <w:jc w:val="both"/>
        <w:rPr>
          <w:color w:val="auto"/>
          <w:sz w:val="24"/>
          <w:szCs w:val="24"/>
        </w:rPr>
      </w:pPr>
      <w:r w:rsidRPr="0024457C">
        <w:rPr>
          <w:color w:val="auto"/>
          <w:sz w:val="24"/>
          <w:szCs w:val="24"/>
          <w:lang w:val="uk-UA"/>
        </w:rPr>
        <w:t xml:space="preserve">Нарахування амортизації починається в місяці, наступному після введення нематеріального активу в експлуатацію. </w:t>
      </w:r>
    </w:p>
    <w:p w14:paraId="7D50C25C" w14:textId="77777777" w:rsidR="00BC7110" w:rsidRPr="00E5015E" w:rsidRDefault="00BC7110" w:rsidP="00BC7110">
      <w:pPr>
        <w:pStyle w:val="a5"/>
        <w:widowControl w:val="0"/>
        <w:ind w:left="0" w:firstLine="709"/>
        <w:contextualSpacing/>
        <w:jc w:val="both"/>
        <w:rPr>
          <w:sz w:val="24"/>
          <w:szCs w:val="24"/>
        </w:rPr>
      </w:pPr>
      <w:r w:rsidRPr="00E5015E">
        <w:rPr>
          <w:sz w:val="24"/>
          <w:szCs w:val="24"/>
        </w:rPr>
        <w:t xml:space="preserve">Амортизація припиняться на одну з двох дат, яка відбувається раніше: на дату, з якої актив класифікується як утримуваний для продажу (або включається до ліквідаційної групи) відповідно до МСФЗ 5, або на дату, з якої припиняється визнання цього активу. </w:t>
      </w:r>
    </w:p>
    <w:p w14:paraId="1E3D3158" w14:textId="77777777" w:rsidR="00BC7110" w:rsidRPr="00E5015E" w:rsidRDefault="00BC7110" w:rsidP="00BC7110">
      <w:pPr>
        <w:pStyle w:val="41"/>
        <w:shd w:val="clear" w:color="auto" w:fill="auto"/>
        <w:spacing w:after="0" w:line="240" w:lineRule="auto"/>
        <w:ind w:firstLine="709"/>
        <w:jc w:val="both"/>
        <w:rPr>
          <w:rFonts w:ascii="Times New Roman" w:hAnsi="Times New Roman"/>
          <w:sz w:val="24"/>
          <w:szCs w:val="24"/>
          <w:lang w:val="uk-UA"/>
        </w:rPr>
      </w:pPr>
      <w:r w:rsidRPr="00E5015E">
        <w:rPr>
          <w:rFonts w:ascii="Times New Roman" w:hAnsi="Times New Roman"/>
          <w:sz w:val="24"/>
          <w:szCs w:val="24"/>
          <w:lang w:val="uk-UA"/>
        </w:rPr>
        <w:t>Період і метод амортизації нематеріального активу з визначеним строком корисної експлуатації переглядається постійно діючою інвентаризаційною комісією на кінець кожного фінансового року.</w:t>
      </w:r>
    </w:p>
    <w:p w14:paraId="2C9AC26E" w14:textId="77777777" w:rsidR="00BC7110" w:rsidRPr="00E5015E" w:rsidRDefault="00BC7110" w:rsidP="00BC7110">
      <w:pPr>
        <w:pStyle w:val="41"/>
        <w:shd w:val="clear" w:color="auto" w:fill="auto"/>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Нематеріальні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активи</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невизначеним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строком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корисної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експлуатації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безстрокові</w:t>
      </w:r>
      <w:proofErr w:type="spellEnd"/>
      <w:r w:rsidRPr="00E5015E">
        <w:rPr>
          <w:rFonts w:ascii="Times New Roman" w:hAnsi="Times New Roman"/>
          <w:sz w:val="24"/>
          <w:szCs w:val="24"/>
          <w:lang w:val="uk-UA"/>
        </w:rPr>
        <w:t xml:space="preserve"> </w:t>
      </w:r>
      <w:proofErr w:type="spellStart"/>
      <w:r w:rsidRPr="00E5015E">
        <w:rPr>
          <w:rFonts w:ascii="Times New Roman" w:hAnsi="Times New Roman"/>
          <w:sz w:val="24"/>
          <w:szCs w:val="24"/>
        </w:rPr>
        <w:t>ліцензії</w:t>
      </w:r>
      <w:proofErr w:type="spellEnd"/>
      <w:r w:rsidRPr="00E5015E">
        <w:rPr>
          <w:rFonts w:ascii="Times New Roman" w:hAnsi="Times New Roman"/>
          <w:sz w:val="24"/>
          <w:szCs w:val="24"/>
        </w:rPr>
        <w:t xml:space="preserve">) - не </w:t>
      </w:r>
      <w:proofErr w:type="spellStart"/>
      <w:r w:rsidRPr="00E5015E">
        <w:rPr>
          <w:rFonts w:ascii="Times New Roman" w:hAnsi="Times New Roman"/>
          <w:sz w:val="24"/>
          <w:szCs w:val="24"/>
        </w:rPr>
        <w:t>амортизуються</w:t>
      </w:r>
      <w:proofErr w:type="spellEnd"/>
      <w:r w:rsidRPr="00E5015E">
        <w:rPr>
          <w:rFonts w:ascii="Times New Roman" w:hAnsi="Times New Roman"/>
          <w:sz w:val="24"/>
          <w:szCs w:val="24"/>
        </w:rPr>
        <w:t>.</w:t>
      </w:r>
    </w:p>
    <w:p w14:paraId="4821B80C" w14:textId="77777777" w:rsidR="00BC7110" w:rsidRPr="00E5015E" w:rsidRDefault="00BC7110" w:rsidP="00BC7110">
      <w:pPr>
        <w:pStyle w:val="41"/>
        <w:shd w:val="clear" w:color="auto" w:fill="auto"/>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rPr>
        <w:t>Інвентаризаційн</w:t>
      </w:r>
      <w:proofErr w:type="spellEnd"/>
      <w:r w:rsidRPr="00E5015E">
        <w:rPr>
          <w:rFonts w:ascii="Times New Roman" w:hAnsi="Times New Roman"/>
          <w:sz w:val="24"/>
          <w:szCs w:val="24"/>
          <w:lang w:val="uk-UA"/>
        </w:rPr>
        <w:t>а</w:t>
      </w:r>
      <w:r w:rsidRPr="00E5015E">
        <w:rPr>
          <w:rFonts w:ascii="Times New Roman" w:hAnsi="Times New Roman"/>
          <w:sz w:val="24"/>
          <w:szCs w:val="24"/>
        </w:rPr>
        <w:t xml:space="preserve"> </w:t>
      </w:r>
      <w:proofErr w:type="spellStart"/>
      <w:r w:rsidRPr="00E5015E">
        <w:rPr>
          <w:rFonts w:ascii="Times New Roman" w:hAnsi="Times New Roman"/>
          <w:sz w:val="24"/>
          <w:szCs w:val="24"/>
        </w:rPr>
        <w:t>Комісі</w:t>
      </w:r>
      <w:proofErr w:type="spellEnd"/>
      <w:r w:rsidRPr="00E5015E">
        <w:rPr>
          <w:rFonts w:ascii="Times New Roman" w:hAnsi="Times New Roman"/>
          <w:sz w:val="24"/>
          <w:szCs w:val="24"/>
          <w:lang w:val="uk-UA"/>
        </w:rPr>
        <w:t>я</w:t>
      </w:r>
      <w:r w:rsidRPr="00E5015E">
        <w:rPr>
          <w:rFonts w:ascii="Times New Roman" w:hAnsi="Times New Roman"/>
          <w:sz w:val="24"/>
          <w:szCs w:val="24"/>
        </w:rPr>
        <w:t xml:space="preserve"> </w:t>
      </w:r>
      <w:proofErr w:type="spellStart"/>
      <w:r w:rsidRPr="00E5015E">
        <w:rPr>
          <w:rFonts w:ascii="Times New Roman" w:hAnsi="Times New Roman"/>
          <w:sz w:val="24"/>
          <w:szCs w:val="24"/>
        </w:rPr>
        <w:t>перевіря</w:t>
      </w:r>
      <w:proofErr w:type="spellEnd"/>
      <w:r w:rsidRPr="00E5015E">
        <w:rPr>
          <w:rFonts w:ascii="Times New Roman" w:hAnsi="Times New Roman"/>
          <w:sz w:val="24"/>
          <w:szCs w:val="24"/>
          <w:lang w:val="uk-UA"/>
        </w:rPr>
        <w:t>є</w:t>
      </w:r>
      <w:r w:rsidRPr="00E5015E">
        <w:rPr>
          <w:rFonts w:ascii="Times New Roman" w:hAnsi="Times New Roman"/>
          <w:sz w:val="24"/>
          <w:szCs w:val="24"/>
        </w:rPr>
        <w:t xml:space="preserve"> </w:t>
      </w:r>
      <w:proofErr w:type="spellStart"/>
      <w:r w:rsidRPr="00E5015E">
        <w:rPr>
          <w:rFonts w:ascii="Times New Roman" w:hAnsi="Times New Roman"/>
          <w:sz w:val="24"/>
          <w:szCs w:val="24"/>
        </w:rPr>
        <w:t>зменшення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корисності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нематеріального</w:t>
      </w:r>
      <w:proofErr w:type="spellEnd"/>
      <w:r w:rsidRPr="00E5015E">
        <w:rPr>
          <w:rFonts w:ascii="Times New Roman" w:hAnsi="Times New Roman"/>
          <w:sz w:val="24"/>
          <w:szCs w:val="24"/>
        </w:rPr>
        <w:t xml:space="preserve"> активу з </w:t>
      </w:r>
      <w:proofErr w:type="spellStart"/>
      <w:r w:rsidRPr="00E5015E">
        <w:rPr>
          <w:rFonts w:ascii="Times New Roman" w:hAnsi="Times New Roman"/>
          <w:sz w:val="24"/>
          <w:szCs w:val="24"/>
        </w:rPr>
        <w:t>невизначеним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строком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корисної</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експлуатації</w:t>
      </w:r>
      <w:proofErr w:type="spellEnd"/>
      <w:r w:rsidRPr="00E5015E">
        <w:rPr>
          <w:rFonts w:ascii="Times New Roman" w:hAnsi="Times New Roman"/>
          <w:sz w:val="24"/>
          <w:szCs w:val="24"/>
        </w:rPr>
        <w:t xml:space="preserve"> шляхом </w:t>
      </w:r>
      <w:proofErr w:type="spellStart"/>
      <w:r w:rsidRPr="00E5015E">
        <w:rPr>
          <w:rFonts w:ascii="Times New Roman" w:hAnsi="Times New Roman"/>
          <w:sz w:val="24"/>
          <w:szCs w:val="24"/>
        </w:rPr>
        <w:t>порівняння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суми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очікуваного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відшкодування</w:t>
      </w:r>
      <w:proofErr w:type="spellEnd"/>
      <w:r w:rsidRPr="00E5015E">
        <w:rPr>
          <w:rFonts w:ascii="Times New Roman" w:hAnsi="Times New Roman"/>
          <w:sz w:val="24"/>
          <w:szCs w:val="24"/>
        </w:rPr>
        <w:t xml:space="preserve"> з </w:t>
      </w:r>
      <w:proofErr w:type="spellStart"/>
      <w:r w:rsidRPr="00E5015E">
        <w:rPr>
          <w:rFonts w:ascii="Times New Roman" w:hAnsi="Times New Roman"/>
          <w:sz w:val="24"/>
          <w:szCs w:val="24"/>
        </w:rPr>
        <w:t>його</w:t>
      </w:r>
      <w:proofErr w:type="spellEnd"/>
      <w:r w:rsidRPr="00E5015E">
        <w:rPr>
          <w:rFonts w:ascii="Times New Roman" w:hAnsi="Times New Roman"/>
          <w:sz w:val="24"/>
          <w:szCs w:val="24"/>
        </w:rPr>
        <w:t xml:space="preserve"> балансовою </w:t>
      </w:r>
      <w:proofErr w:type="spellStart"/>
      <w:r w:rsidRPr="00E5015E">
        <w:rPr>
          <w:rFonts w:ascii="Times New Roman" w:hAnsi="Times New Roman"/>
          <w:sz w:val="24"/>
          <w:szCs w:val="24"/>
        </w:rPr>
        <w:t>вартістю</w:t>
      </w:r>
      <w:proofErr w:type="spellEnd"/>
      <w:r w:rsidRPr="00E5015E">
        <w:rPr>
          <w:rFonts w:ascii="Times New Roman" w:hAnsi="Times New Roman"/>
          <w:sz w:val="24"/>
          <w:szCs w:val="24"/>
        </w:rPr>
        <w:t>:</w:t>
      </w:r>
    </w:p>
    <w:p w14:paraId="509E8624" w14:textId="77777777" w:rsidR="00BC7110" w:rsidRPr="00E5015E" w:rsidRDefault="00BC7110" w:rsidP="00BC7110">
      <w:pPr>
        <w:pStyle w:val="41"/>
        <w:shd w:val="clear" w:color="auto" w:fill="auto"/>
        <w:tabs>
          <w:tab w:val="left" w:pos="1128"/>
        </w:tabs>
        <w:spacing w:after="0" w:line="240" w:lineRule="auto"/>
        <w:ind w:firstLine="709"/>
        <w:jc w:val="both"/>
        <w:rPr>
          <w:rFonts w:ascii="Times New Roman" w:hAnsi="Times New Roman"/>
          <w:sz w:val="24"/>
          <w:szCs w:val="24"/>
        </w:rPr>
      </w:pPr>
      <w:r w:rsidRPr="00E5015E">
        <w:rPr>
          <w:rFonts w:ascii="Times New Roman" w:hAnsi="Times New Roman"/>
          <w:sz w:val="24"/>
          <w:szCs w:val="24"/>
        </w:rPr>
        <w:t>а)</w:t>
      </w:r>
      <w:r w:rsidRPr="00E5015E">
        <w:rPr>
          <w:rFonts w:ascii="Times New Roman" w:hAnsi="Times New Roman"/>
          <w:sz w:val="24"/>
          <w:szCs w:val="24"/>
        </w:rPr>
        <w:tab/>
      </w:r>
      <w:proofErr w:type="spellStart"/>
      <w:r w:rsidRPr="00E5015E">
        <w:rPr>
          <w:rFonts w:ascii="Times New Roman" w:hAnsi="Times New Roman"/>
          <w:sz w:val="24"/>
          <w:szCs w:val="24"/>
        </w:rPr>
        <w:t>щорічно</w:t>
      </w:r>
      <w:proofErr w:type="spellEnd"/>
      <w:r w:rsidRPr="00E5015E">
        <w:rPr>
          <w:rFonts w:ascii="Times New Roman" w:hAnsi="Times New Roman"/>
          <w:sz w:val="24"/>
          <w:szCs w:val="24"/>
        </w:rPr>
        <w:t>,</w:t>
      </w:r>
    </w:p>
    <w:p w14:paraId="6C8CEE7D" w14:textId="77777777" w:rsidR="00BC7110" w:rsidRPr="00E5015E" w:rsidRDefault="00BC7110" w:rsidP="00BC7110">
      <w:pPr>
        <w:pStyle w:val="41"/>
        <w:shd w:val="clear" w:color="auto" w:fill="auto"/>
        <w:tabs>
          <w:tab w:val="left" w:pos="1128"/>
        </w:tabs>
        <w:spacing w:after="0" w:line="240" w:lineRule="auto"/>
        <w:ind w:firstLine="709"/>
        <w:jc w:val="both"/>
        <w:rPr>
          <w:rFonts w:ascii="Times New Roman" w:hAnsi="Times New Roman"/>
          <w:sz w:val="24"/>
          <w:szCs w:val="24"/>
        </w:rPr>
      </w:pPr>
      <w:r w:rsidRPr="00E5015E">
        <w:rPr>
          <w:rFonts w:ascii="Times New Roman" w:hAnsi="Times New Roman"/>
          <w:sz w:val="24"/>
          <w:szCs w:val="24"/>
        </w:rPr>
        <w:t>б)</w:t>
      </w:r>
      <w:r w:rsidRPr="00E5015E">
        <w:rPr>
          <w:rFonts w:ascii="Times New Roman" w:hAnsi="Times New Roman"/>
          <w:sz w:val="24"/>
          <w:szCs w:val="24"/>
        </w:rPr>
        <w:tab/>
        <w:t xml:space="preserve">кожного разу, коли є </w:t>
      </w:r>
      <w:proofErr w:type="spellStart"/>
      <w:r w:rsidRPr="00E5015E">
        <w:rPr>
          <w:rFonts w:ascii="Times New Roman" w:hAnsi="Times New Roman"/>
          <w:sz w:val="24"/>
          <w:szCs w:val="24"/>
        </w:rPr>
        <w:t>ознака</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можливого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зменшення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корисності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нематеріального</w:t>
      </w:r>
      <w:proofErr w:type="spellEnd"/>
      <w:r w:rsidRPr="00E5015E">
        <w:rPr>
          <w:rFonts w:ascii="Times New Roman" w:hAnsi="Times New Roman"/>
          <w:sz w:val="24"/>
          <w:szCs w:val="24"/>
        </w:rPr>
        <w:t xml:space="preserve"> активу.</w:t>
      </w:r>
    </w:p>
    <w:p w14:paraId="75A62253" w14:textId="7FB8F6D0" w:rsidR="00BC7110" w:rsidRDefault="00BC7110" w:rsidP="00BC7110">
      <w:pPr>
        <w:pStyle w:val="ac"/>
        <w:jc w:val="both"/>
        <w:rPr>
          <w:sz w:val="24"/>
          <w:szCs w:val="24"/>
        </w:rPr>
      </w:pPr>
      <w:bookmarkStart w:id="11" w:name="_Hlk60696422"/>
      <w:r w:rsidRPr="00E5015E">
        <w:rPr>
          <w:sz w:val="24"/>
          <w:szCs w:val="24"/>
        </w:rPr>
        <w:t>Товариством встановлені наступні строки для амортизації нематеріальних активів:</w:t>
      </w:r>
    </w:p>
    <w:tbl>
      <w:tblPr>
        <w:tblW w:w="0" w:type="auto"/>
        <w:tblLook w:val="01E0" w:firstRow="1" w:lastRow="1" w:firstColumn="1" w:lastColumn="1" w:noHBand="0" w:noVBand="0"/>
      </w:tblPr>
      <w:tblGrid>
        <w:gridCol w:w="4611"/>
        <w:gridCol w:w="4733"/>
      </w:tblGrid>
      <w:tr w:rsidR="00BC7110" w:rsidRPr="00E5015E" w14:paraId="070F3C12" w14:textId="77777777" w:rsidTr="007B40EB">
        <w:tc>
          <w:tcPr>
            <w:tcW w:w="4611" w:type="dxa"/>
            <w:tcBorders>
              <w:top w:val="single" w:sz="4" w:space="0" w:color="auto"/>
              <w:left w:val="single" w:sz="4" w:space="0" w:color="auto"/>
              <w:bottom w:val="single" w:sz="4" w:space="0" w:color="auto"/>
              <w:right w:val="single" w:sz="4" w:space="0" w:color="auto"/>
            </w:tcBorders>
            <w:shd w:val="clear" w:color="auto" w:fill="auto"/>
          </w:tcPr>
          <w:p w14:paraId="017FC02B" w14:textId="77777777" w:rsidR="00BC7110" w:rsidRPr="00E5015E" w:rsidRDefault="00BC7110" w:rsidP="00B56A07">
            <w:pPr>
              <w:pStyle w:val="af2"/>
              <w:rPr>
                <w:rFonts w:ascii="Times New Roman" w:hAnsi="Times New Roman"/>
                <w:sz w:val="24"/>
                <w:szCs w:val="24"/>
              </w:rPr>
            </w:pPr>
            <w:r w:rsidRPr="00E5015E">
              <w:rPr>
                <w:rFonts w:ascii="Times New Roman" w:hAnsi="Times New Roman"/>
                <w:sz w:val="24"/>
                <w:szCs w:val="24"/>
              </w:rPr>
              <w:t>Групи</w:t>
            </w:r>
          </w:p>
        </w:tc>
        <w:tc>
          <w:tcPr>
            <w:tcW w:w="4733" w:type="dxa"/>
            <w:tcBorders>
              <w:top w:val="single" w:sz="4" w:space="0" w:color="auto"/>
              <w:left w:val="single" w:sz="4" w:space="0" w:color="auto"/>
              <w:bottom w:val="single" w:sz="4" w:space="0" w:color="auto"/>
              <w:right w:val="single" w:sz="4" w:space="0" w:color="auto"/>
            </w:tcBorders>
            <w:shd w:val="clear" w:color="auto" w:fill="auto"/>
          </w:tcPr>
          <w:p w14:paraId="1CFBE865" w14:textId="77777777" w:rsidR="00BC7110" w:rsidRPr="00E5015E" w:rsidRDefault="00BC7110" w:rsidP="00B56A07">
            <w:pPr>
              <w:pStyle w:val="af2"/>
              <w:rPr>
                <w:rFonts w:ascii="Times New Roman" w:hAnsi="Times New Roman"/>
                <w:sz w:val="24"/>
                <w:szCs w:val="24"/>
              </w:rPr>
            </w:pPr>
            <w:r w:rsidRPr="00E5015E">
              <w:rPr>
                <w:rFonts w:ascii="Times New Roman" w:hAnsi="Times New Roman"/>
                <w:sz w:val="24"/>
                <w:szCs w:val="24"/>
              </w:rPr>
              <w:t>Строк дії права користування</w:t>
            </w:r>
          </w:p>
        </w:tc>
      </w:tr>
      <w:tr w:rsidR="00BC7110" w:rsidRPr="00193CE2" w14:paraId="6DA4E998" w14:textId="77777777" w:rsidTr="007B40EB">
        <w:tc>
          <w:tcPr>
            <w:tcW w:w="4611" w:type="dxa"/>
            <w:tcBorders>
              <w:top w:val="single" w:sz="4" w:space="0" w:color="auto"/>
              <w:left w:val="single" w:sz="4" w:space="0" w:color="auto"/>
              <w:bottom w:val="single" w:sz="4" w:space="0" w:color="auto"/>
              <w:right w:val="single" w:sz="4" w:space="0" w:color="auto"/>
            </w:tcBorders>
            <w:shd w:val="clear" w:color="auto" w:fill="auto"/>
          </w:tcPr>
          <w:p w14:paraId="6E802131" w14:textId="58A02013" w:rsidR="00BC7110" w:rsidRPr="00E5015E" w:rsidRDefault="00BC7110" w:rsidP="007026CC">
            <w:pPr>
              <w:pStyle w:val="af2"/>
              <w:ind w:firstLine="0"/>
              <w:rPr>
                <w:rFonts w:ascii="Times New Roman" w:hAnsi="Times New Roman"/>
                <w:sz w:val="24"/>
                <w:szCs w:val="24"/>
              </w:rPr>
            </w:pPr>
            <w:r w:rsidRPr="00E5015E">
              <w:rPr>
                <w:rFonts w:ascii="Times New Roman" w:hAnsi="Times New Roman"/>
                <w:sz w:val="24"/>
                <w:szCs w:val="24"/>
              </w:rPr>
              <w:t xml:space="preserve">програмне забезпечення </w:t>
            </w:r>
          </w:p>
        </w:tc>
        <w:tc>
          <w:tcPr>
            <w:tcW w:w="4733" w:type="dxa"/>
            <w:tcBorders>
              <w:top w:val="single" w:sz="4" w:space="0" w:color="auto"/>
              <w:left w:val="single" w:sz="4" w:space="0" w:color="auto"/>
              <w:bottom w:val="single" w:sz="4" w:space="0" w:color="auto"/>
              <w:right w:val="single" w:sz="4" w:space="0" w:color="auto"/>
            </w:tcBorders>
            <w:shd w:val="clear" w:color="auto" w:fill="auto"/>
          </w:tcPr>
          <w:p w14:paraId="44864229" w14:textId="3C765B31" w:rsidR="00BC7110" w:rsidRPr="00193CE2" w:rsidRDefault="00BC7110" w:rsidP="007026CC">
            <w:pPr>
              <w:pStyle w:val="af2"/>
              <w:ind w:firstLine="0"/>
              <w:rPr>
                <w:rFonts w:ascii="Times New Roman" w:hAnsi="Times New Roman"/>
                <w:sz w:val="24"/>
                <w:szCs w:val="24"/>
                <w:lang w:val="uk-UA"/>
              </w:rPr>
            </w:pPr>
            <w:r w:rsidRPr="00193CE2">
              <w:rPr>
                <w:rFonts w:ascii="Times New Roman" w:hAnsi="Times New Roman"/>
                <w:sz w:val="24"/>
                <w:szCs w:val="24"/>
              </w:rPr>
              <w:t>відповідно до правовстановлюючого документа, але не менш як два роки</w:t>
            </w:r>
            <w:r w:rsidR="007026CC" w:rsidRPr="00193CE2">
              <w:rPr>
                <w:rFonts w:ascii="Times New Roman" w:hAnsi="Times New Roman"/>
                <w:sz w:val="24"/>
                <w:szCs w:val="24"/>
                <w:lang w:val="ru-RU"/>
              </w:rPr>
              <w:t xml:space="preserve"> і не </w:t>
            </w:r>
            <w:proofErr w:type="spellStart"/>
            <w:r w:rsidR="007026CC" w:rsidRPr="00193CE2">
              <w:rPr>
                <w:rFonts w:ascii="Times New Roman" w:hAnsi="Times New Roman"/>
                <w:sz w:val="24"/>
                <w:szCs w:val="24"/>
                <w:lang w:val="ru-RU"/>
              </w:rPr>
              <w:t>більше</w:t>
            </w:r>
            <w:proofErr w:type="spellEnd"/>
            <w:r w:rsidR="007026CC" w:rsidRPr="00193CE2">
              <w:rPr>
                <w:rFonts w:ascii="Times New Roman" w:hAnsi="Times New Roman"/>
                <w:sz w:val="24"/>
                <w:szCs w:val="24"/>
                <w:lang w:val="ru-RU"/>
              </w:rPr>
              <w:t xml:space="preserve"> 10 рок</w:t>
            </w:r>
            <w:proofErr w:type="spellStart"/>
            <w:r w:rsidR="007026CC" w:rsidRPr="00193CE2">
              <w:rPr>
                <w:rFonts w:ascii="Times New Roman" w:hAnsi="Times New Roman"/>
                <w:sz w:val="24"/>
                <w:szCs w:val="24"/>
                <w:lang w:val="uk-UA"/>
              </w:rPr>
              <w:t>ів</w:t>
            </w:r>
            <w:proofErr w:type="spellEnd"/>
          </w:p>
        </w:tc>
      </w:tr>
      <w:tr w:rsidR="00BC7110" w:rsidRPr="00E5015E" w14:paraId="1575AE51" w14:textId="77777777" w:rsidTr="007B40EB">
        <w:tc>
          <w:tcPr>
            <w:tcW w:w="4611" w:type="dxa"/>
            <w:tcBorders>
              <w:top w:val="single" w:sz="4" w:space="0" w:color="auto"/>
              <w:left w:val="single" w:sz="4" w:space="0" w:color="auto"/>
              <w:bottom w:val="single" w:sz="4" w:space="0" w:color="auto"/>
              <w:right w:val="single" w:sz="4" w:space="0" w:color="auto"/>
            </w:tcBorders>
            <w:shd w:val="clear" w:color="auto" w:fill="auto"/>
          </w:tcPr>
          <w:p w14:paraId="6AA27017" w14:textId="28D8BCDC" w:rsidR="00BC7110" w:rsidRPr="00E5015E" w:rsidRDefault="00BC7110" w:rsidP="007026CC">
            <w:pPr>
              <w:pStyle w:val="af2"/>
              <w:ind w:firstLine="0"/>
              <w:rPr>
                <w:rFonts w:ascii="Times New Roman" w:hAnsi="Times New Roman"/>
                <w:sz w:val="24"/>
                <w:szCs w:val="24"/>
              </w:rPr>
            </w:pPr>
            <w:r w:rsidRPr="00E5015E">
              <w:rPr>
                <w:rFonts w:ascii="Times New Roman" w:hAnsi="Times New Roman"/>
                <w:sz w:val="24"/>
                <w:szCs w:val="24"/>
              </w:rPr>
              <w:t>право на ведення діяльності, використання економічних та інших привілеїв тощо</w:t>
            </w:r>
          </w:p>
        </w:tc>
        <w:tc>
          <w:tcPr>
            <w:tcW w:w="4733" w:type="dxa"/>
            <w:tcBorders>
              <w:top w:val="single" w:sz="4" w:space="0" w:color="auto"/>
              <w:left w:val="single" w:sz="4" w:space="0" w:color="auto"/>
              <w:bottom w:val="single" w:sz="4" w:space="0" w:color="auto"/>
              <w:right w:val="single" w:sz="4" w:space="0" w:color="auto"/>
            </w:tcBorders>
            <w:shd w:val="clear" w:color="auto" w:fill="auto"/>
          </w:tcPr>
          <w:p w14:paraId="74B31691" w14:textId="08BD0F5F" w:rsidR="00BC7110" w:rsidRPr="00193CE2" w:rsidRDefault="00BC7110" w:rsidP="007026CC">
            <w:pPr>
              <w:pStyle w:val="af2"/>
              <w:ind w:firstLine="0"/>
              <w:rPr>
                <w:rFonts w:ascii="Times New Roman" w:hAnsi="Times New Roman"/>
                <w:sz w:val="24"/>
                <w:szCs w:val="24"/>
              </w:rPr>
            </w:pPr>
            <w:r w:rsidRPr="00193CE2">
              <w:rPr>
                <w:rFonts w:ascii="Times New Roman" w:hAnsi="Times New Roman"/>
                <w:sz w:val="24"/>
                <w:szCs w:val="24"/>
              </w:rPr>
              <w:t xml:space="preserve">відповідно до правовстановлюючого документа, але не менш як два роки та не більш як </w:t>
            </w:r>
            <w:r w:rsidR="007026CC" w:rsidRPr="00193CE2">
              <w:rPr>
                <w:rFonts w:ascii="Times New Roman" w:hAnsi="Times New Roman"/>
                <w:sz w:val="24"/>
                <w:szCs w:val="24"/>
                <w:lang w:val="uk-UA"/>
              </w:rPr>
              <w:t>5</w:t>
            </w:r>
            <w:r w:rsidRPr="00193CE2">
              <w:rPr>
                <w:rFonts w:ascii="Times New Roman" w:hAnsi="Times New Roman"/>
                <w:sz w:val="24"/>
                <w:szCs w:val="24"/>
              </w:rPr>
              <w:t xml:space="preserve"> років</w:t>
            </w:r>
          </w:p>
        </w:tc>
      </w:tr>
      <w:bookmarkEnd w:id="11"/>
    </w:tbl>
    <w:p w14:paraId="50545EAD" w14:textId="77777777" w:rsidR="007026CC" w:rsidRDefault="007026CC" w:rsidP="007026CC">
      <w:pPr>
        <w:pStyle w:val="ac"/>
        <w:ind w:left="1429"/>
        <w:jc w:val="both"/>
        <w:rPr>
          <w:b/>
          <w:i/>
          <w:sz w:val="24"/>
          <w:szCs w:val="24"/>
        </w:rPr>
      </w:pPr>
    </w:p>
    <w:p w14:paraId="3CC6F0EE" w14:textId="08982872" w:rsidR="007B40EB" w:rsidRPr="001B5733" w:rsidRDefault="007B40EB">
      <w:pPr>
        <w:pStyle w:val="ac"/>
        <w:numPr>
          <w:ilvl w:val="2"/>
          <w:numId w:val="14"/>
        </w:numPr>
        <w:jc w:val="both"/>
        <w:rPr>
          <w:b/>
          <w:i/>
          <w:sz w:val="24"/>
          <w:szCs w:val="24"/>
        </w:rPr>
      </w:pPr>
      <w:r w:rsidRPr="001B5733">
        <w:rPr>
          <w:b/>
          <w:i/>
          <w:sz w:val="24"/>
          <w:szCs w:val="24"/>
        </w:rPr>
        <w:t>Зменшення корисності основних засобів та нематеріальних активів</w:t>
      </w:r>
    </w:p>
    <w:p w14:paraId="11063C82" w14:textId="768F8DF8" w:rsidR="00297413" w:rsidRPr="0024457C" w:rsidRDefault="00297413" w:rsidP="00297413">
      <w:pPr>
        <w:pStyle w:val="1"/>
        <w:shd w:val="clear" w:color="auto" w:fill="auto"/>
        <w:tabs>
          <w:tab w:val="left" w:pos="510"/>
        </w:tabs>
        <w:spacing w:after="0"/>
        <w:ind w:firstLine="709"/>
        <w:jc w:val="both"/>
        <w:rPr>
          <w:color w:val="auto"/>
          <w:sz w:val="24"/>
          <w:szCs w:val="24"/>
        </w:rPr>
      </w:pPr>
      <w:r w:rsidRPr="0024457C">
        <w:rPr>
          <w:color w:val="auto"/>
          <w:sz w:val="24"/>
          <w:szCs w:val="24"/>
          <w:lang w:val="uk-UA"/>
        </w:rPr>
        <w:t xml:space="preserve">Підприємство відображає необоротні активи у фінансовій звітності з урахуванням знецінення, яке обліковується відповідно до МСБО 36 «Зменшення корисності». </w:t>
      </w:r>
      <w:proofErr w:type="spellStart"/>
      <w:r w:rsidRPr="0024457C">
        <w:rPr>
          <w:color w:val="auto"/>
          <w:sz w:val="24"/>
          <w:szCs w:val="24"/>
        </w:rPr>
        <w:t>Згідно</w:t>
      </w:r>
      <w:proofErr w:type="spellEnd"/>
      <w:r w:rsidRPr="0024457C">
        <w:rPr>
          <w:color w:val="auto"/>
          <w:sz w:val="24"/>
          <w:szCs w:val="24"/>
        </w:rPr>
        <w:t xml:space="preserve"> стандарту, актив </w:t>
      </w:r>
      <w:proofErr w:type="spellStart"/>
      <w:r w:rsidRPr="0024457C">
        <w:rPr>
          <w:color w:val="auto"/>
          <w:sz w:val="24"/>
          <w:szCs w:val="24"/>
        </w:rPr>
        <w:t>розглядається</w:t>
      </w:r>
      <w:proofErr w:type="spellEnd"/>
      <w:r w:rsidRPr="0024457C">
        <w:rPr>
          <w:color w:val="auto"/>
          <w:sz w:val="24"/>
          <w:szCs w:val="24"/>
        </w:rPr>
        <w:t xml:space="preserve"> як </w:t>
      </w:r>
      <w:proofErr w:type="spellStart"/>
      <w:r w:rsidRPr="0024457C">
        <w:rPr>
          <w:color w:val="auto"/>
          <w:sz w:val="24"/>
          <w:szCs w:val="24"/>
        </w:rPr>
        <w:t>знецінений</w:t>
      </w:r>
      <w:proofErr w:type="spellEnd"/>
      <w:r w:rsidRPr="0024457C">
        <w:rPr>
          <w:color w:val="auto"/>
          <w:sz w:val="24"/>
          <w:szCs w:val="24"/>
        </w:rPr>
        <w:t xml:space="preserve">, коли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балансова</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перевищує</w:t>
      </w:r>
      <w:proofErr w:type="spellEnd"/>
      <w:r w:rsidRPr="0024457C">
        <w:rPr>
          <w:color w:val="auto"/>
          <w:sz w:val="24"/>
          <w:szCs w:val="24"/>
        </w:rPr>
        <w:t xml:space="preserve"> суму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яка </w:t>
      </w:r>
      <w:proofErr w:type="spellStart"/>
      <w:r w:rsidRPr="0024457C">
        <w:rPr>
          <w:color w:val="auto"/>
          <w:sz w:val="24"/>
          <w:szCs w:val="24"/>
        </w:rPr>
        <w:t>може</w:t>
      </w:r>
      <w:proofErr w:type="spellEnd"/>
      <w:r w:rsidRPr="0024457C">
        <w:rPr>
          <w:color w:val="auto"/>
          <w:sz w:val="24"/>
          <w:szCs w:val="24"/>
        </w:rPr>
        <w:t xml:space="preserve"> бути </w:t>
      </w:r>
      <w:proofErr w:type="spellStart"/>
      <w:r w:rsidRPr="0024457C">
        <w:rPr>
          <w:color w:val="auto"/>
          <w:sz w:val="24"/>
          <w:szCs w:val="24"/>
        </w:rPr>
        <w:t>відшкодована</w:t>
      </w:r>
      <w:proofErr w:type="spellEnd"/>
      <w:r w:rsidRPr="0024457C">
        <w:rPr>
          <w:color w:val="auto"/>
          <w:sz w:val="24"/>
          <w:szCs w:val="24"/>
        </w:rPr>
        <w:t xml:space="preserve"> в </w:t>
      </w:r>
      <w:proofErr w:type="spellStart"/>
      <w:r w:rsidRPr="0024457C">
        <w:rPr>
          <w:color w:val="auto"/>
          <w:sz w:val="24"/>
          <w:szCs w:val="24"/>
        </w:rPr>
        <w:t>процесі</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продажу активу).</w:t>
      </w:r>
    </w:p>
    <w:p w14:paraId="0346C81D" w14:textId="48C54E5E" w:rsidR="00F679EA" w:rsidRPr="0024457C" w:rsidRDefault="00297413" w:rsidP="00297413">
      <w:pPr>
        <w:pStyle w:val="1"/>
        <w:shd w:val="clear" w:color="auto" w:fill="auto"/>
        <w:tabs>
          <w:tab w:val="left" w:pos="510"/>
        </w:tabs>
        <w:spacing w:after="0"/>
        <w:ind w:firstLine="709"/>
        <w:jc w:val="both"/>
        <w:rPr>
          <w:color w:val="auto"/>
          <w:sz w:val="24"/>
          <w:szCs w:val="24"/>
        </w:rPr>
      </w:pPr>
      <w:r w:rsidRPr="0024457C">
        <w:rPr>
          <w:color w:val="auto"/>
          <w:sz w:val="24"/>
          <w:szCs w:val="24"/>
        </w:rPr>
        <w:t xml:space="preserve">В </w:t>
      </w:r>
      <w:proofErr w:type="spellStart"/>
      <w:r w:rsidRPr="0024457C">
        <w:rPr>
          <w:color w:val="auto"/>
          <w:sz w:val="24"/>
          <w:szCs w:val="24"/>
        </w:rPr>
        <w:t>обов'язковому</w:t>
      </w:r>
      <w:proofErr w:type="spellEnd"/>
      <w:r w:rsidRPr="0024457C">
        <w:rPr>
          <w:color w:val="auto"/>
          <w:sz w:val="24"/>
          <w:szCs w:val="24"/>
        </w:rPr>
        <w:t xml:space="preserve"> порядку</w:t>
      </w:r>
      <w:r w:rsidR="001B5733" w:rsidRPr="0024457C">
        <w:rPr>
          <w:color w:val="auto"/>
          <w:sz w:val="24"/>
          <w:szCs w:val="24"/>
        </w:rPr>
        <w:t>,</w:t>
      </w:r>
      <w:r w:rsidRPr="0024457C">
        <w:rPr>
          <w:color w:val="auto"/>
          <w:sz w:val="24"/>
          <w:szCs w:val="24"/>
        </w:rPr>
        <w:t xml:space="preserve"> </w:t>
      </w:r>
      <w:proofErr w:type="spellStart"/>
      <w:r w:rsidRPr="0024457C">
        <w:rPr>
          <w:color w:val="auto"/>
          <w:sz w:val="24"/>
          <w:szCs w:val="24"/>
        </w:rPr>
        <w:t>навіть</w:t>
      </w:r>
      <w:proofErr w:type="spellEnd"/>
      <w:r w:rsidRPr="0024457C">
        <w:rPr>
          <w:color w:val="auto"/>
          <w:sz w:val="24"/>
          <w:szCs w:val="24"/>
        </w:rPr>
        <w:t xml:space="preserve"> за </w:t>
      </w:r>
      <w:proofErr w:type="spellStart"/>
      <w:r w:rsidRPr="0024457C">
        <w:rPr>
          <w:color w:val="auto"/>
          <w:sz w:val="24"/>
          <w:szCs w:val="24"/>
        </w:rPr>
        <w:t>відсутності</w:t>
      </w:r>
      <w:proofErr w:type="spellEnd"/>
      <w:r w:rsidRPr="0024457C">
        <w:rPr>
          <w:color w:val="auto"/>
          <w:sz w:val="24"/>
          <w:szCs w:val="24"/>
        </w:rPr>
        <w:t xml:space="preserve"> </w:t>
      </w:r>
      <w:proofErr w:type="spellStart"/>
      <w:r w:rsidRPr="0024457C">
        <w:rPr>
          <w:color w:val="auto"/>
          <w:sz w:val="24"/>
          <w:szCs w:val="24"/>
        </w:rPr>
        <w:t>ознак</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001B5733" w:rsidRPr="0024457C">
        <w:rPr>
          <w:color w:val="auto"/>
          <w:sz w:val="24"/>
          <w:szCs w:val="24"/>
        </w:rPr>
        <w:t>,</w:t>
      </w:r>
      <w:r w:rsidRPr="0024457C">
        <w:rPr>
          <w:color w:val="auto"/>
          <w:sz w:val="24"/>
          <w:szCs w:val="24"/>
        </w:rPr>
        <w:t xml:space="preserve"> </w:t>
      </w:r>
      <w:proofErr w:type="spellStart"/>
      <w:r w:rsidRPr="0024457C">
        <w:rPr>
          <w:color w:val="auto"/>
          <w:sz w:val="24"/>
          <w:szCs w:val="24"/>
        </w:rPr>
        <w:t>тестуються</w:t>
      </w:r>
      <w:proofErr w:type="spellEnd"/>
      <w:r w:rsidRPr="0024457C">
        <w:rPr>
          <w:color w:val="auto"/>
          <w:sz w:val="24"/>
          <w:szCs w:val="24"/>
        </w:rPr>
        <w:t xml:space="preserve"> </w:t>
      </w:r>
      <w:proofErr w:type="spellStart"/>
      <w:r w:rsidRPr="0024457C">
        <w:rPr>
          <w:color w:val="auto"/>
          <w:sz w:val="24"/>
          <w:szCs w:val="24"/>
        </w:rPr>
        <w:t>нематеріальні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з </w:t>
      </w:r>
      <w:proofErr w:type="spellStart"/>
      <w:r w:rsidRPr="0024457C">
        <w:rPr>
          <w:color w:val="auto"/>
          <w:sz w:val="24"/>
          <w:szCs w:val="24"/>
        </w:rPr>
        <w:t>необмеженим</w:t>
      </w:r>
      <w:proofErr w:type="spellEnd"/>
      <w:r w:rsidRPr="0024457C">
        <w:rPr>
          <w:color w:val="auto"/>
          <w:sz w:val="24"/>
          <w:szCs w:val="24"/>
        </w:rPr>
        <w:t xml:space="preserve"> </w:t>
      </w:r>
      <w:proofErr w:type="spellStart"/>
      <w:r w:rsidRPr="0024457C">
        <w:rPr>
          <w:color w:val="auto"/>
          <w:sz w:val="24"/>
          <w:szCs w:val="24"/>
        </w:rPr>
        <w:t>строком</w:t>
      </w:r>
      <w:proofErr w:type="spellEnd"/>
      <w:r w:rsidRPr="0024457C">
        <w:rPr>
          <w:color w:val="auto"/>
          <w:sz w:val="24"/>
          <w:szCs w:val="24"/>
        </w:rPr>
        <w:t xml:space="preserve"> </w:t>
      </w:r>
      <w:proofErr w:type="spellStart"/>
      <w:r w:rsidRPr="0024457C">
        <w:rPr>
          <w:color w:val="auto"/>
          <w:sz w:val="24"/>
          <w:szCs w:val="24"/>
        </w:rPr>
        <w:t>корисної</w:t>
      </w:r>
      <w:proofErr w:type="spellEnd"/>
      <w:r w:rsidRPr="0024457C">
        <w:rPr>
          <w:color w:val="auto"/>
          <w:sz w:val="24"/>
          <w:szCs w:val="24"/>
        </w:rPr>
        <w:t xml:space="preserve"> </w:t>
      </w:r>
      <w:proofErr w:type="spellStart"/>
      <w:r w:rsidRPr="0024457C">
        <w:rPr>
          <w:color w:val="auto"/>
          <w:sz w:val="24"/>
          <w:szCs w:val="24"/>
        </w:rPr>
        <w:t>служби</w:t>
      </w:r>
      <w:proofErr w:type="spellEnd"/>
      <w:r w:rsidRPr="0024457C">
        <w:rPr>
          <w:color w:val="auto"/>
          <w:sz w:val="24"/>
          <w:szCs w:val="24"/>
        </w:rPr>
        <w:t xml:space="preserve">. </w:t>
      </w:r>
    </w:p>
    <w:p w14:paraId="5E2DBD1D" w14:textId="6A275DCF" w:rsidR="00297413" w:rsidRPr="0024457C" w:rsidRDefault="00297413" w:rsidP="00297413">
      <w:pPr>
        <w:pStyle w:val="1"/>
        <w:shd w:val="clear" w:color="auto" w:fill="auto"/>
        <w:tabs>
          <w:tab w:val="left" w:pos="510"/>
        </w:tabs>
        <w:spacing w:after="0"/>
        <w:ind w:firstLine="709"/>
        <w:jc w:val="both"/>
        <w:rPr>
          <w:color w:val="auto"/>
          <w:sz w:val="24"/>
          <w:szCs w:val="24"/>
        </w:rPr>
      </w:pPr>
      <w:proofErr w:type="spellStart"/>
      <w:r w:rsidRPr="0024457C">
        <w:rPr>
          <w:color w:val="auto"/>
          <w:sz w:val="24"/>
          <w:szCs w:val="24"/>
        </w:rPr>
        <w:t>Ознаками</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є:</w:t>
      </w:r>
    </w:p>
    <w:p w14:paraId="1BBCEF89" w14:textId="69C589D2"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зменшення</w:t>
      </w:r>
      <w:proofErr w:type="spellEnd"/>
      <w:r w:rsidRPr="0024457C">
        <w:rPr>
          <w:color w:val="auto"/>
          <w:sz w:val="24"/>
          <w:szCs w:val="24"/>
        </w:rPr>
        <w:t xml:space="preserve"> </w:t>
      </w:r>
      <w:proofErr w:type="spellStart"/>
      <w:r w:rsidRPr="0024457C">
        <w:rPr>
          <w:color w:val="auto"/>
          <w:sz w:val="24"/>
          <w:szCs w:val="24"/>
        </w:rPr>
        <w:t>ринкової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активу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на величину </w:t>
      </w:r>
      <w:proofErr w:type="spellStart"/>
      <w:r w:rsidRPr="0024457C">
        <w:rPr>
          <w:color w:val="auto"/>
          <w:sz w:val="24"/>
          <w:szCs w:val="24"/>
        </w:rPr>
        <w:t>більш</w:t>
      </w:r>
      <w:proofErr w:type="spellEnd"/>
      <w:r w:rsidRPr="0024457C">
        <w:rPr>
          <w:color w:val="auto"/>
          <w:sz w:val="24"/>
          <w:szCs w:val="24"/>
        </w:rPr>
        <w:t xml:space="preserve"> </w:t>
      </w:r>
      <w:proofErr w:type="spellStart"/>
      <w:r w:rsidR="001B5733" w:rsidRPr="0024457C">
        <w:rPr>
          <w:color w:val="auto"/>
          <w:sz w:val="24"/>
          <w:szCs w:val="24"/>
        </w:rPr>
        <w:t>сутт</w:t>
      </w:r>
      <w:proofErr w:type="spellEnd"/>
      <w:r w:rsidR="001B5733" w:rsidRPr="0024457C">
        <w:rPr>
          <w:color w:val="auto"/>
          <w:sz w:val="24"/>
          <w:szCs w:val="24"/>
          <w:lang w:val="uk-UA"/>
        </w:rPr>
        <w:t>є</w:t>
      </w:r>
      <w:proofErr w:type="spellStart"/>
      <w:r w:rsidR="001B5733" w:rsidRPr="0024457C">
        <w:rPr>
          <w:color w:val="auto"/>
          <w:sz w:val="24"/>
          <w:szCs w:val="24"/>
        </w:rPr>
        <w:t>ву</w:t>
      </w:r>
      <w:proofErr w:type="spellEnd"/>
      <w:r w:rsidRPr="0024457C">
        <w:rPr>
          <w:color w:val="auto"/>
          <w:sz w:val="24"/>
          <w:szCs w:val="24"/>
        </w:rPr>
        <w:t xml:space="preserve">, </w:t>
      </w:r>
      <w:proofErr w:type="spellStart"/>
      <w:r w:rsidRPr="0024457C">
        <w:rPr>
          <w:color w:val="auto"/>
          <w:sz w:val="24"/>
          <w:szCs w:val="24"/>
        </w:rPr>
        <w:t>ніж</w:t>
      </w:r>
      <w:proofErr w:type="spellEnd"/>
      <w:r w:rsidRPr="0024457C">
        <w:rPr>
          <w:color w:val="auto"/>
          <w:sz w:val="24"/>
          <w:szCs w:val="24"/>
        </w:rPr>
        <w:t xml:space="preserve"> </w:t>
      </w:r>
      <w:proofErr w:type="spellStart"/>
      <w:r w:rsidRPr="0024457C">
        <w:rPr>
          <w:color w:val="auto"/>
          <w:sz w:val="24"/>
          <w:szCs w:val="24"/>
        </w:rPr>
        <w:t>очікувалося</w:t>
      </w:r>
      <w:proofErr w:type="spellEnd"/>
      <w:r w:rsidRPr="0024457C">
        <w:rPr>
          <w:color w:val="auto"/>
          <w:sz w:val="24"/>
          <w:szCs w:val="24"/>
        </w:rPr>
        <w:t>;</w:t>
      </w:r>
    </w:p>
    <w:p w14:paraId="3A3E0C39"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старіння</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фізичне</w:t>
      </w:r>
      <w:proofErr w:type="spellEnd"/>
      <w:r w:rsidRPr="0024457C">
        <w:rPr>
          <w:color w:val="auto"/>
          <w:sz w:val="24"/>
          <w:szCs w:val="24"/>
        </w:rPr>
        <w:t xml:space="preserve"> </w:t>
      </w:r>
      <w:proofErr w:type="spellStart"/>
      <w:r w:rsidRPr="0024457C">
        <w:rPr>
          <w:color w:val="auto"/>
          <w:sz w:val="24"/>
          <w:szCs w:val="24"/>
        </w:rPr>
        <w:t>пошкодження</w:t>
      </w:r>
      <w:proofErr w:type="spellEnd"/>
      <w:r w:rsidRPr="0024457C">
        <w:rPr>
          <w:color w:val="auto"/>
          <w:sz w:val="24"/>
          <w:szCs w:val="24"/>
        </w:rPr>
        <w:t xml:space="preserve"> активу;</w:t>
      </w:r>
    </w:p>
    <w:p w14:paraId="7967BC0C"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істотні</w:t>
      </w:r>
      <w:proofErr w:type="spellEnd"/>
      <w:r w:rsidRPr="0024457C">
        <w:rPr>
          <w:color w:val="auto"/>
          <w:sz w:val="24"/>
          <w:szCs w:val="24"/>
        </w:rPr>
        <w:t xml:space="preserve"> </w:t>
      </w:r>
      <w:proofErr w:type="spellStart"/>
      <w:r w:rsidRPr="0024457C">
        <w:rPr>
          <w:color w:val="auto"/>
          <w:sz w:val="24"/>
          <w:szCs w:val="24"/>
        </w:rPr>
        <w:t>негативні</w:t>
      </w:r>
      <w:proofErr w:type="spellEnd"/>
      <w:r w:rsidRPr="0024457C">
        <w:rPr>
          <w:color w:val="auto"/>
          <w:sz w:val="24"/>
          <w:szCs w:val="24"/>
        </w:rPr>
        <w:t xml:space="preserve"> </w:t>
      </w:r>
      <w:proofErr w:type="spellStart"/>
      <w:r w:rsidRPr="0024457C">
        <w:rPr>
          <w:color w:val="auto"/>
          <w:sz w:val="24"/>
          <w:szCs w:val="24"/>
        </w:rPr>
        <w:t>зміни</w:t>
      </w:r>
      <w:proofErr w:type="spellEnd"/>
      <w:r w:rsidRPr="0024457C">
        <w:rPr>
          <w:color w:val="auto"/>
          <w:sz w:val="24"/>
          <w:szCs w:val="24"/>
        </w:rPr>
        <w:t xml:space="preserve"> в </w:t>
      </w:r>
      <w:proofErr w:type="spellStart"/>
      <w:r w:rsidRPr="0024457C">
        <w:rPr>
          <w:color w:val="auto"/>
          <w:sz w:val="24"/>
          <w:szCs w:val="24"/>
        </w:rPr>
        <w:t>технологічному</w:t>
      </w:r>
      <w:proofErr w:type="spellEnd"/>
      <w:r w:rsidRPr="0024457C">
        <w:rPr>
          <w:color w:val="auto"/>
          <w:sz w:val="24"/>
          <w:szCs w:val="24"/>
        </w:rPr>
        <w:t xml:space="preserve">, </w:t>
      </w:r>
      <w:proofErr w:type="spellStart"/>
      <w:r w:rsidRPr="0024457C">
        <w:rPr>
          <w:color w:val="auto"/>
          <w:sz w:val="24"/>
          <w:szCs w:val="24"/>
        </w:rPr>
        <w:t>ринковому</w:t>
      </w:r>
      <w:proofErr w:type="spellEnd"/>
      <w:r w:rsidRPr="0024457C">
        <w:rPr>
          <w:color w:val="auto"/>
          <w:sz w:val="24"/>
          <w:szCs w:val="24"/>
        </w:rPr>
        <w:t xml:space="preserve">, </w:t>
      </w:r>
      <w:proofErr w:type="spellStart"/>
      <w:r w:rsidRPr="0024457C">
        <w:rPr>
          <w:color w:val="auto"/>
          <w:sz w:val="24"/>
          <w:szCs w:val="24"/>
        </w:rPr>
        <w:t>економічному</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правовому </w:t>
      </w:r>
      <w:proofErr w:type="spellStart"/>
      <w:r w:rsidRPr="0024457C">
        <w:rPr>
          <w:color w:val="auto"/>
          <w:sz w:val="24"/>
          <w:szCs w:val="24"/>
        </w:rPr>
        <w:t>середовищі</w:t>
      </w:r>
      <w:proofErr w:type="spellEnd"/>
      <w:r w:rsidRPr="0024457C">
        <w:rPr>
          <w:color w:val="auto"/>
          <w:sz w:val="24"/>
          <w:szCs w:val="24"/>
        </w:rPr>
        <w:t xml:space="preserve">, у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діє</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відбулися</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з великою </w:t>
      </w:r>
      <w:proofErr w:type="spellStart"/>
      <w:r w:rsidRPr="0024457C">
        <w:rPr>
          <w:color w:val="auto"/>
          <w:sz w:val="24"/>
          <w:szCs w:val="24"/>
        </w:rPr>
        <w:t>вірогідністю</w:t>
      </w:r>
      <w:proofErr w:type="spellEnd"/>
      <w:r w:rsidRPr="0024457C">
        <w:rPr>
          <w:color w:val="auto"/>
          <w:sz w:val="24"/>
          <w:szCs w:val="24"/>
        </w:rPr>
        <w:t xml:space="preserve"> </w:t>
      </w:r>
      <w:proofErr w:type="spellStart"/>
      <w:r w:rsidRPr="0024457C">
        <w:rPr>
          <w:color w:val="auto"/>
          <w:sz w:val="24"/>
          <w:szCs w:val="24"/>
        </w:rPr>
        <w:t>можуть</w:t>
      </w:r>
      <w:proofErr w:type="spellEnd"/>
      <w:r w:rsidRPr="0024457C">
        <w:rPr>
          <w:color w:val="auto"/>
          <w:sz w:val="24"/>
          <w:szCs w:val="24"/>
        </w:rPr>
        <w:t xml:space="preserve"> </w:t>
      </w:r>
      <w:proofErr w:type="spellStart"/>
      <w:r w:rsidRPr="0024457C">
        <w:rPr>
          <w:color w:val="auto"/>
          <w:sz w:val="24"/>
          <w:szCs w:val="24"/>
        </w:rPr>
        <w:t>відбутися</w:t>
      </w:r>
      <w:proofErr w:type="spellEnd"/>
      <w:r w:rsidRPr="0024457C">
        <w:rPr>
          <w:color w:val="auto"/>
          <w:sz w:val="24"/>
          <w:szCs w:val="24"/>
        </w:rPr>
        <w:t xml:space="preserve"> </w:t>
      </w:r>
      <w:proofErr w:type="spellStart"/>
      <w:r w:rsidRPr="0024457C">
        <w:rPr>
          <w:color w:val="auto"/>
          <w:sz w:val="24"/>
          <w:szCs w:val="24"/>
        </w:rPr>
        <w:t>найближчим</w:t>
      </w:r>
      <w:proofErr w:type="spellEnd"/>
      <w:r w:rsidRPr="0024457C">
        <w:rPr>
          <w:color w:val="auto"/>
          <w:sz w:val="24"/>
          <w:szCs w:val="24"/>
        </w:rPr>
        <w:t xml:space="preserve"> часом;</w:t>
      </w:r>
    </w:p>
    <w:p w14:paraId="1BA6144B"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збільшення</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w:t>
      </w:r>
      <w:proofErr w:type="spellStart"/>
      <w:r w:rsidRPr="0024457C">
        <w:rPr>
          <w:color w:val="auto"/>
          <w:sz w:val="24"/>
          <w:szCs w:val="24"/>
        </w:rPr>
        <w:t>ринкових</w:t>
      </w:r>
      <w:proofErr w:type="spellEnd"/>
      <w:r w:rsidRPr="0024457C">
        <w:rPr>
          <w:color w:val="auto"/>
          <w:sz w:val="24"/>
          <w:szCs w:val="24"/>
        </w:rPr>
        <w:t xml:space="preserve"> ставок </w:t>
      </w:r>
      <w:proofErr w:type="spellStart"/>
      <w:r w:rsidRPr="0024457C">
        <w:rPr>
          <w:color w:val="auto"/>
          <w:sz w:val="24"/>
          <w:szCs w:val="24"/>
        </w:rPr>
        <w:t>відсотка</w:t>
      </w:r>
      <w:proofErr w:type="spellEnd"/>
      <w:r w:rsidRPr="0024457C">
        <w:rPr>
          <w:color w:val="auto"/>
          <w:sz w:val="24"/>
          <w:szCs w:val="24"/>
        </w:rPr>
        <w:t xml:space="preserve">, яке </w:t>
      </w:r>
      <w:proofErr w:type="spellStart"/>
      <w:r w:rsidRPr="0024457C">
        <w:rPr>
          <w:color w:val="auto"/>
          <w:sz w:val="24"/>
          <w:szCs w:val="24"/>
        </w:rPr>
        <w:t>може</w:t>
      </w:r>
      <w:proofErr w:type="spellEnd"/>
      <w:r w:rsidRPr="0024457C">
        <w:rPr>
          <w:color w:val="auto"/>
          <w:sz w:val="24"/>
          <w:szCs w:val="24"/>
        </w:rPr>
        <w:t xml:space="preserve"> </w:t>
      </w:r>
      <w:proofErr w:type="spellStart"/>
      <w:r w:rsidRPr="0024457C">
        <w:rPr>
          <w:color w:val="auto"/>
          <w:sz w:val="24"/>
          <w:szCs w:val="24"/>
        </w:rPr>
        <w:t>суттєво</w:t>
      </w:r>
      <w:proofErr w:type="spellEnd"/>
      <w:r w:rsidRPr="0024457C">
        <w:rPr>
          <w:color w:val="auto"/>
          <w:sz w:val="24"/>
          <w:szCs w:val="24"/>
        </w:rPr>
        <w:t xml:space="preserve"> </w:t>
      </w:r>
      <w:proofErr w:type="spellStart"/>
      <w:r w:rsidRPr="0024457C">
        <w:rPr>
          <w:color w:val="auto"/>
          <w:sz w:val="24"/>
          <w:szCs w:val="24"/>
        </w:rPr>
        <w:t>зменшити</w:t>
      </w:r>
      <w:proofErr w:type="spellEnd"/>
      <w:r w:rsidRPr="0024457C">
        <w:rPr>
          <w:color w:val="auto"/>
          <w:sz w:val="24"/>
          <w:szCs w:val="24"/>
        </w:rPr>
        <w:t xml:space="preserve"> суму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 xml:space="preserve"> активу;</w:t>
      </w:r>
    </w:p>
    <w:p w14:paraId="4D654581"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перевищення</w:t>
      </w:r>
      <w:proofErr w:type="spellEnd"/>
      <w:r w:rsidRPr="0024457C">
        <w:rPr>
          <w:color w:val="auto"/>
          <w:sz w:val="24"/>
          <w:szCs w:val="24"/>
        </w:rPr>
        <w:t xml:space="preserve"> </w:t>
      </w:r>
      <w:proofErr w:type="spellStart"/>
      <w:r w:rsidRPr="0024457C">
        <w:rPr>
          <w:color w:val="auto"/>
          <w:sz w:val="24"/>
          <w:szCs w:val="24"/>
        </w:rPr>
        <w:t>балансової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w:t>
      </w:r>
      <w:proofErr w:type="spellStart"/>
      <w:r w:rsidRPr="0024457C">
        <w:rPr>
          <w:color w:val="auto"/>
          <w:sz w:val="24"/>
          <w:szCs w:val="24"/>
        </w:rPr>
        <w:t>чистих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над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ринковою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w:t>
      </w:r>
    </w:p>
    <w:p w14:paraId="412851E9"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lastRenderedPageBreak/>
        <w:t>суттєві</w:t>
      </w:r>
      <w:proofErr w:type="spellEnd"/>
      <w:r w:rsidRPr="0024457C">
        <w:rPr>
          <w:color w:val="auto"/>
          <w:sz w:val="24"/>
          <w:szCs w:val="24"/>
        </w:rPr>
        <w:t xml:space="preserve"> </w:t>
      </w:r>
      <w:proofErr w:type="spellStart"/>
      <w:r w:rsidRPr="0024457C">
        <w:rPr>
          <w:color w:val="auto"/>
          <w:sz w:val="24"/>
          <w:szCs w:val="24"/>
        </w:rPr>
        <w:t>зміни</w:t>
      </w:r>
      <w:proofErr w:type="spellEnd"/>
      <w:r w:rsidRPr="0024457C">
        <w:rPr>
          <w:color w:val="auto"/>
          <w:sz w:val="24"/>
          <w:szCs w:val="24"/>
        </w:rPr>
        <w:t xml:space="preserve"> способу </w:t>
      </w:r>
      <w:proofErr w:type="spellStart"/>
      <w:r w:rsidRPr="0024457C">
        <w:rPr>
          <w:color w:val="auto"/>
          <w:sz w:val="24"/>
          <w:szCs w:val="24"/>
        </w:rPr>
        <w:t>використання</w:t>
      </w:r>
      <w:proofErr w:type="spellEnd"/>
      <w:r w:rsidRPr="0024457C">
        <w:rPr>
          <w:color w:val="auto"/>
          <w:sz w:val="24"/>
          <w:szCs w:val="24"/>
        </w:rPr>
        <w:t xml:space="preserve"> активу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очікувані</w:t>
      </w:r>
      <w:proofErr w:type="spellEnd"/>
      <w:r w:rsidRPr="0024457C">
        <w:rPr>
          <w:color w:val="auto"/>
          <w:sz w:val="24"/>
          <w:szCs w:val="24"/>
        </w:rPr>
        <w:t xml:space="preserve"> </w:t>
      </w:r>
      <w:proofErr w:type="spellStart"/>
      <w:r w:rsidRPr="0024457C">
        <w:rPr>
          <w:color w:val="auto"/>
          <w:sz w:val="24"/>
          <w:szCs w:val="24"/>
        </w:rPr>
        <w:t>зміни</w:t>
      </w:r>
      <w:proofErr w:type="spellEnd"/>
      <w:r w:rsidRPr="0024457C">
        <w:rPr>
          <w:color w:val="auto"/>
          <w:sz w:val="24"/>
          <w:szCs w:val="24"/>
        </w:rPr>
        <w:t xml:space="preserve"> в </w:t>
      </w:r>
      <w:proofErr w:type="spellStart"/>
      <w:r w:rsidRPr="0024457C">
        <w:rPr>
          <w:color w:val="auto"/>
          <w:sz w:val="24"/>
          <w:szCs w:val="24"/>
        </w:rPr>
        <w:t>наступному</w:t>
      </w:r>
      <w:proofErr w:type="spellEnd"/>
      <w:r w:rsidRPr="0024457C">
        <w:rPr>
          <w:color w:val="auto"/>
          <w:sz w:val="24"/>
          <w:szCs w:val="24"/>
        </w:rPr>
        <w:t xml:space="preserve"> </w:t>
      </w:r>
      <w:proofErr w:type="spellStart"/>
      <w:r w:rsidRPr="0024457C">
        <w:rPr>
          <w:color w:val="auto"/>
          <w:sz w:val="24"/>
          <w:szCs w:val="24"/>
        </w:rPr>
        <w:t>періоді</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негативно </w:t>
      </w:r>
      <w:proofErr w:type="spellStart"/>
      <w:r w:rsidRPr="0024457C">
        <w:rPr>
          <w:color w:val="auto"/>
          <w:sz w:val="24"/>
          <w:szCs w:val="24"/>
        </w:rPr>
        <w:t>впливати</w:t>
      </w:r>
      <w:proofErr w:type="spellEnd"/>
      <w:r w:rsidRPr="0024457C">
        <w:rPr>
          <w:color w:val="auto"/>
          <w:sz w:val="24"/>
          <w:szCs w:val="24"/>
        </w:rPr>
        <w:t xml:space="preserve"> на </w:t>
      </w:r>
      <w:proofErr w:type="spellStart"/>
      <w:r w:rsidRPr="0024457C">
        <w:rPr>
          <w:color w:val="auto"/>
          <w:sz w:val="24"/>
          <w:szCs w:val="24"/>
        </w:rPr>
        <w:t>діяльність</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w:t>
      </w:r>
    </w:p>
    <w:p w14:paraId="42DB2EA3" w14:textId="77777777" w:rsidR="00297413" w:rsidRPr="0024457C" w:rsidRDefault="00297413" w:rsidP="00297413">
      <w:pPr>
        <w:pStyle w:val="1"/>
        <w:shd w:val="clear" w:color="auto" w:fill="auto"/>
        <w:tabs>
          <w:tab w:val="left" w:pos="499"/>
        </w:tabs>
        <w:spacing w:after="0"/>
        <w:ind w:firstLine="709"/>
        <w:jc w:val="both"/>
        <w:rPr>
          <w:color w:val="auto"/>
          <w:sz w:val="24"/>
          <w:szCs w:val="24"/>
        </w:rPr>
      </w:pPr>
      <w:r w:rsidRPr="0024457C">
        <w:rPr>
          <w:color w:val="auto"/>
          <w:sz w:val="24"/>
          <w:szCs w:val="24"/>
        </w:rPr>
        <w:t xml:space="preserve">При </w:t>
      </w:r>
      <w:proofErr w:type="spellStart"/>
      <w:r w:rsidRPr="0024457C">
        <w:rPr>
          <w:color w:val="auto"/>
          <w:sz w:val="24"/>
          <w:szCs w:val="24"/>
        </w:rPr>
        <w:t>наявності</w:t>
      </w:r>
      <w:proofErr w:type="spellEnd"/>
      <w:r w:rsidRPr="0024457C">
        <w:rPr>
          <w:color w:val="auto"/>
          <w:sz w:val="24"/>
          <w:szCs w:val="24"/>
        </w:rPr>
        <w:t xml:space="preserve"> </w:t>
      </w:r>
      <w:proofErr w:type="spellStart"/>
      <w:r w:rsidRPr="0024457C">
        <w:rPr>
          <w:color w:val="auto"/>
          <w:sz w:val="24"/>
          <w:szCs w:val="24"/>
        </w:rPr>
        <w:t>ознак</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визначає</w:t>
      </w:r>
      <w:proofErr w:type="spellEnd"/>
      <w:r w:rsidRPr="0024457C">
        <w:rPr>
          <w:color w:val="auto"/>
          <w:sz w:val="24"/>
          <w:szCs w:val="24"/>
        </w:rPr>
        <w:t xml:space="preserve"> суму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 xml:space="preserve"> активу. </w:t>
      </w:r>
      <w:bookmarkStart w:id="12" w:name="_Hlk120039554"/>
      <w:r w:rsidRPr="0024457C">
        <w:rPr>
          <w:color w:val="auto"/>
          <w:sz w:val="24"/>
          <w:szCs w:val="24"/>
        </w:rPr>
        <w:t xml:space="preserve">Сума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 xml:space="preserve"> активу - </w:t>
      </w:r>
      <w:proofErr w:type="spellStart"/>
      <w:r w:rsidRPr="0024457C">
        <w:rPr>
          <w:color w:val="auto"/>
          <w:sz w:val="24"/>
          <w:szCs w:val="24"/>
        </w:rPr>
        <w:t>це</w:t>
      </w:r>
      <w:proofErr w:type="spellEnd"/>
      <w:r w:rsidRPr="0024457C">
        <w:rPr>
          <w:color w:val="auto"/>
          <w:sz w:val="24"/>
          <w:szCs w:val="24"/>
        </w:rPr>
        <w:t xml:space="preserve"> </w:t>
      </w:r>
      <w:proofErr w:type="spellStart"/>
      <w:r w:rsidRPr="0024457C">
        <w:rPr>
          <w:color w:val="auto"/>
          <w:sz w:val="24"/>
          <w:szCs w:val="24"/>
        </w:rPr>
        <w:t>найбільше</w:t>
      </w:r>
      <w:proofErr w:type="spellEnd"/>
      <w:r w:rsidRPr="0024457C">
        <w:rPr>
          <w:color w:val="auto"/>
          <w:sz w:val="24"/>
          <w:szCs w:val="24"/>
        </w:rPr>
        <w:t xml:space="preserve"> </w:t>
      </w:r>
      <w:proofErr w:type="spellStart"/>
      <w:r w:rsidRPr="0024457C">
        <w:rPr>
          <w:color w:val="auto"/>
          <w:sz w:val="24"/>
          <w:szCs w:val="24"/>
        </w:rPr>
        <w:t>значення</w:t>
      </w:r>
      <w:proofErr w:type="spellEnd"/>
      <w:r w:rsidRPr="0024457C">
        <w:rPr>
          <w:color w:val="auto"/>
          <w:sz w:val="24"/>
          <w:szCs w:val="24"/>
        </w:rPr>
        <w:t xml:space="preserve"> з </w:t>
      </w:r>
      <w:proofErr w:type="spellStart"/>
      <w:r w:rsidRPr="0024457C">
        <w:rPr>
          <w:color w:val="auto"/>
          <w:sz w:val="24"/>
          <w:szCs w:val="24"/>
        </w:rPr>
        <w:t>двох</w:t>
      </w:r>
      <w:proofErr w:type="spellEnd"/>
      <w:r w:rsidRPr="0024457C">
        <w:rPr>
          <w:color w:val="auto"/>
          <w:sz w:val="24"/>
          <w:szCs w:val="24"/>
        </w:rPr>
        <w:t>:</w:t>
      </w:r>
    </w:p>
    <w:p w14:paraId="6D98F8A1"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справедливої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за </w:t>
      </w:r>
      <w:proofErr w:type="spellStart"/>
      <w:r w:rsidRPr="0024457C">
        <w:rPr>
          <w:color w:val="auto"/>
          <w:sz w:val="24"/>
          <w:szCs w:val="24"/>
        </w:rPr>
        <w:t>мінусом</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w:t>
      </w:r>
    </w:p>
    <w:p w14:paraId="20873B64" w14:textId="77777777" w:rsidR="00297413" w:rsidRPr="0024457C" w:rsidRDefault="00297413">
      <w:pPr>
        <w:pStyle w:val="1"/>
        <w:numPr>
          <w:ilvl w:val="0"/>
          <w:numId w:val="19"/>
        </w:numPr>
        <w:shd w:val="clear" w:color="auto" w:fill="auto"/>
        <w:tabs>
          <w:tab w:val="left" w:pos="729"/>
        </w:tabs>
        <w:spacing w:after="0"/>
        <w:ind w:left="540" w:hanging="540"/>
        <w:jc w:val="both"/>
        <w:rPr>
          <w:color w:val="auto"/>
          <w:sz w:val="24"/>
          <w:szCs w:val="24"/>
        </w:rPr>
      </w:pPr>
      <w:proofErr w:type="spellStart"/>
      <w:r w:rsidRPr="0024457C">
        <w:rPr>
          <w:color w:val="auto"/>
          <w:sz w:val="24"/>
          <w:szCs w:val="24"/>
        </w:rPr>
        <w:t>цінності</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 - </w:t>
      </w:r>
      <w:proofErr w:type="spellStart"/>
      <w:r w:rsidRPr="0024457C">
        <w:rPr>
          <w:color w:val="auto"/>
          <w:sz w:val="24"/>
          <w:szCs w:val="24"/>
        </w:rPr>
        <w:t>дисконтованої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w:t>
      </w:r>
      <w:proofErr w:type="spellStart"/>
      <w:r w:rsidRPr="0024457C">
        <w:rPr>
          <w:color w:val="auto"/>
          <w:sz w:val="24"/>
          <w:szCs w:val="24"/>
        </w:rPr>
        <w:t>оцінених</w:t>
      </w:r>
      <w:proofErr w:type="spellEnd"/>
      <w:r w:rsidRPr="0024457C">
        <w:rPr>
          <w:color w:val="auto"/>
          <w:sz w:val="24"/>
          <w:szCs w:val="24"/>
        </w:rPr>
        <w:t xml:space="preserve">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потоків</w:t>
      </w:r>
      <w:proofErr w:type="spellEnd"/>
      <w:r w:rsidRPr="0024457C">
        <w:rPr>
          <w:color w:val="auto"/>
          <w:sz w:val="24"/>
          <w:szCs w:val="24"/>
        </w:rPr>
        <w:t xml:space="preserve">, </w:t>
      </w:r>
      <w:proofErr w:type="spellStart"/>
      <w:r w:rsidRPr="0024457C">
        <w:rPr>
          <w:color w:val="auto"/>
          <w:sz w:val="24"/>
          <w:szCs w:val="24"/>
        </w:rPr>
        <w:t>очікуваних</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продовження</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 і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вибуття</w:t>
      </w:r>
      <w:proofErr w:type="spellEnd"/>
      <w:r w:rsidRPr="0024457C">
        <w:rPr>
          <w:color w:val="auto"/>
          <w:sz w:val="24"/>
          <w:szCs w:val="24"/>
        </w:rPr>
        <w:t xml:space="preserve"> </w:t>
      </w: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закінчення</w:t>
      </w:r>
      <w:proofErr w:type="spellEnd"/>
      <w:r w:rsidRPr="0024457C">
        <w:rPr>
          <w:color w:val="auto"/>
          <w:sz w:val="24"/>
          <w:szCs w:val="24"/>
        </w:rPr>
        <w:t xml:space="preserve"> строку </w:t>
      </w:r>
      <w:proofErr w:type="spellStart"/>
      <w:r w:rsidRPr="0024457C">
        <w:rPr>
          <w:color w:val="auto"/>
          <w:sz w:val="24"/>
          <w:szCs w:val="24"/>
        </w:rPr>
        <w:t>корисного</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w:t>
      </w:r>
    </w:p>
    <w:p w14:paraId="7EFE2B63" w14:textId="77777777" w:rsidR="00297413" w:rsidRPr="0024457C" w:rsidRDefault="00297413" w:rsidP="00297413">
      <w:pPr>
        <w:pStyle w:val="1"/>
        <w:shd w:val="clear" w:color="auto" w:fill="auto"/>
        <w:spacing w:after="0"/>
        <w:ind w:firstLine="709"/>
        <w:jc w:val="both"/>
        <w:rPr>
          <w:color w:val="auto"/>
          <w:sz w:val="24"/>
          <w:szCs w:val="24"/>
        </w:rPr>
      </w:pPr>
      <w:proofErr w:type="spellStart"/>
      <w:r w:rsidRPr="0024457C">
        <w:rPr>
          <w:color w:val="auto"/>
          <w:sz w:val="24"/>
          <w:szCs w:val="24"/>
        </w:rPr>
        <w:t>Якщо</w:t>
      </w:r>
      <w:proofErr w:type="spellEnd"/>
      <w:r w:rsidRPr="0024457C">
        <w:rPr>
          <w:color w:val="auto"/>
          <w:sz w:val="24"/>
          <w:szCs w:val="24"/>
        </w:rPr>
        <w:t xml:space="preserve"> сума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 xml:space="preserve"> </w:t>
      </w:r>
      <w:proofErr w:type="spellStart"/>
      <w:r w:rsidRPr="0024457C">
        <w:rPr>
          <w:color w:val="auto"/>
          <w:sz w:val="24"/>
          <w:szCs w:val="24"/>
        </w:rPr>
        <w:t>менше</w:t>
      </w:r>
      <w:proofErr w:type="spellEnd"/>
      <w:r w:rsidRPr="0024457C">
        <w:rPr>
          <w:color w:val="auto"/>
          <w:sz w:val="24"/>
          <w:szCs w:val="24"/>
        </w:rPr>
        <w:t xml:space="preserve"> </w:t>
      </w:r>
      <w:proofErr w:type="spellStart"/>
      <w:r w:rsidRPr="0024457C">
        <w:rPr>
          <w:color w:val="auto"/>
          <w:sz w:val="24"/>
          <w:szCs w:val="24"/>
        </w:rPr>
        <w:t>балансової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активу, </w:t>
      </w:r>
      <w:proofErr w:type="spellStart"/>
      <w:r w:rsidRPr="0024457C">
        <w:rPr>
          <w:color w:val="auto"/>
          <w:sz w:val="24"/>
          <w:szCs w:val="24"/>
        </w:rPr>
        <w:t>різниця</w:t>
      </w:r>
      <w:proofErr w:type="spellEnd"/>
      <w:r w:rsidRPr="0024457C">
        <w:rPr>
          <w:color w:val="auto"/>
          <w:sz w:val="24"/>
          <w:szCs w:val="24"/>
        </w:rPr>
        <w:t xml:space="preserve"> </w:t>
      </w:r>
      <w:proofErr w:type="spellStart"/>
      <w:r w:rsidRPr="0024457C">
        <w:rPr>
          <w:color w:val="auto"/>
          <w:sz w:val="24"/>
          <w:szCs w:val="24"/>
        </w:rPr>
        <w:t>визнається</w:t>
      </w:r>
      <w:proofErr w:type="spellEnd"/>
      <w:r w:rsidRPr="0024457C">
        <w:rPr>
          <w:color w:val="auto"/>
          <w:sz w:val="24"/>
          <w:szCs w:val="24"/>
        </w:rPr>
        <w:t xml:space="preserve"> </w:t>
      </w:r>
      <w:proofErr w:type="spellStart"/>
      <w:r w:rsidRPr="0024457C">
        <w:rPr>
          <w:color w:val="auto"/>
          <w:sz w:val="24"/>
          <w:szCs w:val="24"/>
        </w:rPr>
        <w:t>збитками</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результати</w:t>
      </w:r>
      <w:proofErr w:type="spellEnd"/>
      <w:r w:rsidRPr="0024457C">
        <w:rPr>
          <w:color w:val="auto"/>
          <w:sz w:val="24"/>
          <w:szCs w:val="24"/>
        </w:rPr>
        <w:t xml:space="preserve"> з </w:t>
      </w:r>
      <w:proofErr w:type="spellStart"/>
      <w:r w:rsidRPr="0024457C">
        <w:rPr>
          <w:color w:val="auto"/>
          <w:sz w:val="24"/>
          <w:szCs w:val="24"/>
        </w:rPr>
        <w:t>одночасним</w:t>
      </w:r>
      <w:proofErr w:type="spellEnd"/>
      <w:r w:rsidRPr="0024457C">
        <w:rPr>
          <w:color w:val="auto"/>
          <w:sz w:val="24"/>
          <w:szCs w:val="24"/>
        </w:rPr>
        <w:t xml:space="preserve"> </w:t>
      </w:r>
      <w:proofErr w:type="spellStart"/>
      <w:r w:rsidRPr="0024457C">
        <w:rPr>
          <w:color w:val="auto"/>
          <w:sz w:val="24"/>
          <w:szCs w:val="24"/>
        </w:rPr>
        <w:t>зменшенням</w:t>
      </w:r>
      <w:proofErr w:type="spellEnd"/>
      <w:r w:rsidRPr="0024457C">
        <w:rPr>
          <w:color w:val="auto"/>
          <w:sz w:val="24"/>
          <w:szCs w:val="24"/>
        </w:rPr>
        <w:t xml:space="preserve"> </w:t>
      </w:r>
      <w:proofErr w:type="spellStart"/>
      <w:r w:rsidRPr="0024457C">
        <w:rPr>
          <w:color w:val="auto"/>
          <w:sz w:val="24"/>
          <w:szCs w:val="24"/>
        </w:rPr>
        <w:t>балансової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активу до </w:t>
      </w:r>
      <w:proofErr w:type="spellStart"/>
      <w:r w:rsidRPr="0024457C">
        <w:rPr>
          <w:color w:val="auto"/>
          <w:sz w:val="24"/>
          <w:szCs w:val="24"/>
        </w:rPr>
        <w:t>суми</w:t>
      </w:r>
      <w:proofErr w:type="spellEnd"/>
      <w:r w:rsidRPr="0024457C">
        <w:rPr>
          <w:color w:val="auto"/>
          <w:sz w:val="24"/>
          <w:szCs w:val="24"/>
        </w:rPr>
        <w:t xml:space="preserve"> </w:t>
      </w:r>
      <w:proofErr w:type="spellStart"/>
      <w:r w:rsidRPr="0024457C">
        <w:rPr>
          <w:color w:val="auto"/>
          <w:sz w:val="24"/>
          <w:szCs w:val="24"/>
        </w:rPr>
        <w:t>очікуваного</w:t>
      </w:r>
      <w:proofErr w:type="spellEnd"/>
      <w:r w:rsidRPr="0024457C">
        <w:rPr>
          <w:color w:val="auto"/>
          <w:sz w:val="24"/>
          <w:szCs w:val="24"/>
        </w:rPr>
        <w:t xml:space="preserve"> </w:t>
      </w:r>
      <w:proofErr w:type="spellStart"/>
      <w:r w:rsidRPr="0024457C">
        <w:rPr>
          <w:color w:val="auto"/>
          <w:sz w:val="24"/>
          <w:szCs w:val="24"/>
        </w:rPr>
        <w:t>відшкодування</w:t>
      </w:r>
      <w:proofErr w:type="spellEnd"/>
      <w:r w:rsidRPr="0024457C">
        <w:rPr>
          <w:color w:val="auto"/>
          <w:sz w:val="24"/>
          <w:szCs w:val="24"/>
        </w:rPr>
        <w:t>.</w:t>
      </w:r>
    </w:p>
    <w:bookmarkEnd w:id="12"/>
    <w:p w14:paraId="77D380C7" w14:textId="0C037660" w:rsidR="00297413" w:rsidRPr="0024457C" w:rsidRDefault="00297413" w:rsidP="00297413">
      <w:pPr>
        <w:pStyle w:val="1"/>
        <w:shd w:val="clear" w:color="auto" w:fill="auto"/>
        <w:tabs>
          <w:tab w:val="left" w:pos="499"/>
        </w:tabs>
        <w:spacing w:after="0"/>
        <w:ind w:firstLine="709"/>
        <w:jc w:val="both"/>
        <w:rPr>
          <w:color w:val="auto"/>
          <w:sz w:val="24"/>
          <w:szCs w:val="24"/>
        </w:rPr>
      </w:pPr>
      <w:proofErr w:type="spellStart"/>
      <w:r w:rsidRPr="0024457C">
        <w:rPr>
          <w:color w:val="auto"/>
          <w:sz w:val="24"/>
          <w:szCs w:val="24"/>
        </w:rPr>
        <w:t>Збиток</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активу, </w:t>
      </w:r>
      <w:proofErr w:type="spellStart"/>
      <w:r w:rsidRPr="0024457C">
        <w:rPr>
          <w:color w:val="auto"/>
          <w:sz w:val="24"/>
          <w:szCs w:val="24"/>
        </w:rPr>
        <w:t>облікованого</w:t>
      </w:r>
      <w:proofErr w:type="spellEnd"/>
      <w:r w:rsidRPr="0024457C">
        <w:rPr>
          <w:color w:val="auto"/>
          <w:sz w:val="24"/>
          <w:szCs w:val="24"/>
        </w:rPr>
        <w:t xml:space="preserve"> за </w:t>
      </w:r>
      <w:proofErr w:type="spellStart"/>
      <w:r w:rsidRPr="0024457C">
        <w:rPr>
          <w:color w:val="auto"/>
          <w:sz w:val="24"/>
          <w:szCs w:val="24"/>
        </w:rPr>
        <w:t>первісною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відображається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результати</w:t>
      </w:r>
      <w:proofErr w:type="spellEnd"/>
      <w:r w:rsidRPr="0024457C">
        <w:rPr>
          <w:color w:val="auto"/>
          <w:sz w:val="24"/>
          <w:szCs w:val="24"/>
        </w:rPr>
        <w:t xml:space="preserve">, а </w:t>
      </w:r>
      <w:proofErr w:type="spellStart"/>
      <w:r w:rsidRPr="0024457C">
        <w:rPr>
          <w:color w:val="auto"/>
          <w:sz w:val="24"/>
          <w:szCs w:val="24"/>
        </w:rPr>
        <w:t>переоціненого</w:t>
      </w:r>
      <w:proofErr w:type="spellEnd"/>
      <w:r w:rsidRPr="0024457C">
        <w:rPr>
          <w:color w:val="auto"/>
          <w:sz w:val="24"/>
          <w:szCs w:val="24"/>
        </w:rPr>
        <w:t xml:space="preserve"> активу - </w:t>
      </w:r>
      <w:proofErr w:type="spellStart"/>
      <w:r w:rsidRPr="0024457C">
        <w:rPr>
          <w:color w:val="auto"/>
          <w:sz w:val="24"/>
          <w:szCs w:val="24"/>
        </w:rPr>
        <w:t>визнається</w:t>
      </w:r>
      <w:proofErr w:type="spellEnd"/>
      <w:r w:rsidRPr="0024457C">
        <w:rPr>
          <w:color w:val="auto"/>
          <w:sz w:val="24"/>
          <w:szCs w:val="24"/>
        </w:rPr>
        <w:t xml:space="preserve"> </w:t>
      </w:r>
      <w:proofErr w:type="spellStart"/>
      <w:r w:rsidRPr="0024457C">
        <w:rPr>
          <w:color w:val="auto"/>
          <w:sz w:val="24"/>
          <w:szCs w:val="24"/>
        </w:rPr>
        <w:t>безпосередньо</w:t>
      </w:r>
      <w:proofErr w:type="spellEnd"/>
      <w:r w:rsidRPr="0024457C">
        <w:rPr>
          <w:color w:val="auto"/>
          <w:sz w:val="24"/>
          <w:szCs w:val="24"/>
        </w:rPr>
        <w:t xml:space="preserve"> як </w:t>
      </w:r>
      <w:proofErr w:type="spellStart"/>
      <w:r w:rsidRPr="0024457C">
        <w:rPr>
          <w:color w:val="auto"/>
          <w:sz w:val="24"/>
          <w:szCs w:val="24"/>
        </w:rPr>
        <w:t>зменшення</w:t>
      </w:r>
      <w:proofErr w:type="spellEnd"/>
      <w:r w:rsidRPr="0024457C">
        <w:rPr>
          <w:color w:val="auto"/>
          <w:sz w:val="24"/>
          <w:szCs w:val="24"/>
        </w:rPr>
        <w:t xml:space="preserve"> резерву </w:t>
      </w:r>
      <w:proofErr w:type="spellStart"/>
      <w:r w:rsidRPr="0024457C">
        <w:rPr>
          <w:color w:val="auto"/>
          <w:sz w:val="24"/>
          <w:szCs w:val="24"/>
        </w:rPr>
        <w:t>переоцінки</w:t>
      </w:r>
      <w:proofErr w:type="spellEnd"/>
      <w:r w:rsidRPr="0024457C">
        <w:rPr>
          <w:color w:val="auto"/>
          <w:sz w:val="24"/>
          <w:szCs w:val="24"/>
        </w:rPr>
        <w:t xml:space="preserve"> активу</w:t>
      </w:r>
      <w:r w:rsidR="001B5733" w:rsidRPr="0024457C">
        <w:rPr>
          <w:color w:val="auto"/>
          <w:sz w:val="24"/>
          <w:szCs w:val="24"/>
          <w:lang w:val="uk-UA"/>
        </w:rPr>
        <w:t xml:space="preserve"> </w:t>
      </w:r>
      <w:proofErr w:type="gramStart"/>
      <w:r w:rsidR="001B5733" w:rsidRPr="0024457C">
        <w:rPr>
          <w:color w:val="auto"/>
          <w:sz w:val="24"/>
          <w:szCs w:val="24"/>
          <w:lang w:val="uk-UA"/>
        </w:rPr>
        <w:t>( Капіталу</w:t>
      </w:r>
      <w:proofErr w:type="gramEnd"/>
      <w:r w:rsidR="001B5733" w:rsidRPr="0024457C">
        <w:rPr>
          <w:color w:val="auto"/>
          <w:sz w:val="24"/>
          <w:szCs w:val="24"/>
          <w:lang w:val="uk-UA"/>
        </w:rPr>
        <w:t xml:space="preserve"> в дооцінках)</w:t>
      </w:r>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збиток</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перевищує</w:t>
      </w:r>
      <w:proofErr w:type="spellEnd"/>
      <w:r w:rsidRPr="0024457C">
        <w:rPr>
          <w:color w:val="auto"/>
          <w:sz w:val="24"/>
          <w:szCs w:val="24"/>
        </w:rPr>
        <w:t xml:space="preserve"> суму, </w:t>
      </w:r>
      <w:proofErr w:type="spellStart"/>
      <w:r w:rsidRPr="0024457C">
        <w:rPr>
          <w:color w:val="auto"/>
          <w:sz w:val="24"/>
          <w:szCs w:val="24"/>
        </w:rPr>
        <w:t>що</w:t>
      </w:r>
      <w:proofErr w:type="spellEnd"/>
      <w:r w:rsidRPr="0024457C">
        <w:rPr>
          <w:color w:val="auto"/>
          <w:sz w:val="24"/>
          <w:szCs w:val="24"/>
        </w:rPr>
        <w:t xml:space="preserve"> на </w:t>
      </w:r>
      <w:proofErr w:type="spellStart"/>
      <w:r w:rsidRPr="0024457C">
        <w:rPr>
          <w:color w:val="auto"/>
          <w:sz w:val="24"/>
          <w:szCs w:val="24"/>
        </w:rPr>
        <w:t>рахунку</w:t>
      </w:r>
      <w:proofErr w:type="spellEnd"/>
      <w:r w:rsidRPr="0024457C">
        <w:rPr>
          <w:color w:val="auto"/>
          <w:sz w:val="24"/>
          <w:szCs w:val="24"/>
        </w:rPr>
        <w:t xml:space="preserve"> резерву </w:t>
      </w:r>
      <w:proofErr w:type="spellStart"/>
      <w:r w:rsidRPr="0024457C">
        <w:rPr>
          <w:color w:val="auto"/>
          <w:sz w:val="24"/>
          <w:szCs w:val="24"/>
        </w:rPr>
        <w:t>переоцінки</w:t>
      </w:r>
      <w:proofErr w:type="spellEnd"/>
      <w:r w:rsidRPr="0024457C">
        <w:rPr>
          <w:color w:val="auto"/>
          <w:sz w:val="24"/>
          <w:szCs w:val="24"/>
        </w:rPr>
        <w:t xml:space="preserve">, то сума </w:t>
      </w:r>
      <w:proofErr w:type="spellStart"/>
      <w:r w:rsidRPr="0024457C">
        <w:rPr>
          <w:color w:val="auto"/>
          <w:sz w:val="24"/>
          <w:szCs w:val="24"/>
        </w:rPr>
        <w:t>перевищення</w:t>
      </w:r>
      <w:proofErr w:type="spellEnd"/>
      <w:r w:rsidRPr="0024457C">
        <w:rPr>
          <w:color w:val="auto"/>
          <w:sz w:val="24"/>
          <w:szCs w:val="24"/>
        </w:rPr>
        <w:t xml:space="preserve"> </w:t>
      </w:r>
      <w:proofErr w:type="spellStart"/>
      <w:r w:rsidRPr="0024457C">
        <w:rPr>
          <w:color w:val="auto"/>
          <w:sz w:val="24"/>
          <w:szCs w:val="24"/>
        </w:rPr>
        <w:t>відображається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результати</w:t>
      </w:r>
      <w:proofErr w:type="spellEnd"/>
      <w:r w:rsidRPr="0024457C">
        <w:rPr>
          <w:color w:val="auto"/>
          <w:sz w:val="24"/>
          <w:szCs w:val="24"/>
        </w:rPr>
        <w:t>.</w:t>
      </w:r>
    </w:p>
    <w:p w14:paraId="08005067" w14:textId="1D252AD6" w:rsidR="00297413" w:rsidRPr="0024457C" w:rsidRDefault="00297413" w:rsidP="00297413">
      <w:pPr>
        <w:pStyle w:val="1"/>
        <w:shd w:val="clear" w:color="auto" w:fill="auto"/>
        <w:tabs>
          <w:tab w:val="left" w:pos="490"/>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визнання</w:t>
      </w:r>
      <w:proofErr w:type="spellEnd"/>
      <w:r w:rsidRPr="0024457C">
        <w:rPr>
          <w:color w:val="auto"/>
          <w:sz w:val="24"/>
          <w:szCs w:val="24"/>
        </w:rPr>
        <w:t xml:space="preserve"> </w:t>
      </w:r>
      <w:proofErr w:type="spellStart"/>
      <w:r w:rsidRPr="0024457C">
        <w:rPr>
          <w:color w:val="auto"/>
          <w:sz w:val="24"/>
          <w:szCs w:val="24"/>
        </w:rPr>
        <w:t>збитку</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майбутні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амортизацію</w:t>
      </w:r>
      <w:proofErr w:type="spellEnd"/>
      <w:r w:rsidRPr="0024457C">
        <w:rPr>
          <w:color w:val="auto"/>
          <w:sz w:val="24"/>
          <w:szCs w:val="24"/>
        </w:rPr>
        <w:t xml:space="preserve"> </w:t>
      </w:r>
      <w:proofErr w:type="spellStart"/>
      <w:r w:rsidRPr="0024457C">
        <w:rPr>
          <w:color w:val="auto"/>
          <w:sz w:val="24"/>
          <w:szCs w:val="24"/>
        </w:rPr>
        <w:t>коригуються</w:t>
      </w:r>
      <w:proofErr w:type="spellEnd"/>
      <w:r w:rsidRPr="0024457C">
        <w:rPr>
          <w:color w:val="auto"/>
          <w:sz w:val="24"/>
          <w:szCs w:val="24"/>
        </w:rPr>
        <w:t xml:space="preserve"> для систематичного </w:t>
      </w:r>
      <w:proofErr w:type="spellStart"/>
      <w:r w:rsidRPr="0024457C">
        <w:rPr>
          <w:color w:val="auto"/>
          <w:sz w:val="24"/>
          <w:szCs w:val="24"/>
        </w:rPr>
        <w:t>розподілу</w:t>
      </w:r>
      <w:proofErr w:type="spellEnd"/>
      <w:r w:rsidRPr="0024457C">
        <w:rPr>
          <w:color w:val="auto"/>
          <w:sz w:val="24"/>
          <w:szCs w:val="24"/>
        </w:rPr>
        <w:t xml:space="preserve"> </w:t>
      </w:r>
      <w:proofErr w:type="spellStart"/>
      <w:r w:rsidRPr="0024457C">
        <w:rPr>
          <w:color w:val="auto"/>
          <w:sz w:val="24"/>
          <w:szCs w:val="24"/>
        </w:rPr>
        <w:t>переглянутої</w:t>
      </w:r>
      <w:proofErr w:type="spellEnd"/>
      <w:r w:rsidRPr="0024457C">
        <w:rPr>
          <w:color w:val="auto"/>
          <w:sz w:val="24"/>
          <w:szCs w:val="24"/>
        </w:rPr>
        <w:t xml:space="preserve"> </w:t>
      </w:r>
      <w:proofErr w:type="spellStart"/>
      <w:r w:rsidRPr="0024457C">
        <w:rPr>
          <w:color w:val="auto"/>
          <w:sz w:val="24"/>
          <w:szCs w:val="24"/>
        </w:rPr>
        <w:t>балансової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строку </w:t>
      </w:r>
      <w:proofErr w:type="spellStart"/>
      <w:r w:rsidRPr="0024457C">
        <w:rPr>
          <w:color w:val="auto"/>
          <w:sz w:val="24"/>
          <w:szCs w:val="24"/>
        </w:rPr>
        <w:t>корисно</w:t>
      </w:r>
      <w:proofErr w:type="spellEnd"/>
      <w:r w:rsidR="001B5733" w:rsidRPr="0024457C">
        <w:rPr>
          <w:color w:val="auto"/>
          <w:sz w:val="24"/>
          <w:szCs w:val="24"/>
          <w:lang w:val="uk-UA"/>
        </w:rPr>
        <w:t>го</w:t>
      </w:r>
      <w:r w:rsidRPr="0024457C">
        <w:rPr>
          <w:color w:val="auto"/>
          <w:sz w:val="24"/>
          <w:szCs w:val="24"/>
        </w:rPr>
        <w:t xml:space="preserve"> </w:t>
      </w:r>
      <w:r w:rsidR="001B5733" w:rsidRPr="0024457C">
        <w:rPr>
          <w:color w:val="auto"/>
          <w:sz w:val="24"/>
          <w:szCs w:val="24"/>
          <w:lang w:val="uk-UA"/>
        </w:rPr>
        <w:t>використання</w:t>
      </w:r>
      <w:r w:rsidRPr="0024457C">
        <w:rPr>
          <w:color w:val="auto"/>
          <w:sz w:val="24"/>
          <w:szCs w:val="24"/>
        </w:rPr>
        <w:t xml:space="preserve"> активу.</w:t>
      </w:r>
    </w:p>
    <w:p w14:paraId="0F192782" w14:textId="35E902B9" w:rsidR="00297413" w:rsidRPr="00297413" w:rsidRDefault="00297413" w:rsidP="00297413">
      <w:pPr>
        <w:pStyle w:val="1"/>
        <w:shd w:val="clear" w:color="auto" w:fill="auto"/>
        <w:tabs>
          <w:tab w:val="left" w:pos="490"/>
        </w:tabs>
        <w:spacing w:after="0"/>
        <w:ind w:firstLine="709"/>
        <w:jc w:val="both"/>
        <w:rPr>
          <w:color w:val="auto"/>
          <w:sz w:val="24"/>
          <w:szCs w:val="24"/>
        </w:rPr>
      </w:pPr>
      <w:proofErr w:type="spellStart"/>
      <w:r w:rsidRPr="0024457C">
        <w:rPr>
          <w:color w:val="auto"/>
          <w:sz w:val="24"/>
          <w:szCs w:val="24"/>
        </w:rPr>
        <w:t>Специфіка</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передбачає</w:t>
      </w:r>
      <w:proofErr w:type="spellEnd"/>
      <w:r w:rsidRPr="0024457C">
        <w:rPr>
          <w:color w:val="auto"/>
          <w:sz w:val="24"/>
          <w:szCs w:val="24"/>
        </w:rPr>
        <w:t xml:space="preserve"> </w:t>
      </w:r>
      <w:proofErr w:type="spellStart"/>
      <w:r w:rsidRPr="0024457C">
        <w:rPr>
          <w:color w:val="auto"/>
          <w:sz w:val="24"/>
          <w:szCs w:val="24"/>
        </w:rPr>
        <w:t>враховувати</w:t>
      </w:r>
      <w:proofErr w:type="spellEnd"/>
      <w:r w:rsidRPr="0024457C">
        <w:rPr>
          <w:color w:val="auto"/>
          <w:sz w:val="24"/>
          <w:szCs w:val="24"/>
        </w:rPr>
        <w:t xml:space="preserve"> все як </w:t>
      </w:r>
      <w:proofErr w:type="spellStart"/>
      <w:r w:rsidRPr="0024457C">
        <w:rPr>
          <w:color w:val="auto"/>
          <w:sz w:val="24"/>
          <w:szCs w:val="24"/>
        </w:rPr>
        <w:t>Одиницю</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генерує</w:t>
      </w:r>
      <w:proofErr w:type="spellEnd"/>
      <w:r w:rsidRPr="0024457C">
        <w:rPr>
          <w:color w:val="auto"/>
          <w:sz w:val="24"/>
          <w:szCs w:val="24"/>
        </w:rPr>
        <w:t xml:space="preserve"> </w:t>
      </w:r>
      <w:proofErr w:type="spellStart"/>
      <w:r w:rsidRPr="0024457C">
        <w:rPr>
          <w:color w:val="auto"/>
          <w:sz w:val="24"/>
          <w:szCs w:val="24"/>
        </w:rPr>
        <w:t>грошові</w:t>
      </w:r>
      <w:proofErr w:type="spellEnd"/>
      <w:r w:rsidRPr="0024457C">
        <w:rPr>
          <w:color w:val="auto"/>
          <w:sz w:val="24"/>
          <w:szCs w:val="24"/>
        </w:rPr>
        <w:t xml:space="preserve"> потоки, тому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окремого</w:t>
      </w:r>
      <w:proofErr w:type="spellEnd"/>
      <w:r w:rsidRPr="0024457C">
        <w:rPr>
          <w:color w:val="auto"/>
          <w:sz w:val="24"/>
          <w:szCs w:val="24"/>
        </w:rPr>
        <w:t xml:space="preserve"> активу, у </w:t>
      </w:r>
      <w:proofErr w:type="spellStart"/>
      <w:r w:rsidRPr="0024457C">
        <w:rPr>
          <w:color w:val="auto"/>
          <w:sz w:val="24"/>
          <w:szCs w:val="24"/>
        </w:rPr>
        <w:t>разі</w:t>
      </w:r>
      <w:proofErr w:type="spellEnd"/>
      <w:r w:rsidRPr="0024457C">
        <w:rPr>
          <w:color w:val="auto"/>
          <w:sz w:val="24"/>
          <w:szCs w:val="24"/>
        </w:rPr>
        <w:t xml:space="preserve"> </w:t>
      </w:r>
      <w:proofErr w:type="spellStart"/>
      <w:r w:rsidRPr="0024457C">
        <w:rPr>
          <w:color w:val="auto"/>
          <w:sz w:val="24"/>
          <w:szCs w:val="24"/>
        </w:rPr>
        <w:t>відсутності</w:t>
      </w:r>
      <w:proofErr w:type="spellEnd"/>
      <w:r w:rsidRPr="0024457C">
        <w:rPr>
          <w:color w:val="auto"/>
          <w:sz w:val="24"/>
          <w:szCs w:val="24"/>
        </w:rPr>
        <w:t xml:space="preserve"> </w:t>
      </w:r>
      <w:proofErr w:type="spellStart"/>
      <w:r w:rsidRPr="0024457C">
        <w:rPr>
          <w:color w:val="auto"/>
          <w:sz w:val="24"/>
          <w:szCs w:val="24"/>
        </w:rPr>
        <w:t>ознак</w:t>
      </w:r>
      <w:proofErr w:type="spellEnd"/>
      <w:r w:rsidRPr="0024457C">
        <w:rPr>
          <w:color w:val="auto"/>
          <w:sz w:val="24"/>
          <w:szCs w:val="24"/>
        </w:rPr>
        <w:t xml:space="preserve"> </w:t>
      </w:r>
      <w:proofErr w:type="spellStart"/>
      <w:r w:rsidRPr="0024457C">
        <w:rPr>
          <w:color w:val="auto"/>
          <w:sz w:val="24"/>
          <w:szCs w:val="24"/>
        </w:rPr>
        <w:t>знецінення</w:t>
      </w:r>
      <w:proofErr w:type="spellEnd"/>
      <w:r w:rsidRPr="0024457C">
        <w:rPr>
          <w:color w:val="auto"/>
          <w:sz w:val="24"/>
          <w:szCs w:val="24"/>
        </w:rPr>
        <w:t xml:space="preserve"> </w:t>
      </w:r>
      <w:proofErr w:type="spellStart"/>
      <w:r w:rsidRPr="0024457C">
        <w:rPr>
          <w:color w:val="auto"/>
          <w:sz w:val="24"/>
          <w:szCs w:val="24"/>
        </w:rPr>
        <w:t>Одиниці</w:t>
      </w:r>
      <w:proofErr w:type="spellEnd"/>
      <w:r w:rsidRPr="0024457C">
        <w:rPr>
          <w:color w:val="auto"/>
          <w:sz w:val="24"/>
          <w:szCs w:val="24"/>
        </w:rPr>
        <w:t xml:space="preserve"> в </w:t>
      </w:r>
      <w:proofErr w:type="spellStart"/>
      <w:r w:rsidRPr="0024457C">
        <w:rPr>
          <w:color w:val="auto"/>
          <w:sz w:val="24"/>
          <w:szCs w:val="24"/>
        </w:rPr>
        <w:t>цілому</w:t>
      </w:r>
      <w:proofErr w:type="spellEnd"/>
      <w:r w:rsidR="001B5733" w:rsidRPr="0024457C">
        <w:rPr>
          <w:color w:val="auto"/>
          <w:sz w:val="24"/>
          <w:szCs w:val="24"/>
          <w:lang w:val="uk-UA"/>
        </w:rPr>
        <w:t>,</w:t>
      </w:r>
      <w:r w:rsidRPr="0024457C">
        <w:rPr>
          <w:color w:val="auto"/>
          <w:sz w:val="24"/>
          <w:szCs w:val="24"/>
        </w:rPr>
        <w:t xml:space="preserve"> у </w:t>
      </w:r>
      <w:proofErr w:type="spellStart"/>
      <w:r w:rsidRPr="0024457C">
        <w:rPr>
          <w:color w:val="auto"/>
          <w:sz w:val="24"/>
          <w:szCs w:val="24"/>
        </w:rPr>
        <w:t>звітності</w:t>
      </w:r>
      <w:proofErr w:type="spellEnd"/>
      <w:r w:rsidRPr="0024457C">
        <w:rPr>
          <w:color w:val="auto"/>
          <w:sz w:val="24"/>
          <w:szCs w:val="24"/>
        </w:rPr>
        <w:t xml:space="preserve"> не </w:t>
      </w:r>
      <w:proofErr w:type="spellStart"/>
      <w:r w:rsidRPr="0024457C">
        <w:rPr>
          <w:color w:val="auto"/>
          <w:sz w:val="24"/>
          <w:szCs w:val="24"/>
        </w:rPr>
        <w:t>відображається</w:t>
      </w:r>
      <w:proofErr w:type="spellEnd"/>
      <w:r w:rsidRPr="0024457C">
        <w:rPr>
          <w:color w:val="auto"/>
          <w:sz w:val="24"/>
          <w:szCs w:val="24"/>
        </w:rPr>
        <w:t>.</w:t>
      </w:r>
    </w:p>
    <w:p w14:paraId="062908D2" w14:textId="77777777" w:rsidR="00BC7110" w:rsidRDefault="00BC7110" w:rsidP="007B40EB">
      <w:pPr>
        <w:pStyle w:val="ac"/>
        <w:ind w:left="1713"/>
        <w:jc w:val="both"/>
        <w:rPr>
          <w:b/>
          <w:i/>
          <w:sz w:val="24"/>
          <w:szCs w:val="24"/>
        </w:rPr>
      </w:pPr>
    </w:p>
    <w:p w14:paraId="1FD23211" w14:textId="7D212E7B" w:rsidR="007B40EB" w:rsidRPr="007B40EB" w:rsidRDefault="00F957E6">
      <w:pPr>
        <w:pStyle w:val="ac"/>
        <w:numPr>
          <w:ilvl w:val="2"/>
          <w:numId w:val="14"/>
        </w:numPr>
        <w:jc w:val="both"/>
        <w:rPr>
          <w:b/>
          <w:i/>
          <w:sz w:val="24"/>
          <w:szCs w:val="24"/>
        </w:rPr>
      </w:pPr>
      <w:proofErr w:type="spellStart"/>
      <w:r w:rsidRPr="007D2756">
        <w:rPr>
          <w:b/>
          <w:i/>
          <w:sz w:val="24"/>
          <w:szCs w:val="24"/>
        </w:rPr>
        <w:t>Iнвестицiйна</w:t>
      </w:r>
      <w:proofErr w:type="spellEnd"/>
      <w:r w:rsidRPr="007D2756">
        <w:rPr>
          <w:b/>
          <w:i/>
          <w:sz w:val="24"/>
          <w:szCs w:val="24"/>
        </w:rPr>
        <w:t xml:space="preserve"> </w:t>
      </w:r>
      <w:proofErr w:type="spellStart"/>
      <w:r w:rsidRPr="007D2756">
        <w:rPr>
          <w:b/>
          <w:i/>
          <w:sz w:val="24"/>
          <w:szCs w:val="24"/>
        </w:rPr>
        <w:t>нерухомiсть</w:t>
      </w:r>
      <w:proofErr w:type="spellEnd"/>
      <w:r w:rsidRPr="007D2756">
        <w:rPr>
          <w:b/>
          <w:i/>
          <w:sz w:val="24"/>
          <w:szCs w:val="24"/>
        </w:rPr>
        <w:t> </w:t>
      </w:r>
    </w:p>
    <w:p w14:paraId="01EA148D" w14:textId="77777777" w:rsidR="007B40EB" w:rsidRPr="00E5015E" w:rsidRDefault="007B40EB" w:rsidP="007B40EB">
      <w:pPr>
        <w:pStyle w:val="ac"/>
        <w:ind w:firstLine="709"/>
        <w:jc w:val="both"/>
        <w:rPr>
          <w:sz w:val="24"/>
          <w:szCs w:val="24"/>
        </w:rPr>
      </w:pPr>
      <w:bookmarkStart w:id="13" w:name="_Hlk69730442"/>
      <w:r w:rsidRPr="00E5015E">
        <w:rPr>
          <w:bCs/>
          <w:iCs/>
          <w:sz w:val="24"/>
          <w:szCs w:val="24"/>
        </w:rPr>
        <w:t>Інвестиційна нерухомість</w:t>
      </w:r>
      <w:r w:rsidRPr="00E5015E">
        <w:rPr>
          <w:bCs/>
          <w:i/>
          <w:iCs/>
          <w:sz w:val="24"/>
          <w:szCs w:val="24"/>
        </w:rPr>
        <w:t xml:space="preserve"> – </w:t>
      </w:r>
      <w:r w:rsidRPr="00E5015E">
        <w:rPr>
          <w:bCs/>
          <w:sz w:val="24"/>
          <w:szCs w:val="24"/>
        </w:rPr>
        <w:t>нерухомість (земля чи будівля, або частина будівлі,</w:t>
      </w:r>
      <w:r w:rsidRPr="00E5015E">
        <w:rPr>
          <w:sz w:val="24"/>
          <w:szCs w:val="24"/>
        </w:rPr>
        <w:t xml:space="preserve"> або їх поєднання</w:t>
      </w:r>
      <w:r w:rsidRPr="00E5015E">
        <w:rPr>
          <w:bCs/>
          <w:sz w:val="24"/>
          <w:szCs w:val="24"/>
        </w:rPr>
        <w:t xml:space="preserve">), </w:t>
      </w:r>
      <w:r w:rsidRPr="00E5015E">
        <w:rPr>
          <w:sz w:val="24"/>
          <w:szCs w:val="24"/>
        </w:rPr>
        <w:t>утримувана на правах власності або згідно з угодою про фінансову оренду для отримання орендних платежів або збільшення вартості капіталу чи для досягнення обох цілей, а не для використання у виробництві чи для постачання товарів, для надання послуг чи для адміністративних цілей, або продажу в звичайному ході діяльності.</w:t>
      </w:r>
    </w:p>
    <w:p w14:paraId="0C231256" w14:textId="77777777" w:rsidR="007B40EB" w:rsidRPr="00E5015E" w:rsidRDefault="007B40EB" w:rsidP="007B40EB">
      <w:pPr>
        <w:pStyle w:val="ac"/>
        <w:ind w:firstLine="709"/>
        <w:jc w:val="both"/>
        <w:rPr>
          <w:sz w:val="24"/>
          <w:szCs w:val="24"/>
        </w:rPr>
      </w:pPr>
      <w:bookmarkStart w:id="14" w:name="_Hlk69730407"/>
      <w:bookmarkEnd w:id="13"/>
      <w:r w:rsidRPr="00E5015E">
        <w:rPr>
          <w:sz w:val="24"/>
          <w:szCs w:val="24"/>
        </w:rPr>
        <w:t>Якщо частина будівлі, переданої в операційну оренду складає більше 80% , то такий об’єкт визнається як інвестиційна нерухомість.</w:t>
      </w:r>
    </w:p>
    <w:bookmarkEnd w:id="14"/>
    <w:p w14:paraId="38831331" w14:textId="77777777" w:rsidR="007B40EB" w:rsidRPr="00E5015E" w:rsidRDefault="007B40EB" w:rsidP="007B40EB">
      <w:pPr>
        <w:pStyle w:val="ac"/>
        <w:ind w:firstLine="709"/>
        <w:jc w:val="both"/>
        <w:rPr>
          <w:sz w:val="24"/>
          <w:szCs w:val="24"/>
        </w:rPr>
      </w:pPr>
      <w:r w:rsidRPr="00E5015E">
        <w:rPr>
          <w:bCs/>
          <w:sz w:val="24"/>
          <w:szCs w:val="24"/>
        </w:rPr>
        <w:t xml:space="preserve">Інвестиційна нерухомість визнається як актив тоді і тільки тоді, коли: </w:t>
      </w:r>
    </w:p>
    <w:p w14:paraId="178414DE" w14:textId="77777777" w:rsidR="007B40EB" w:rsidRPr="0024457C" w:rsidRDefault="007B40EB" w:rsidP="007B40EB">
      <w:pPr>
        <w:pStyle w:val="ac"/>
        <w:ind w:firstLine="709"/>
        <w:jc w:val="both"/>
        <w:rPr>
          <w:sz w:val="24"/>
          <w:szCs w:val="24"/>
        </w:rPr>
      </w:pPr>
      <w:r w:rsidRPr="0024457C">
        <w:rPr>
          <w:bCs/>
          <w:sz w:val="24"/>
          <w:szCs w:val="24"/>
          <w:lang w:val="ru-RU"/>
        </w:rPr>
        <w:t>a</w:t>
      </w:r>
      <w:r w:rsidRPr="0024457C">
        <w:rPr>
          <w:bCs/>
          <w:sz w:val="24"/>
          <w:szCs w:val="24"/>
        </w:rPr>
        <w:t xml:space="preserve">) є ймовірність того, що Товариство отримає майбутні економічні вигоди, пов’язані з цією інвестиційною нерухомістю; </w:t>
      </w:r>
    </w:p>
    <w:p w14:paraId="41214FC1" w14:textId="77777777" w:rsidR="007B40EB" w:rsidRPr="0024457C" w:rsidRDefault="007B40EB" w:rsidP="007B40EB">
      <w:pPr>
        <w:pStyle w:val="ac"/>
        <w:ind w:firstLine="709"/>
        <w:jc w:val="both"/>
        <w:rPr>
          <w:bCs/>
          <w:iCs/>
          <w:sz w:val="24"/>
          <w:szCs w:val="24"/>
        </w:rPr>
      </w:pPr>
      <w:r w:rsidRPr="0024457C">
        <w:rPr>
          <w:bCs/>
          <w:sz w:val="24"/>
          <w:szCs w:val="24"/>
        </w:rPr>
        <w:t>б) собівартість інвестиційної нерухомості можна достовірно оцінити</w:t>
      </w:r>
      <w:r w:rsidRPr="0024457C">
        <w:rPr>
          <w:bCs/>
          <w:i/>
          <w:iCs/>
          <w:sz w:val="24"/>
          <w:szCs w:val="24"/>
        </w:rPr>
        <w:t>.</w:t>
      </w:r>
    </w:p>
    <w:p w14:paraId="35FD876A" w14:textId="63A3D6DB" w:rsidR="007B40EB" w:rsidRPr="0024457C" w:rsidRDefault="007B40EB" w:rsidP="007B40EB">
      <w:pPr>
        <w:pStyle w:val="ac"/>
        <w:ind w:firstLine="709"/>
        <w:jc w:val="both"/>
        <w:rPr>
          <w:bCs/>
          <w:i/>
          <w:iCs/>
          <w:sz w:val="24"/>
          <w:szCs w:val="24"/>
        </w:rPr>
      </w:pPr>
      <w:r w:rsidRPr="0024457C">
        <w:rPr>
          <w:bCs/>
          <w:iCs/>
          <w:sz w:val="24"/>
          <w:szCs w:val="24"/>
        </w:rPr>
        <w:t xml:space="preserve"> </w:t>
      </w:r>
      <w:bookmarkStart w:id="15" w:name="_Hlk69730500"/>
      <w:r w:rsidRPr="0024457C">
        <w:rPr>
          <w:bCs/>
          <w:iCs/>
          <w:sz w:val="24"/>
          <w:szCs w:val="24"/>
        </w:rPr>
        <w:t xml:space="preserve">Первісна </w:t>
      </w:r>
      <w:r w:rsidR="004A3325" w:rsidRPr="0024457C">
        <w:rPr>
          <w:bCs/>
          <w:iCs/>
          <w:sz w:val="24"/>
          <w:szCs w:val="24"/>
        </w:rPr>
        <w:t xml:space="preserve">та подальша оцінка </w:t>
      </w:r>
      <w:r w:rsidRPr="0024457C">
        <w:rPr>
          <w:bCs/>
          <w:iCs/>
          <w:sz w:val="24"/>
          <w:szCs w:val="24"/>
        </w:rPr>
        <w:t>інвестиційн</w:t>
      </w:r>
      <w:r w:rsidR="00C944A2" w:rsidRPr="0024457C">
        <w:rPr>
          <w:bCs/>
          <w:iCs/>
          <w:sz w:val="24"/>
          <w:szCs w:val="24"/>
        </w:rPr>
        <w:t>ої</w:t>
      </w:r>
      <w:r w:rsidRPr="0024457C">
        <w:rPr>
          <w:bCs/>
          <w:iCs/>
          <w:sz w:val="24"/>
          <w:szCs w:val="24"/>
        </w:rPr>
        <w:t xml:space="preserve"> нерухом</w:t>
      </w:r>
      <w:r w:rsidR="00C944A2" w:rsidRPr="0024457C">
        <w:rPr>
          <w:bCs/>
          <w:iCs/>
          <w:sz w:val="24"/>
          <w:szCs w:val="24"/>
        </w:rPr>
        <w:t>ості</w:t>
      </w:r>
      <w:r w:rsidRPr="0024457C">
        <w:rPr>
          <w:bCs/>
          <w:iCs/>
          <w:sz w:val="24"/>
          <w:szCs w:val="24"/>
        </w:rPr>
        <w:t xml:space="preserve"> здійснюється за собівартістю. </w:t>
      </w:r>
      <w:r w:rsidRPr="0024457C">
        <w:rPr>
          <w:bCs/>
          <w:sz w:val="24"/>
          <w:szCs w:val="24"/>
        </w:rPr>
        <w:t>Витрати на операцію включаються до первісної оцінки</w:t>
      </w:r>
      <w:r w:rsidRPr="0024457C">
        <w:rPr>
          <w:bCs/>
          <w:i/>
          <w:iCs/>
          <w:sz w:val="24"/>
          <w:szCs w:val="24"/>
        </w:rPr>
        <w:t>.</w:t>
      </w:r>
    </w:p>
    <w:p w14:paraId="5A40C15A" w14:textId="77777777" w:rsidR="007B40EB" w:rsidRPr="00E5015E" w:rsidRDefault="007B40EB" w:rsidP="007B40EB">
      <w:pPr>
        <w:pStyle w:val="ac"/>
        <w:ind w:firstLine="709"/>
        <w:jc w:val="both"/>
        <w:rPr>
          <w:bCs/>
          <w:iCs/>
          <w:sz w:val="24"/>
          <w:szCs w:val="24"/>
        </w:rPr>
      </w:pPr>
      <w:r w:rsidRPr="0024457C">
        <w:rPr>
          <w:sz w:val="24"/>
          <w:szCs w:val="24"/>
        </w:rPr>
        <w:t>Собівартість придбаної інвестиційної</w:t>
      </w:r>
      <w:r w:rsidRPr="00E5015E">
        <w:rPr>
          <w:sz w:val="24"/>
          <w:szCs w:val="24"/>
        </w:rPr>
        <w:t xml:space="preserve"> нерухомості включає ціну її придбання та будь-які витрати, які безпосередньо віднесені до придбання.</w:t>
      </w:r>
    </w:p>
    <w:p w14:paraId="76FC3208" w14:textId="35B29D52" w:rsidR="007B40EB" w:rsidRPr="00E5015E" w:rsidRDefault="007B40EB" w:rsidP="007B40EB">
      <w:pPr>
        <w:pStyle w:val="ac"/>
        <w:ind w:firstLine="709"/>
        <w:jc w:val="both"/>
        <w:rPr>
          <w:sz w:val="24"/>
          <w:szCs w:val="24"/>
        </w:rPr>
      </w:pPr>
      <w:r w:rsidRPr="00E5015E">
        <w:rPr>
          <w:sz w:val="24"/>
          <w:szCs w:val="24"/>
        </w:rPr>
        <w:t xml:space="preserve"> </w:t>
      </w:r>
      <w:bookmarkEnd w:id="15"/>
      <w:r w:rsidRPr="00E5015E">
        <w:rPr>
          <w:bCs/>
          <w:sz w:val="24"/>
          <w:szCs w:val="24"/>
        </w:rPr>
        <w:t>Визнання інвестиційної нерухомості припиняється при вибутті (</w:t>
      </w:r>
      <w:r w:rsidRPr="00E5015E">
        <w:rPr>
          <w:sz w:val="24"/>
          <w:szCs w:val="24"/>
        </w:rPr>
        <w:t xml:space="preserve">продажу або при укладанні угоди про фінансову оренду), </w:t>
      </w:r>
      <w:r w:rsidRPr="00E5015E">
        <w:rPr>
          <w:bCs/>
          <w:sz w:val="24"/>
          <w:szCs w:val="24"/>
        </w:rPr>
        <w:t>або коли інвестиційна нерухомість вилучається з використання на постійній основі і не очікується жодних економічних вигід від її вибуття.</w:t>
      </w:r>
    </w:p>
    <w:p w14:paraId="441841C3" w14:textId="77777777" w:rsidR="007B40EB" w:rsidRPr="00E5015E" w:rsidRDefault="007B40EB" w:rsidP="007B40EB">
      <w:pPr>
        <w:pStyle w:val="ac"/>
        <w:ind w:firstLine="709"/>
        <w:jc w:val="both"/>
        <w:rPr>
          <w:sz w:val="24"/>
          <w:szCs w:val="24"/>
        </w:rPr>
      </w:pPr>
      <w:r w:rsidRPr="00E5015E">
        <w:rPr>
          <w:bCs/>
          <w:sz w:val="24"/>
          <w:szCs w:val="24"/>
        </w:rPr>
        <w:t>Прибутки або збитки, що виникають через вибуття або ліквідацію інвестиційної нерухомості, визначається як різниця між чистими надходженнями від вибуття і балансовою вартістю активу.</w:t>
      </w:r>
      <w:r w:rsidRPr="00E5015E">
        <w:rPr>
          <w:bCs/>
          <w:color w:val="FF0000"/>
          <w:sz w:val="24"/>
          <w:szCs w:val="24"/>
        </w:rPr>
        <w:t xml:space="preserve"> </w:t>
      </w:r>
    </w:p>
    <w:p w14:paraId="0BECF245" w14:textId="79579CED" w:rsidR="00D16D6C" w:rsidRDefault="00D16D6C" w:rsidP="00F957E6">
      <w:pPr>
        <w:spacing w:after="0" w:line="240" w:lineRule="auto"/>
        <w:jc w:val="both"/>
        <w:rPr>
          <w:rFonts w:ascii="Times New Roman" w:hAnsi="Times New Roman"/>
          <w:color w:val="000000"/>
          <w:sz w:val="24"/>
          <w:szCs w:val="24"/>
          <w:shd w:val="clear" w:color="auto" w:fill="FFFFFF"/>
        </w:rPr>
      </w:pPr>
    </w:p>
    <w:p w14:paraId="7FBAEB79" w14:textId="770AD928" w:rsidR="00F230DC" w:rsidRPr="00B5177A" w:rsidRDefault="00F230DC">
      <w:pPr>
        <w:pStyle w:val="ac"/>
        <w:numPr>
          <w:ilvl w:val="2"/>
          <w:numId w:val="14"/>
        </w:numPr>
        <w:jc w:val="both"/>
        <w:rPr>
          <w:b/>
          <w:i/>
          <w:sz w:val="24"/>
          <w:szCs w:val="24"/>
        </w:rPr>
      </w:pPr>
      <w:r w:rsidRPr="00B5177A">
        <w:rPr>
          <w:b/>
          <w:i/>
          <w:sz w:val="24"/>
          <w:szCs w:val="24"/>
        </w:rPr>
        <w:t>Довгострокові фінансові інвестиції </w:t>
      </w:r>
      <w:r w:rsidR="003C7884" w:rsidRPr="00B5177A">
        <w:rPr>
          <w:b/>
          <w:i/>
          <w:color w:val="000000"/>
          <w:sz w:val="24"/>
          <w:szCs w:val="24"/>
          <w:shd w:val="clear" w:color="auto" w:fill="FFFFFF"/>
        </w:rPr>
        <w:t xml:space="preserve">в </w:t>
      </w:r>
      <w:proofErr w:type="spellStart"/>
      <w:r w:rsidR="003C7884" w:rsidRPr="00B5177A">
        <w:rPr>
          <w:b/>
          <w:i/>
          <w:color w:val="000000"/>
          <w:sz w:val="24"/>
          <w:szCs w:val="24"/>
          <w:shd w:val="clear" w:color="auto" w:fill="FFFFFF"/>
        </w:rPr>
        <w:t>асоцiйованi</w:t>
      </w:r>
      <w:proofErr w:type="spellEnd"/>
      <w:r w:rsidR="003C7884" w:rsidRPr="00B5177A">
        <w:rPr>
          <w:b/>
          <w:i/>
          <w:color w:val="000000"/>
          <w:sz w:val="24"/>
          <w:szCs w:val="24"/>
          <w:shd w:val="clear" w:color="auto" w:fill="FFFFFF"/>
        </w:rPr>
        <w:t xml:space="preserve"> </w:t>
      </w:r>
      <w:proofErr w:type="spellStart"/>
      <w:r w:rsidR="003C7884" w:rsidRPr="00B5177A">
        <w:rPr>
          <w:b/>
          <w:i/>
          <w:color w:val="000000"/>
          <w:sz w:val="24"/>
          <w:szCs w:val="24"/>
          <w:shd w:val="clear" w:color="auto" w:fill="FFFFFF"/>
        </w:rPr>
        <w:t>компанiї</w:t>
      </w:r>
      <w:proofErr w:type="spellEnd"/>
    </w:p>
    <w:p w14:paraId="40E88F8C" w14:textId="3FE5145A" w:rsidR="00F230DC" w:rsidRPr="0024457C" w:rsidRDefault="00C944A2" w:rsidP="00F230DC">
      <w:pPr>
        <w:spacing w:after="0" w:line="240" w:lineRule="auto"/>
        <w:ind w:firstLine="357"/>
        <w:jc w:val="both"/>
        <w:rPr>
          <w:rFonts w:ascii="Times New Roman" w:hAnsi="Times New Roman"/>
          <w:color w:val="000000"/>
          <w:sz w:val="24"/>
          <w:szCs w:val="24"/>
          <w:shd w:val="clear" w:color="auto" w:fill="FFFFFF"/>
        </w:rPr>
      </w:pPr>
      <w:proofErr w:type="spellStart"/>
      <w:r w:rsidRPr="0024457C">
        <w:rPr>
          <w:rFonts w:ascii="Times New Roman" w:hAnsi="Times New Roman"/>
          <w:color w:val="000000"/>
          <w:sz w:val="24"/>
          <w:szCs w:val="24"/>
          <w:shd w:val="clear" w:color="auto" w:fill="FFFFFF"/>
        </w:rPr>
        <w:t>І</w:t>
      </w:r>
      <w:r w:rsidR="00F230DC" w:rsidRPr="0024457C">
        <w:rPr>
          <w:rFonts w:ascii="Times New Roman" w:hAnsi="Times New Roman"/>
          <w:color w:val="000000"/>
          <w:sz w:val="24"/>
          <w:szCs w:val="24"/>
          <w:shd w:val="clear" w:color="auto" w:fill="FFFFFF"/>
        </w:rPr>
        <w:t>нвестицiї</w:t>
      </w:r>
      <w:proofErr w:type="spellEnd"/>
      <w:r w:rsidR="00F230DC" w:rsidRPr="0024457C">
        <w:rPr>
          <w:rFonts w:ascii="Times New Roman" w:hAnsi="Times New Roman"/>
          <w:color w:val="000000"/>
          <w:sz w:val="24"/>
          <w:szCs w:val="24"/>
          <w:shd w:val="clear" w:color="auto" w:fill="FFFFFF"/>
        </w:rPr>
        <w:t xml:space="preserve"> в </w:t>
      </w:r>
      <w:proofErr w:type="spellStart"/>
      <w:r w:rsidR="00F230DC" w:rsidRPr="0024457C">
        <w:rPr>
          <w:rFonts w:ascii="Times New Roman" w:hAnsi="Times New Roman"/>
          <w:color w:val="000000"/>
          <w:sz w:val="24"/>
          <w:szCs w:val="24"/>
          <w:shd w:val="clear" w:color="auto" w:fill="FFFFFF"/>
        </w:rPr>
        <w:t>асоцiйованi</w:t>
      </w:r>
      <w:proofErr w:type="spellEnd"/>
      <w:r w:rsidR="00F230DC" w:rsidRPr="0024457C">
        <w:rPr>
          <w:rFonts w:ascii="Times New Roman" w:hAnsi="Times New Roman"/>
          <w:color w:val="000000"/>
          <w:sz w:val="24"/>
          <w:szCs w:val="24"/>
          <w:shd w:val="clear" w:color="auto" w:fill="FFFFFF"/>
        </w:rPr>
        <w:t xml:space="preserve"> </w:t>
      </w:r>
      <w:proofErr w:type="spellStart"/>
      <w:r w:rsidR="00F230DC" w:rsidRPr="0024457C">
        <w:rPr>
          <w:rFonts w:ascii="Times New Roman" w:hAnsi="Times New Roman"/>
          <w:color w:val="000000"/>
          <w:sz w:val="24"/>
          <w:szCs w:val="24"/>
          <w:shd w:val="clear" w:color="auto" w:fill="FFFFFF"/>
        </w:rPr>
        <w:t>компанiї</w:t>
      </w:r>
      <w:proofErr w:type="spellEnd"/>
      <w:r w:rsidR="00F230DC" w:rsidRPr="0024457C">
        <w:rPr>
          <w:rFonts w:ascii="Times New Roman" w:hAnsi="Times New Roman"/>
          <w:color w:val="000000"/>
          <w:sz w:val="24"/>
          <w:szCs w:val="24"/>
          <w:shd w:val="clear" w:color="auto" w:fill="FFFFFF"/>
        </w:rPr>
        <w:t xml:space="preserve"> </w:t>
      </w:r>
      <w:proofErr w:type="spellStart"/>
      <w:r w:rsidR="00F230DC" w:rsidRPr="0024457C">
        <w:rPr>
          <w:rFonts w:ascii="Times New Roman" w:hAnsi="Times New Roman"/>
          <w:color w:val="000000"/>
          <w:sz w:val="24"/>
          <w:szCs w:val="24"/>
          <w:shd w:val="clear" w:color="auto" w:fill="FFFFFF"/>
        </w:rPr>
        <w:t>облiковуються</w:t>
      </w:r>
      <w:proofErr w:type="spellEnd"/>
      <w:r w:rsidR="00F230DC" w:rsidRPr="0024457C">
        <w:rPr>
          <w:rFonts w:ascii="Times New Roman" w:hAnsi="Times New Roman"/>
          <w:color w:val="000000"/>
          <w:sz w:val="24"/>
          <w:szCs w:val="24"/>
          <w:shd w:val="clear" w:color="auto" w:fill="FFFFFF"/>
        </w:rPr>
        <w:t xml:space="preserve"> за</w:t>
      </w:r>
      <w:r w:rsidR="00162846" w:rsidRPr="0024457C">
        <w:rPr>
          <w:rFonts w:ascii="Times New Roman" w:hAnsi="Times New Roman"/>
          <w:color w:val="000000"/>
          <w:sz w:val="24"/>
          <w:szCs w:val="24"/>
          <w:shd w:val="clear" w:color="auto" w:fill="FFFFFF"/>
        </w:rPr>
        <w:t xml:space="preserve"> методом участі в капіталі.</w:t>
      </w:r>
      <w:r w:rsidR="00F230DC" w:rsidRPr="0024457C">
        <w:rPr>
          <w:rFonts w:ascii="Times New Roman" w:hAnsi="Times New Roman"/>
          <w:color w:val="000000"/>
          <w:sz w:val="24"/>
          <w:szCs w:val="24"/>
          <w:shd w:val="clear" w:color="auto" w:fill="FFFFFF"/>
        </w:rPr>
        <w:t xml:space="preserve"> </w:t>
      </w:r>
      <w:proofErr w:type="spellStart"/>
      <w:r w:rsidR="00F230DC" w:rsidRPr="0024457C">
        <w:rPr>
          <w:rFonts w:ascii="Times New Roman" w:hAnsi="Times New Roman"/>
          <w:color w:val="000000"/>
          <w:sz w:val="24"/>
          <w:szCs w:val="24"/>
          <w:shd w:val="clear" w:color="auto" w:fill="FFFFFF"/>
        </w:rPr>
        <w:t>Асоцiйованою</w:t>
      </w:r>
      <w:proofErr w:type="spellEnd"/>
      <w:r w:rsidR="00F230DC" w:rsidRPr="0024457C">
        <w:rPr>
          <w:rFonts w:ascii="Times New Roman" w:hAnsi="Times New Roman"/>
          <w:color w:val="000000"/>
          <w:sz w:val="24"/>
          <w:szCs w:val="24"/>
          <w:shd w:val="clear" w:color="auto" w:fill="FFFFFF"/>
        </w:rPr>
        <w:t xml:space="preserve"> </w:t>
      </w:r>
      <w:proofErr w:type="spellStart"/>
      <w:r w:rsidR="00F230DC" w:rsidRPr="0024457C">
        <w:rPr>
          <w:rFonts w:ascii="Times New Roman" w:hAnsi="Times New Roman"/>
          <w:color w:val="000000"/>
          <w:sz w:val="24"/>
          <w:szCs w:val="24"/>
          <w:shd w:val="clear" w:color="auto" w:fill="FFFFFF"/>
        </w:rPr>
        <w:t>компанiєю</w:t>
      </w:r>
      <w:proofErr w:type="spellEnd"/>
      <w:r w:rsidR="00F230DC" w:rsidRPr="0024457C">
        <w:rPr>
          <w:rFonts w:ascii="Times New Roman" w:hAnsi="Times New Roman"/>
          <w:color w:val="000000"/>
          <w:sz w:val="24"/>
          <w:szCs w:val="24"/>
          <w:shd w:val="clear" w:color="auto" w:fill="FFFFFF"/>
        </w:rPr>
        <w:t xml:space="preserve"> є </w:t>
      </w:r>
      <w:proofErr w:type="spellStart"/>
      <w:r w:rsidR="00F230DC" w:rsidRPr="0024457C">
        <w:rPr>
          <w:rFonts w:ascii="Times New Roman" w:hAnsi="Times New Roman"/>
          <w:color w:val="000000"/>
          <w:sz w:val="24"/>
          <w:szCs w:val="24"/>
          <w:shd w:val="clear" w:color="auto" w:fill="FFFFFF"/>
        </w:rPr>
        <w:t>компанiя</w:t>
      </w:r>
      <w:proofErr w:type="spellEnd"/>
      <w:r w:rsidR="00F230DC" w:rsidRPr="0024457C">
        <w:rPr>
          <w:rFonts w:ascii="Times New Roman" w:hAnsi="Times New Roman"/>
          <w:color w:val="000000"/>
          <w:sz w:val="24"/>
          <w:szCs w:val="24"/>
          <w:shd w:val="clear" w:color="auto" w:fill="FFFFFF"/>
        </w:rPr>
        <w:t xml:space="preserve">, на яку товариство </w:t>
      </w:r>
      <w:proofErr w:type="spellStart"/>
      <w:r w:rsidR="00F230DC" w:rsidRPr="0024457C">
        <w:rPr>
          <w:rFonts w:ascii="Times New Roman" w:hAnsi="Times New Roman"/>
          <w:color w:val="000000"/>
          <w:sz w:val="24"/>
          <w:szCs w:val="24"/>
          <w:shd w:val="clear" w:color="auto" w:fill="FFFFFF"/>
        </w:rPr>
        <w:t>здiйснює</w:t>
      </w:r>
      <w:proofErr w:type="spellEnd"/>
      <w:r w:rsidR="00F230DC" w:rsidRPr="0024457C">
        <w:rPr>
          <w:rFonts w:ascii="Times New Roman" w:hAnsi="Times New Roman"/>
          <w:color w:val="000000"/>
          <w:sz w:val="24"/>
          <w:szCs w:val="24"/>
          <w:shd w:val="clear" w:color="auto" w:fill="FFFFFF"/>
        </w:rPr>
        <w:t xml:space="preserve"> суттєвий вплив, як правило, така </w:t>
      </w:r>
      <w:proofErr w:type="spellStart"/>
      <w:r w:rsidR="00F230DC" w:rsidRPr="0024457C">
        <w:rPr>
          <w:rFonts w:ascii="Times New Roman" w:hAnsi="Times New Roman"/>
          <w:color w:val="000000"/>
          <w:sz w:val="24"/>
          <w:szCs w:val="24"/>
          <w:shd w:val="clear" w:color="auto" w:fill="FFFFFF"/>
        </w:rPr>
        <w:t>ситуацiя</w:t>
      </w:r>
      <w:proofErr w:type="spellEnd"/>
      <w:r w:rsidR="00F230DC" w:rsidRPr="0024457C">
        <w:rPr>
          <w:rFonts w:ascii="Times New Roman" w:hAnsi="Times New Roman"/>
          <w:color w:val="000000"/>
          <w:sz w:val="24"/>
          <w:szCs w:val="24"/>
          <w:shd w:val="clear" w:color="auto" w:fill="FFFFFF"/>
        </w:rPr>
        <w:t xml:space="preserve"> передбачає </w:t>
      </w:r>
      <w:proofErr w:type="spellStart"/>
      <w:r w:rsidR="00F230DC" w:rsidRPr="0024457C">
        <w:rPr>
          <w:rFonts w:ascii="Times New Roman" w:hAnsi="Times New Roman"/>
          <w:color w:val="000000"/>
          <w:sz w:val="24"/>
          <w:szCs w:val="24"/>
          <w:shd w:val="clear" w:color="auto" w:fill="FFFFFF"/>
        </w:rPr>
        <w:t>володiння</w:t>
      </w:r>
      <w:proofErr w:type="spellEnd"/>
      <w:r w:rsidR="00F230DC" w:rsidRPr="0024457C">
        <w:rPr>
          <w:rFonts w:ascii="Times New Roman" w:hAnsi="Times New Roman"/>
          <w:color w:val="000000"/>
          <w:sz w:val="24"/>
          <w:szCs w:val="24"/>
          <w:shd w:val="clear" w:color="auto" w:fill="FFFFFF"/>
        </w:rPr>
        <w:t xml:space="preserve"> </w:t>
      </w:r>
      <w:r w:rsidRPr="0024457C">
        <w:rPr>
          <w:rFonts w:ascii="Times New Roman" w:hAnsi="Times New Roman"/>
          <w:color w:val="000000"/>
          <w:sz w:val="24"/>
          <w:szCs w:val="24"/>
          <w:shd w:val="clear" w:color="auto" w:fill="FFFFFF"/>
        </w:rPr>
        <w:t xml:space="preserve">часткою більше </w:t>
      </w:r>
      <w:r w:rsidR="00F230DC" w:rsidRPr="0024457C">
        <w:rPr>
          <w:rFonts w:ascii="Times New Roman" w:hAnsi="Times New Roman"/>
          <w:color w:val="000000"/>
          <w:sz w:val="24"/>
          <w:szCs w:val="24"/>
          <w:shd w:val="clear" w:color="auto" w:fill="FFFFFF"/>
        </w:rPr>
        <w:t xml:space="preserve">20% </w:t>
      </w:r>
      <w:r w:rsidRPr="0024457C">
        <w:rPr>
          <w:rFonts w:ascii="Times New Roman" w:hAnsi="Times New Roman"/>
          <w:color w:val="000000"/>
          <w:sz w:val="24"/>
          <w:szCs w:val="24"/>
          <w:shd w:val="clear" w:color="auto" w:fill="FFFFFF"/>
        </w:rPr>
        <w:t>статутного (зареєстрованого капіталу об’єкта інвестицій).</w:t>
      </w:r>
    </w:p>
    <w:p w14:paraId="34D7BAD0" w14:textId="77777777" w:rsidR="00F230DC" w:rsidRPr="007D2756" w:rsidRDefault="00F230DC" w:rsidP="00F230DC">
      <w:pPr>
        <w:spacing w:after="0" w:line="240" w:lineRule="auto"/>
        <w:ind w:firstLine="357"/>
        <w:jc w:val="both"/>
        <w:rPr>
          <w:rFonts w:ascii="Times New Roman" w:hAnsi="Times New Roman"/>
          <w:color w:val="000000"/>
          <w:sz w:val="24"/>
          <w:szCs w:val="24"/>
          <w:shd w:val="clear" w:color="auto" w:fill="FFFFFF"/>
        </w:rPr>
      </w:pPr>
      <w:r w:rsidRPr="0024457C">
        <w:rPr>
          <w:rFonts w:ascii="Times New Roman" w:hAnsi="Times New Roman"/>
          <w:color w:val="000000"/>
          <w:sz w:val="24"/>
          <w:szCs w:val="24"/>
          <w:shd w:val="clear" w:color="auto" w:fill="FFFFFF"/>
        </w:rPr>
        <w:lastRenderedPageBreak/>
        <w:t xml:space="preserve">Товариство втрачає суттєвий вплив на об’єкт </w:t>
      </w:r>
      <w:proofErr w:type="spellStart"/>
      <w:r w:rsidRPr="0024457C">
        <w:rPr>
          <w:rFonts w:ascii="Times New Roman" w:hAnsi="Times New Roman"/>
          <w:color w:val="000000"/>
          <w:sz w:val="24"/>
          <w:szCs w:val="24"/>
          <w:shd w:val="clear" w:color="auto" w:fill="FFFFFF"/>
        </w:rPr>
        <w:t>iнвестування</w:t>
      </w:r>
      <w:proofErr w:type="spellEnd"/>
      <w:r w:rsidRPr="0024457C">
        <w:rPr>
          <w:rFonts w:ascii="Times New Roman" w:hAnsi="Times New Roman"/>
          <w:color w:val="000000"/>
          <w:sz w:val="24"/>
          <w:szCs w:val="24"/>
          <w:shd w:val="clear" w:color="auto" w:fill="FFFFFF"/>
        </w:rPr>
        <w:t>, коли воно втрачає повноваження брати</w:t>
      </w:r>
      <w:r w:rsidRPr="007D2756">
        <w:rPr>
          <w:rFonts w:ascii="Times New Roman" w:hAnsi="Times New Roman"/>
          <w:color w:val="000000"/>
          <w:sz w:val="24"/>
          <w:szCs w:val="24"/>
          <w:shd w:val="clear" w:color="auto" w:fill="FFFFFF"/>
        </w:rPr>
        <w:t xml:space="preserve"> участь у </w:t>
      </w:r>
      <w:proofErr w:type="spellStart"/>
      <w:r w:rsidRPr="007D2756">
        <w:rPr>
          <w:rFonts w:ascii="Times New Roman" w:hAnsi="Times New Roman"/>
          <w:color w:val="000000"/>
          <w:sz w:val="24"/>
          <w:szCs w:val="24"/>
          <w:shd w:val="clear" w:color="auto" w:fill="FFFFFF"/>
        </w:rPr>
        <w:t>прийняттi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рiшень</w:t>
      </w:r>
      <w:proofErr w:type="spellEnd"/>
      <w:r w:rsidRPr="007D2756">
        <w:rPr>
          <w:rFonts w:ascii="Times New Roman" w:hAnsi="Times New Roman"/>
          <w:color w:val="000000"/>
          <w:sz w:val="24"/>
          <w:szCs w:val="24"/>
          <w:shd w:val="clear" w:color="auto" w:fill="FFFFFF"/>
        </w:rPr>
        <w:t xml:space="preserve"> щодо </w:t>
      </w:r>
      <w:proofErr w:type="spellStart"/>
      <w:r w:rsidRPr="007D2756">
        <w:rPr>
          <w:rFonts w:ascii="Times New Roman" w:hAnsi="Times New Roman"/>
          <w:color w:val="000000"/>
          <w:sz w:val="24"/>
          <w:szCs w:val="24"/>
          <w:shd w:val="clear" w:color="auto" w:fill="FFFFFF"/>
        </w:rPr>
        <w:t>фiнансових</w:t>
      </w:r>
      <w:proofErr w:type="spellEnd"/>
      <w:r w:rsidRPr="007D2756">
        <w:rPr>
          <w:rFonts w:ascii="Times New Roman" w:hAnsi="Times New Roman"/>
          <w:color w:val="000000"/>
          <w:sz w:val="24"/>
          <w:szCs w:val="24"/>
          <w:shd w:val="clear" w:color="auto" w:fill="FFFFFF"/>
        </w:rPr>
        <w:t xml:space="preserve"> та </w:t>
      </w:r>
      <w:proofErr w:type="spellStart"/>
      <w:r w:rsidRPr="007D2756">
        <w:rPr>
          <w:rFonts w:ascii="Times New Roman" w:hAnsi="Times New Roman"/>
          <w:color w:val="000000"/>
          <w:sz w:val="24"/>
          <w:szCs w:val="24"/>
          <w:shd w:val="clear" w:color="auto" w:fill="FFFFFF"/>
        </w:rPr>
        <w:t>операцiйних</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полiтик</w:t>
      </w:r>
      <w:proofErr w:type="spellEnd"/>
      <w:r w:rsidRPr="007D2756">
        <w:rPr>
          <w:rFonts w:ascii="Times New Roman" w:hAnsi="Times New Roman"/>
          <w:color w:val="000000"/>
          <w:sz w:val="24"/>
          <w:szCs w:val="24"/>
          <w:shd w:val="clear" w:color="auto" w:fill="FFFFFF"/>
        </w:rPr>
        <w:t xml:space="preserve"> цього об’єкта </w:t>
      </w:r>
      <w:proofErr w:type="spellStart"/>
      <w:r w:rsidRPr="007D2756">
        <w:rPr>
          <w:rFonts w:ascii="Times New Roman" w:hAnsi="Times New Roman"/>
          <w:color w:val="000000"/>
          <w:sz w:val="24"/>
          <w:szCs w:val="24"/>
          <w:shd w:val="clear" w:color="auto" w:fill="FFFFFF"/>
        </w:rPr>
        <w:t>iнвестування</w:t>
      </w:r>
      <w:proofErr w:type="spellEnd"/>
      <w:r w:rsidRPr="007D2756">
        <w:rPr>
          <w:rFonts w:ascii="Times New Roman" w:hAnsi="Times New Roman"/>
          <w:color w:val="000000"/>
          <w:sz w:val="24"/>
          <w:szCs w:val="24"/>
          <w:shd w:val="clear" w:color="auto" w:fill="FFFFFF"/>
        </w:rPr>
        <w:t xml:space="preserve">. Втрата суттєвого впливу може </w:t>
      </w:r>
      <w:proofErr w:type="spellStart"/>
      <w:r w:rsidRPr="007D2756">
        <w:rPr>
          <w:rFonts w:ascii="Times New Roman" w:hAnsi="Times New Roman"/>
          <w:color w:val="000000"/>
          <w:sz w:val="24"/>
          <w:szCs w:val="24"/>
          <w:shd w:val="clear" w:color="auto" w:fill="FFFFFF"/>
        </w:rPr>
        <w:t>вiдбуватися</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зi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змiною</w:t>
      </w:r>
      <w:proofErr w:type="spellEnd"/>
      <w:r w:rsidRPr="007D2756">
        <w:rPr>
          <w:rFonts w:ascii="Times New Roman" w:hAnsi="Times New Roman"/>
          <w:color w:val="000000"/>
          <w:sz w:val="24"/>
          <w:szCs w:val="24"/>
          <w:shd w:val="clear" w:color="auto" w:fill="FFFFFF"/>
        </w:rPr>
        <w:t xml:space="preserve"> або без </w:t>
      </w:r>
      <w:proofErr w:type="spellStart"/>
      <w:r w:rsidRPr="007D2756">
        <w:rPr>
          <w:rFonts w:ascii="Times New Roman" w:hAnsi="Times New Roman"/>
          <w:color w:val="000000"/>
          <w:sz w:val="24"/>
          <w:szCs w:val="24"/>
          <w:shd w:val="clear" w:color="auto" w:fill="FFFFFF"/>
        </w:rPr>
        <w:t>змiни</w:t>
      </w:r>
      <w:proofErr w:type="spellEnd"/>
      <w:r w:rsidRPr="007D2756">
        <w:rPr>
          <w:rFonts w:ascii="Times New Roman" w:hAnsi="Times New Roman"/>
          <w:color w:val="000000"/>
          <w:sz w:val="24"/>
          <w:szCs w:val="24"/>
          <w:shd w:val="clear" w:color="auto" w:fill="FFFFFF"/>
        </w:rPr>
        <w:t xml:space="preserve"> абсолютних чи </w:t>
      </w:r>
      <w:proofErr w:type="spellStart"/>
      <w:r w:rsidRPr="007D2756">
        <w:rPr>
          <w:rFonts w:ascii="Times New Roman" w:hAnsi="Times New Roman"/>
          <w:color w:val="000000"/>
          <w:sz w:val="24"/>
          <w:szCs w:val="24"/>
          <w:shd w:val="clear" w:color="auto" w:fill="FFFFFF"/>
        </w:rPr>
        <w:t>вiдносних</w:t>
      </w:r>
      <w:proofErr w:type="spellEnd"/>
      <w:r w:rsidRPr="007D2756">
        <w:rPr>
          <w:rFonts w:ascii="Times New Roman" w:hAnsi="Times New Roman"/>
          <w:color w:val="000000"/>
          <w:sz w:val="24"/>
          <w:szCs w:val="24"/>
          <w:shd w:val="clear" w:color="auto" w:fill="FFFFFF"/>
        </w:rPr>
        <w:t xml:space="preserve"> прав </w:t>
      </w:r>
      <w:proofErr w:type="spellStart"/>
      <w:r w:rsidRPr="007D2756">
        <w:rPr>
          <w:rFonts w:ascii="Times New Roman" w:hAnsi="Times New Roman"/>
          <w:color w:val="000000"/>
          <w:sz w:val="24"/>
          <w:szCs w:val="24"/>
          <w:shd w:val="clear" w:color="auto" w:fill="FFFFFF"/>
        </w:rPr>
        <w:t>власностi</w:t>
      </w:r>
      <w:proofErr w:type="spellEnd"/>
      <w:r w:rsidRPr="007D2756">
        <w:rPr>
          <w:rFonts w:ascii="Times New Roman" w:hAnsi="Times New Roman"/>
          <w:color w:val="000000"/>
          <w:sz w:val="24"/>
          <w:szCs w:val="24"/>
          <w:shd w:val="clear" w:color="auto" w:fill="FFFFFF"/>
        </w:rPr>
        <w:t xml:space="preserve">. У </w:t>
      </w:r>
      <w:proofErr w:type="spellStart"/>
      <w:r w:rsidRPr="007D2756">
        <w:rPr>
          <w:rFonts w:ascii="Times New Roman" w:hAnsi="Times New Roman"/>
          <w:color w:val="000000"/>
          <w:sz w:val="24"/>
          <w:szCs w:val="24"/>
          <w:shd w:val="clear" w:color="auto" w:fill="FFFFFF"/>
        </w:rPr>
        <w:t>разi</w:t>
      </w:r>
      <w:proofErr w:type="spellEnd"/>
      <w:r w:rsidRPr="007D2756">
        <w:rPr>
          <w:rFonts w:ascii="Times New Roman" w:hAnsi="Times New Roman"/>
          <w:color w:val="000000"/>
          <w:sz w:val="24"/>
          <w:szCs w:val="24"/>
          <w:shd w:val="clear" w:color="auto" w:fill="FFFFFF"/>
        </w:rPr>
        <w:t xml:space="preserve"> втрати суттєвого впливу товариство </w:t>
      </w:r>
      <w:proofErr w:type="spellStart"/>
      <w:r w:rsidRPr="007D2756">
        <w:rPr>
          <w:rFonts w:ascii="Times New Roman" w:hAnsi="Times New Roman"/>
          <w:color w:val="000000"/>
          <w:sz w:val="24"/>
          <w:szCs w:val="24"/>
          <w:shd w:val="clear" w:color="auto" w:fill="FFFFFF"/>
        </w:rPr>
        <w:t>оцiнює</w:t>
      </w:r>
      <w:proofErr w:type="spellEnd"/>
      <w:r w:rsidRPr="007D2756">
        <w:rPr>
          <w:rFonts w:ascii="Times New Roman" w:hAnsi="Times New Roman"/>
          <w:color w:val="000000"/>
          <w:sz w:val="24"/>
          <w:szCs w:val="24"/>
          <w:shd w:val="clear" w:color="auto" w:fill="FFFFFF"/>
        </w:rPr>
        <w:t xml:space="preserve"> i визнає </w:t>
      </w:r>
      <w:proofErr w:type="spellStart"/>
      <w:r w:rsidRPr="007D2756">
        <w:rPr>
          <w:rFonts w:ascii="Times New Roman" w:hAnsi="Times New Roman"/>
          <w:color w:val="000000"/>
          <w:sz w:val="24"/>
          <w:szCs w:val="24"/>
          <w:shd w:val="clear" w:color="auto" w:fill="FFFFFF"/>
        </w:rPr>
        <w:t>iнвестицiї</w:t>
      </w:r>
      <w:proofErr w:type="spellEnd"/>
      <w:r w:rsidRPr="007D2756">
        <w:rPr>
          <w:rFonts w:ascii="Times New Roman" w:hAnsi="Times New Roman"/>
          <w:color w:val="000000"/>
          <w:sz w:val="24"/>
          <w:szCs w:val="24"/>
          <w:shd w:val="clear" w:color="auto" w:fill="FFFFFF"/>
        </w:rPr>
        <w:t xml:space="preserve"> за справедливою </w:t>
      </w:r>
      <w:proofErr w:type="spellStart"/>
      <w:r w:rsidRPr="007D2756">
        <w:rPr>
          <w:rFonts w:ascii="Times New Roman" w:hAnsi="Times New Roman"/>
          <w:color w:val="000000"/>
          <w:sz w:val="24"/>
          <w:szCs w:val="24"/>
          <w:shd w:val="clear" w:color="auto" w:fill="FFFFFF"/>
        </w:rPr>
        <w:t>вартiстю</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Рiзниця</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мiж</w:t>
      </w:r>
      <w:proofErr w:type="spellEnd"/>
      <w:r w:rsidRPr="007D2756">
        <w:rPr>
          <w:rFonts w:ascii="Times New Roman" w:hAnsi="Times New Roman"/>
          <w:color w:val="000000"/>
          <w:sz w:val="24"/>
          <w:szCs w:val="24"/>
          <w:shd w:val="clear" w:color="auto" w:fill="FFFFFF"/>
        </w:rPr>
        <w:t xml:space="preserve"> балансовою </w:t>
      </w:r>
      <w:proofErr w:type="spellStart"/>
      <w:r w:rsidRPr="007D2756">
        <w:rPr>
          <w:rFonts w:ascii="Times New Roman" w:hAnsi="Times New Roman"/>
          <w:color w:val="000000"/>
          <w:sz w:val="24"/>
          <w:szCs w:val="24"/>
          <w:shd w:val="clear" w:color="auto" w:fill="FFFFFF"/>
        </w:rPr>
        <w:t>вартiстю</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iнвестицiї</w:t>
      </w:r>
      <w:proofErr w:type="spellEnd"/>
      <w:r w:rsidRPr="007D2756">
        <w:rPr>
          <w:rFonts w:ascii="Times New Roman" w:hAnsi="Times New Roman"/>
          <w:color w:val="000000"/>
          <w:sz w:val="24"/>
          <w:szCs w:val="24"/>
          <w:shd w:val="clear" w:color="auto" w:fill="FFFFFF"/>
        </w:rPr>
        <w:t xml:space="preserve"> на момент втрати суттєвого впливу i її справедливою </w:t>
      </w:r>
      <w:proofErr w:type="spellStart"/>
      <w:r w:rsidRPr="007D2756">
        <w:rPr>
          <w:rFonts w:ascii="Times New Roman" w:hAnsi="Times New Roman"/>
          <w:color w:val="000000"/>
          <w:sz w:val="24"/>
          <w:szCs w:val="24"/>
          <w:shd w:val="clear" w:color="auto" w:fill="FFFFFF"/>
        </w:rPr>
        <w:t>вартiстю</w:t>
      </w:r>
      <w:proofErr w:type="spellEnd"/>
      <w:r w:rsidRPr="007D2756">
        <w:rPr>
          <w:rFonts w:ascii="Times New Roman" w:hAnsi="Times New Roman"/>
          <w:color w:val="000000"/>
          <w:sz w:val="24"/>
          <w:szCs w:val="24"/>
          <w:shd w:val="clear" w:color="auto" w:fill="FFFFFF"/>
        </w:rPr>
        <w:t xml:space="preserve"> визнаються в </w:t>
      </w:r>
      <w:proofErr w:type="spellStart"/>
      <w:r w:rsidRPr="007D2756">
        <w:rPr>
          <w:rFonts w:ascii="Times New Roman" w:hAnsi="Times New Roman"/>
          <w:color w:val="000000"/>
          <w:sz w:val="24"/>
          <w:szCs w:val="24"/>
          <w:shd w:val="clear" w:color="auto" w:fill="FFFFFF"/>
        </w:rPr>
        <w:t>складi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прибуткiв</w:t>
      </w:r>
      <w:proofErr w:type="spellEnd"/>
      <w:r w:rsidRPr="007D2756">
        <w:rPr>
          <w:rFonts w:ascii="Times New Roman" w:hAnsi="Times New Roman"/>
          <w:color w:val="000000"/>
          <w:sz w:val="24"/>
          <w:szCs w:val="24"/>
          <w:shd w:val="clear" w:color="auto" w:fill="FFFFFF"/>
        </w:rPr>
        <w:t xml:space="preserve"> чи </w:t>
      </w:r>
      <w:proofErr w:type="spellStart"/>
      <w:r w:rsidRPr="007D2756">
        <w:rPr>
          <w:rFonts w:ascii="Times New Roman" w:hAnsi="Times New Roman"/>
          <w:color w:val="000000"/>
          <w:sz w:val="24"/>
          <w:szCs w:val="24"/>
          <w:shd w:val="clear" w:color="auto" w:fill="FFFFFF"/>
        </w:rPr>
        <w:t>збиткiв</w:t>
      </w:r>
      <w:proofErr w:type="spellEnd"/>
      <w:r w:rsidRPr="007D2756">
        <w:rPr>
          <w:rFonts w:ascii="Times New Roman" w:hAnsi="Times New Roman"/>
          <w:color w:val="000000"/>
          <w:sz w:val="24"/>
          <w:szCs w:val="24"/>
          <w:shd w:val="clear" w:color="auto" w:fill="FFFFFF"/>
        </w:rPr>
        <w:t xml:space="preserve">. Якщо частка товариства в збитках </w:t>
      </w:r>
      <w:proofErr w:type="spellStart"/>
      <w:r w:rsidRPr="007D2756">
        <w:rPr>
          <w:rFonts w:ascii="Times New Roman" w:hAnsi="Times New Roman"/>
          <w:color w:val="000000"/>
          <w:sz w:val="24"/>
          <w:szCs w:val="24"/>
          <w:shd w:val="clear" w:color="auto" w:fill="FFFFFF"/>
        </w:rPr>
        <w:t>асоцiйованої</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компанiї</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рiвна</w:t>
      </w:r>
      <w:proofErr w:type="spellEnd"/>
      <w:r w:rsidRPr="007D2756">
        <w:rPr>
          <w:rFonts w:ascii="Times New Roman" w:hAnsi="Times New Roman"/>
          <w:color w:val="000000"/>
          <w:sz w:val="24"/>
          <w:szCs w:val="24"/>
          <w:shd w:val="clear" w:color="auto" w:fill="FFFFFF"/>
        </w:rPr>
        <w:t xml:space="preserve"> або перевищує її частку в </w:t>
      </w:r>
      <w:proofErr w:type="spellStart"/>
      <w:r w:rsidRPr="007D2756">
        <w:rPr>
          <w:rFonts w:ascii="Times New Roman" w:hAnsi="Times New Roman"/>
          <w:color w:val="000000"/>
          <w:sz w:val="24"/>
          <w:szCs w:val="24"/>
          <w:shd w:val="clear" w:color="auto" w:fill="FFFFFF"/>
        </w:rPr>
        <w:t>цiй</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асоцiйованiй</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компанiї</w:t>
      </w:r>
      <w:proofErr w:type="spellEnd"/>
      <w:r w:rsidRPr="007D2756">
        <w:rPr>
          <w:rFonts w:ascii="Times New Roman" w:hAnsi="Times New Roman"/>
          <w:color w:val="000000"/>
          <w:sz w:val="24"/>
          <w:szCs w:val="24"/>
          <w:shd w:val="clear" w:color="auto" w:fill="FFFFFF"/>
        </w:rPr>
        <w:t xml:space="preserve">, товариство не визнає </w:t>
      </w:r>
      <w:proofErr w:type="spellStart"/>
      <w:r w:rsidRPr="007D2756">
        <w:rPr>
          <w:rFonts w:ascii="Times New Roman" w:hAnsi="Times New Roman"/>
          <w:color w:val="000000"/>
          <w:sz w:val="24"/>
          <w:szCs w:val="24"/>
          <w:shd w:val="clear" w:color="auto" w:fill="FFFFFF"/>
        </w:rPr>
        <w:t>подальшi</w:t>
      </w:r>
      <w:proofErr w:type="spellEnd"/>
      <w:r w:rsidRPr="007D2756">
        <w:rPr>
          <w:rFonts w:ascii="Times New Roman" w:hAnsi="Times New Roman"/>
          <w:color w:val="000000"/>
          <w:sz w:val="24"/>
          <w:szCs w:val="24"/>
          <w:shd w:val="clear" w:color="auto" w:fill="FFFFFF"/>
        </w:rPr>
        <w:t xml:space="preserve"> збитки, </w:t>
      </w:r>
      <w:proofErr w:type="spellStart"/>
      <w:r w:rsidRPr="007D2756">
        <w:rPr>
          <w:rFonts w:ascii="Times New Roman" w:hAnsi="Times New Roman"/>
          <w:color w:val="000000"/>
          <w:sz w:val="24"/>
          <w:szCs w:val="24"/>
          <w:shd w:val="clear" w:color="auto" w:fill="FFFFFF"/>
        </w:rPr>
        <w:t>крiм</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випадкiв</w:t>
      </w:r>
      <w:proofErr w:type="spellEnd"/>
      <w:r w:rsidRPr="007D2756">
        <w:rPr>
          <w:rFonts w:ascii="Times New Roman" w:hAnsi="Times New Roman"/>
          <w:color w:val="000000"/>
          <w:sz w:val="24"/>
          <w:szCs w:val="24"/>
          <w:shd w:val="clear" w:color="auto" w:fill="FFFFFF"/>
        </w:rPr>
        <w:t xml:space="preserve">, коли вона узяла на себе зобов'язання або </w:t>
      </w:r>
      <w:proofErr w:type="spellStart"/>
      <w:r w:rsidRPr="007D2756">
        <w:rPr>
          <w:rFonts w:ascii="Times New Roman" w:hAnsi="Times New Roman"/>
          <w:color w:val="000000"/>
          <w:sz w:val="24"/>
          <w:szCs w:val="24"/>
          <w:shd w:val="clear" w:color="auto" w:fill="FFFFFF"/>
        </w:rPr>
        <w:t>здiйснила</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платежi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вiд</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iменi</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асоцiйованої</w:t>
      </w:r>
      <w:proofErr w:type="spellEnd"/>
      <w:r w:rsidRPr="007D2756">
        <w:rPr>
          <w:rFonts w:ascii="Times New Roman" w:hAnsi="Times New Roman"/>
          <w:color w:val="000000"/>
          <w:sz w:val="24"/>
          <w:szCs w:val="24"/>
          <w:shd w:val="clear" w:color="auto" w:fill="FFFFFF"/>
        </w:rPr>
        <w:t xml:space="preserve"> </w:t>
      </w:r>
      <w:proofErr w:type="spellStart"/>
      <w:r w:rsidRPr="007D2756">
        <w:rPr>
          <w:rFonts w:ascii="Times New Roman" w:hAnsi="Times New Roman"/>
          <w:color w:val="000000"/>
          <w:sz w:val="24"/>
          <w:szCs w:val="24"/>
          <w:shd w:val="clear" w:color="auto" w:fill="FFFFFF"/>
        </w:rPr>
        <w:t>компанiї</w:t>
      </w:r>
      <w:proofErr w:type="spellEnd"/>
      <w:r w:rsidRPr="007D2756">
        <w:rPr>
          <w:rFonts w:ascii="Times New Roman" w:hAnsi="Times New Roman"/>
          <w:color w:val="000000"/>
          <w:sz w:val="24"/>
          <w:szCs w:val="24"/>
          <w:shd w:val="clear" w:color="auto" w:fill="FFFFFF"/>
        </w:rPr>
        <w:t>.</w:t>
      </w:r>
    </w:p>
    <w:p w14:paraId="58E4A519" w14:textId="77777777" w:rsidR="00F957E6" w:rsidRPr="007D2756" w:rsidRDefault="00F957E6" w:rsidP="00F957E6">
      <w:pPr>
        <w:spacing w:after="0" w:line="240" w:lineRule="auto"/>
        <w:jc w:val="both"/>
        <w:rPr>
          <w:rFonts w:ascii="Times New Roman" w:hAnsi="Times New Roman"/>
          <w:color w:val="000000"/>
          <w:sz w:val="24"/>
          <w:szCs w:val="24"/>
          <w:shd w:val="clear" w:color="auto" w:fill="FFFFFF"/>
        </w:rPr>
      </w:pPr>
    </w:p>
    <w:p w14:paraId="651C7FBC" w14:textId="7ADCE393" w:rsidR="00F230DC" w:rsidRPr="000C2DE5" w:rsidRDefault="007B40EB">
      <w:pPr>
        <w:pStyle w:val="ac"/>
        <w:numPr>
          <w:ilvl w:val="2"/>
          <w:numId w:val="14"/>
        </w:numPr>
        <w:jc w:val="both"/>
        <w:rPr>
          <w:b/>
          <w:i/>
          <w:sz w:val="24"/>
          <w:szCs w:val="24"/>
        </w:rPr>
      </w:pPr>
      <w:r>
        <w:rPr>
          <w:b/>
          <w:i/>
          <w:sz w:val="24"/>
          <w:szCs w:val="24"/>
        </w:rPr>
        <w:t xml:space="preserve">Визнання та оцінка </w:t>
      </w:r>
      <w:r w:rsidRPr="000C2DE5">
        <w:rPr>
          <w:b/>
          <w:i/>
          <w:sz w:val="24"/>
          <w:szCs w:val="24"/>
        </w:rPr>
        <w:t>запасів</w:t>
      </w:r>
    </w:p>
    <w:p w14:paraId="2DE1B867" w14:textId="7B4A5C50" w:rsidR="00B86BFA" w:rsidRPr="00E5015E" w:rsidRDefault="00B86BFA" w:rsidP="00B86BFA">
      <w:pPr>
        <w:pStyle w:val="41"/>
        <w:shd w:val="clear" w:color="auto" w:fill="auto"/>
        <w:tabs>
          <w:tab w:val="left" w:pos="1128"/>
        </w:tabs>
        <w:spacing w:after="0" w:line="240" w:lineRule="auto"/>
        <w:ind w:firstLine="709"/>
        <w:jc w:val="both"/>
        <w:rPr>
          <w:rFonts w:ascii="Times New Roman" w:hAnsi="Times New Roman"/>
          <w:sz w:val="24"/>
          <w:szCs w:val="24"/>
          <w:lang w:val="uk-UA"/>
        </w:rPr>
      </w:pPr>
      <w:r w:rsidRPr="00E5015E">
        <w:rPr>
          <w:rFonts w:ascii="Times New Roman" w:hAnsi="Times New Roman"/>
          <w:sz w:val="24"/>
          <w:szCs w:val="24"/>
          <w:lang w:val="uk-UA"/>
        </w:rPr>
        <w:t>Визнання, оцінка та розкриття інформації щодо запасів здійснюється у відповідності до вимог МСБО 2 «Запаси».</w:t>
      </w:r>
    </w:p>
    <w:p w14:paraId="476C0FE0" w14:textId="77777777" w:rsidR="00B86BFA" w:rsidRPr="00E5015E" w:rsidRDefault="00B86BFA" w:rsidP="00B86BFA">
      <w:pPr>
        <w:pStyle w:val="a5"/>
        <w:ind w:left="0" w:firstLine="709"/>
        <w:contextualSpacing/>
        <w:jc w:val="both"/>
        <w:rPr>
          <w:sz w:val="24"/>
          <w:szCs w:val="24"/>
          <w:lang w:val="ru-RU"/>
        </w:rPr>
      </w:pPr>
      <w:r w:rsidRPr="00E5015E">
        <w:rPr>
          <w:bCs/>
          <w:iCs/>
          <w:sz w:val="24"/>
          <w:szCs w:val="24"/>
          <w:lang w:val="ru-RU"/>
        </w:rPr>
        <w:t>Запаси</w:t>
      </w:r>
      <w:r w:rsidRPr="00E5015E">
        <w:rPr>
          <w:bCs/>
          <w:sz w:val="24"/>
          <w:szCs w:val="24"/>
          <w:lang w:val="ru-RU"/>
        </w:rPr>
        <w:t xml:space="preserve"> - </w:t>
      </w:r>
      <w:proofErr w:type="spellStart"/>
      <w:r w:rsidRPr="00E5015E">
        <w:rPr>
          <w:bCs/>
          <w:sz w:val="24"/>
          <w:szCs w:val="24"/>
          <w:lang w:val="ru-RU"/>
        </w:rPr>
        <w:t>це</w:t>
      </w:r>
      <w:proofErr w:type="spellEnd"/>
      <w:r w:rsidRPr="00E5015E">
        <w:rPr>
          <w:bCs/>
          <w:sz w:val="24"/>
          <w:szCs w:val="24"/>
          <w:lang w:val="ru-RU"/>
        </w:rPr>
        <w:t xml:space="preserve"> </w:t>
      </w:r>
      <w:proofErr w:type="spellStart"/>
      <w:r w:rsidRPr="00E5015E">
        <w:rPr>
          <w:bCs/>
          <w:sz w:val="24"/>
          <w:szCs w:val="24"/>
          <w:lang w:val="ru-RU"/>
        </w:rPr>
        <w:t>активи</w:t>
      </w:r>
      <w:proofErr w:type="spellEnd"/>
      <w:r w:rsidRPr="00E5015E">
        <w:rPr>
          <w:bCs/>
          <w:sz w:val="24"/>
          <w:szCs w:val="24"/>
          <w:lang w:val="ru-RU"/>
        </w:rPr>
        <w:t xml:space="preserve">, </w:t>
      </w:r>
      <w:proofErr w:type="spellStart"/>
      <w:r w:rsidRPr="00E5015E">
        <w:rPr>
          <w:bCs/>
          <w:sz w:val="24"/>
          <w:szCs w:val="24"/>
          <w:lang w:val="ru-RU"/>
        </w:rPr>
        <w:t>які</w:t>
      </w:r>
      <w:proofErr w:type="spellEnd"/>
      <w:r w:rsidRPr="00E5015E">
        <w:rPr>
          <w:bCs/>
          <w:sz w:val="24"/>
          <w:szCs w:val="24"/>
          <w:lang w:val="ru-RU"/>
        </w:rPr>
        <w:t>:</w:t>
      </w:r>
    </w:p>
    <w:p w14:paraId="17A9D0A8" w14:textId="77777777" w:rsidR="00B86BFA" w:rsidRPr="00E5015E" w:rsidRDefault="00B86BFA" w:rsidP="00B86BFA">
      <w:pPr>
        <w:pStyle w:val="a5"/>
        <w:ind w:left="0" w:firstLine="709"/>
        <w:jc w:val="both"/>
        <w:rPr>
          <w:sz w:val="24"/>
          <w:szCs w:val="24"/>
          <w:lang w:val="ru-RU"/>
        </w:rPr>
      </w:pPr>
      <w:r w:rsidRPr="00E5015E">
        <w:rPr>
          <w:bCs/>
          <w:sz w:val="24"/>
          <w:szCs w:val="24"/>
          <w:lang w:val="ru-RU"/>
        </w:rPr>
        <w:t xml:space="preserve">а) </w:t>
      </w:r>
      <w:proofErr w:type="spellStart"/>
      <w:r w:rsidRPr="00E5015E">
        <w:rPr>
          <w:bCs/>
          <w:sz w:val="24"/>
          <w:szCs w:val="24"/>
          <w:lang w:val="ru-RU"/>
        </w:rPr>
        <w:t>утримуються</w:t>
      </w:r>
      <w:proofErr w:type="spellEnd"/>
      <w:r w:rsidRPr="00E5015E">
        <w:rPr>
          <w:bCs/>
          <w:sz w:val="24"/>
          <w:szCs w:val="24"/>
          <w:lang w:val="ru-RU"/>
        </w:rPr>
        <w:t xml:space="preserve"> </w:t>
      </w:r>
      <w:proofErr w:type="gramStart"/>
      <w:r w:rsidRPr="00E5015E">
        <w:rPr>
          <w:bCs/>
          <w:sz w:val="24"/>
          <w:szCs w:val="24"/>
          <w:lang w:val="ru-RU"/>
        </w:rPr>
        <w:t>для продажу</w:t>
      </w:r>
      <w:proofErr w:type="gramEnd"/>
      <w:r w:rsidRPr="00E5015E">
        <w:rPr>
          <w:bCs/>
          <w:sz w:val="24"/>
          <w:szCs w:val="24"/>
          <w:lang w:val="ru-RU"/>
        </w:rPr>
        <w:t xml:space="preserve"> у </w:t>
      </w:r>
      <w:proofErr w:type="spellStart"/>
      <w:r w:rsidRPr="00E5015E">
        <w:rPr>
          <w:bCs/>
          <w:sz w:val="24"/>
          <w:szCs w:val="24"/>
          <w:lang w:val="ru-RU"/>
        </w:rPr>
        <w:t>звичайному</w:t>
      </w:r>
      <w:proofErr w:type="spellEnd"/>
      <w:r w:rsidRPr="00E5015E">
        <w:rPr>
          <w:bCs/>
          <w:sz w:val="24"/>
          <w:szCs w:val="24"/>
          <w:lang w:val="ru-RU"/>
        </w:rPr>
        <w:t xml:space="preserve"> </w:t>
      </w:r>
      <w:proofErr w:type="spellStart"/>
      <w:r w:rsidRPr="00E5015E">
        <w:rPr>
          <w:bCs/>
          <w:sz w:val="24"/>
          <w:szCs w:val="24"/>
          <w:lang w:val="ru-RU"/>
        </w:rPr>
        <w:t>ході</w:t>
      </w:r>
      <w:proofErr w:type="spellEnd"/>
      <w:r w:rsidRPr="00E5015E">
        <w:rPr>
          <w:bCs/>
          <w:sz w:val="24"/>
          <w:szCs w:val="24"/>
          <w:lang w:val="ru-RU"/>
        </w:rPr>
        <w:t xml:space="preserve"> </w:t>
      </w:r>
      <w:proofErr w:type="spellStart"/>
      <w:r w:rsidRPr="00E5015E">
        <w:rPr>
          <w:bCs/>
          <w:sz w:val="24"/>
          <w:szCs w:val="24"/>
          <w:lang w:val="ru-RU"/>
        </w:rPr>
        <w:t>бізнесу</w:t>
      </w:r>
      <w:proofErr w:type="spellEnd"/>
      <w:r w:rsidRPr="00E5015E">
        <w:rPr>
          <w:bCs/>
          <w:sz w:val="24"/>
          <w:szCs w:val="24"/>
          <w:lang w:val="ru-RU"/>
        </w:rPr>
        <w:t>;</w:t>
      </w:r>
    </w:p>
    <w:p w14:paraId="68B66D0F" w14:textId="77777777" w:rsidR="00B86BFA" w:rsidRPr="00E5015E" w:rsidRDefault="00B86BFA" w:rsidP="00B86BFA">
      <w:pPr>
        <w:pStyle w:val="a5"/>
        <w:ind w:left="0" w:firstLine="709"/>
        <w:jc w:val="both"/>
        <w:rPr>
          <w:sz w:val="24"/>
          <w:szCs w:val="24"/>
          <w:lang w:val="ru-RU"/>
        </w:rPr>
      </w:pPr>
      <w:r w:rsidRPr="00E5015E">
        <w:rPr>
          <w:bCs/>
          <w:sz w:val="24"/>
          <w:szCs w:val="24"/>
          <w:lang w:val="ru-RU"/>
        </w:rPr>
        <w:t xml:space="preserve">б) </w:t>
      </w:r>
      <w:proofErr w:type="spellStart"/>
      <w:r w:rsidRPr="00E5015E">
        <w:rPr>
          <w:bCs/>
          <w:sz w:val="24"/>
          <w:szCs w:val="24"/>
          <w:lang w:val="ru-RU"/>
        </w:rPr>
        <w:t>перебувають</w:t>
      </w:r>
      <w:proofErr w:type="spellEnd"/>
      <w:r w:rsidRPr="00E5015E">
        <w:rPr>
          <w:bCs/>
          <w:sz w:val="24"/>
          <w:szCs w:val="24"/>
          <w:lang w:val="ru-RU"/>
        </w:rPr>
        <w:t xml:space="preserve"> у </w:t>
      </w:r>
      <w:proofErr w:type="spellStart"/>
      <w:r w:rsidRPr="00E5015E">
        <w:rPr>
          <w:bCs/>
          <w:sz w:val="24"/>
          <w:szCs w:val="24"/>
          <w:lang w:val="ru-RU"/>
        </w:rPr>
        <w:t>процесі</w:t>
      </w:r>
      <w:proofErr w:type="spellEnd"/>
      <w:r w:rsidRPr="00E5015E">
        <w:rPr>
          <w:bCs/>
          <w:sz w:val="24"/>
          <w:szCs w:val="24"/>
          <w:lang w:val="ru-RU"/>
        </w:rPr>
        <w:t xml:space="preserve"> </w:t>
      </w:r>
      <w:proofErr w:type="spellStart"/>
      <w:r w:rsidRPr="00E5015E">
        <w:rPr>
          <w:bCs/>
          <w:sz w:val="24"/>
          <w:szCs w:val="24"/>
          <w:lang w:val="ru-RU"/>
        </w:rPr>
        <w:t>виробництва</w:t>
      </w:r>
      <w:proofErr w:type="spellEnd"/>
      <w:r w:rsidRPr="00E5015E">
        <w:rPr>
          <w:bCs/>
          <w:sz w:val="24"/>
          <w:szCs w:val="24"/>
          <w:lang w:val="ru-RU"/>
        </w:rPr>
        <w:t xml:space="preserve"> для такого продажу </w:t>
      </w:r>
      <w:proofErr w:type="spellStart"/>
      <w:r w:rsidRPr="00E5015E">
        <w:rPr>
          <w:bCs/>
          <w:sz w:val="24"/>
          <w:szCs w:val="24"/>
          <w:lang w:val="ru-RU"/>
        </w:rPr>
        <w:t>або</w:t>
      </w:r>
      <w:proofErr w:type="spellEnd"/>
    </w:p>
    <w:p w14:paraId="3982C2D9" w14:textId="77777777" w:rsidR="00B86BFA" w:rsidRPr="00E5015E" w:rsidRDefault="00B86BFA" w:rsidP="00B86BFA">
      <w:pPr>
        <w:pStyle w:val="a5"/>
        <w:ind w:left="0" w:firstLine="709"/>
        <w:jc w:val="both"/>
        <w:rPr>
          <w:bCs/>
          <w:sz w:val="24"/>
          <w:szCs w:val="24"/>
          <w:lang w:val="ru-RU"/>
        </w:rPr>
      </w:pPr>
      <w:r w:rsidRPr="00E5015E">
        <w:rPr>
          <w:bCs/>
          <w:sz w:val="24"/>
          <w:szCs w:val="24"/>
          <w:lang w:val="ru-RU"/>
        </w:rPr>
        <w:t xml:space="preserve">в) </w:t>
      </w:r>
      <w:proofErr w:type="spellStart"/>
      <w:r w:rsidRPr="00E5015E">
        <w:rPr>
          <w:bCs/>
          <w:sz w:val="24"/>
          <w:szCs w:val="24"/>
          <w:lang w:val="ru-RU"/>
        </w:rPr>
        <w:t>існують</w:t>
      </w:r>
      <w:proofErr w:type="spellEnd"/>
      <w:r w:rsidRPr="00E5015E">
        <w:rPr>
          <w:bCs/>
          <w:sz w:val="24"/>
          <w:szCs w:val="24"/>
          <w:lang w:val="ru-RU"/>
        </w:rPr>
        <w:t xml:space="preserve"> у </w:t>
      </w:r>
      <w:proofErr w:type="spellStart"/>
      <w:r w:rsidRPr="00E5015E">
        <w:rPr>
          <w:bCs/>
          <w:sz w:val="24"/>
          <w:szCs w:val="24"/>
          <w:lang w:val="ru-RU"/>
        </w:rPr>
        <w:t>формі</w:t>
      </w:r>
      <w:proofErr w:type="spellEnd"/>
      <w:r w:rsidRPr="00E5015E">
        <w:rPr>
          <w:bCs/>
          <w:sz w:val="24"/>
          <w:szCs w:val="24"/>
          <w:lang w:val="ru-RU"/>
        </w:rPr>
        <w:t xml:space="preserve"> </w:t>
      </w:r>
      <w:proofErr w:type="spellStart"/>
      <w:r w:rsidRPr="00E5015E">
        <w:rPr>
          <w:bCs/>
          <w:sz w:val="24"/>
          <w:szCs w:val="24"/>
          <w:lang w:val="ru-RU"/>
        </w:rPr>
        <w:t>основних</w:t>
      </w:r>
      <w:proofErr w:type="spellEnd"/>
      <w:r w:rsidRPr="00E5015E">
        <w:rPr>
          <w:bCs/>
          <w:sz w:val="24"/>
          <w:szCs w:val="24"/>
          <w:lang w:val="ru-RU"/>
        </w:rPr>
        <w:t xml:space="preserve"> </w:t>
      </w:r>
      <w:proofErr w:type="spellStart"/>
      <w:r w:rsidRPr="00E5015E">
        <w:rPr>
          <w:bCs/>
          <w:sz w:val="24"/>
          <w:szCs w:val="24"/>
          <w:lang w:val="ru-RU"/>
        </w:rPr>
        <w:t>чи</w:t>
      </w:r>
      <w:proofErr w:type="spellEnd"/>
      <w:r w:rsidRPr="00E5015E">
        <w:rPr>
          <w:bCs/>
          <w:sz w:val="24"/>
          <w:szCs w:val="24"/>
          <w:lang w:val="ru-RU"/>
        </w:rPr>
        <w:t xml:space="preserve"> </w:t>
      </w:r>
      <w:proofErr w:type="spellStart"/>
      <w:r w:rsidRPr="00E5015E">
        <w:rPr>
          <w:bCs/>
          <w:sz w:val="24"/>
          <w:szCs w:val="24"/>
          <w:lang w:val="ru-RU"/>
        </w:rPr>
        <w:t>допоміжних</w:t>
      </w:r>
      <w:proofErr w:type="spellEnd"/>
      <w:r w:rsidRPr="00E5015E">
        <w:rPr>
          <w:bCs/>
          <w:sz w:val="24"/>
          <w:szCs w:val="24"/>
          <w:lang w:val="ru-RU"/>
        </w:rPr>
        <w:t xml:space="preserve"> </w:t>
      </w:r>
      <w:proofErr w:type="spellStart"/>
      <w:r w:rsidRPr="00E5015E">
        <w:rPr>
          <w:bCs/>
          <w:sz w:val="24"/>
          <w:szCs w:val="24"/>
          <w:lang w:val="ru-RU"/>
        </w:rPr>
        <w:t>матеріалів</w:t>
      </w:r>
      <w:proofErr w:type="spellEnd"/>
      <w:r w:rsidRPr="00E5015E">
        <w:rPr>
          <w:bCs/>
          <w:sz w:val="24"/>
          <w:szCs w:val="24"/>
          <w:lang w:val="ru-RU"/>
        </w:rPr>
        <w:t xml:space="preserve"> для </w:t>
      </w:r>
      <w:proofErr w:type="spellStart"/>
      <w:r w:rsidRPr="00E5015E">
        <w:rPr>
          <w:bCs/>
          <w:sz w:val="24"/>
          <w:szCs w:val="24"/>
          <w:lang w:val="ru-RU"/>
        </w:rPr>
        <w:t>споживання</w:t>
      </w:r>
      <w:proofErr w:type="spellEnd"/>
      <w:r w:rsidRPr="00E5015E">
        <w:rPr>
          <w:bCs/>
          <w:sz w:val="24"/>
          <w:szCs w:val="24"/>
          <w:lang w:val="ru-RU"/>
        </w:rPr>
        <w:t xml:space="preserve"> у </w:t>
      </w:r>
      <w:proofErr w:type="spellStart"/>
      <w:r w:rsidRPr="00E5015E">
        <w:rPr>
          <w:bCs/>
          <w:sz w:val="24"/>
          <w:szCs w:val="24"/>
          <w:lang w:val="ru-RU"/>
        </w:rPr>
        <w:t>виробничому</w:t>
      </w:r>
      <w:proofErr w:type="spellEnd"/>
      <w:r w:rsidRPr="00E5015E">
        <w:rPr>
          <w:bCs/>
          <w:sz w:val="24"/>
          <w:szCs w:val="24"/>
          <w:lang w:val="ru-RU"/>
        </w:rPr>
        <w:t xml:space="preserve"> </w:t>
      </w:r>
      <w:proofErr w:type="spellStart"/>
      <w:r w:rsidRPr="00E5015E">
        <w:rPr>
          <w:bCs/>
          <w:sz w:val="24"/>
          <w:szCs w:val="24"/>
          <w:lang w:val="ru-RU"/>
        </w:rPr>
        <w:t>процесі</w:t>
      </w:r>
      <w:proofErr w:type="spellEnd"/>
      <w:r w:rsidRPr="00E5015E">
        <w:rPr>
          <w:bCs/>
          <w:sz w:val="24"/>
          <w:szCs w:val="24"/>
          <w:lang w:val="ru-RU"/>
        </w:rPr>
        <w:t xml:space="preserve"> </w:t>
      </w:r>
      <w:proofErr w:type="spellStart"/>
      <w:r w:rsidRPr="00E5015E">
        <w:rPr>
          <w:bCs/>
          <w:sz w:val="24"/>
          <w:szCs w:val="24"/>
          <w:lang w:val="ru-RU"/>
        </w:rPr>
        <w:t>або</w:t>
      </w:r>
      <w:proofErr w:type="spellEnd"/>
      <w:r w:rsidRPr="00E5015E">
        <w:rPr>
          <w:bCs/>
          <w:sz w:val="24"/>
          <w:szCs w:val="24"/>
          <w:lang w:val="ru-RU"/>
        </w:rPr>
        <w:t xml:space="preserve"> при </w:t>
      </w:r>
      <w:proofErr w:type="spellStart"/>
      <w:r w:rsidRPr="00E5015E">
        <w:rPr>
          <w:bCs/>
          <w:sz w:val="24"/>
          <w:szCs w:val="24"/>
          <w:lang w:val="ru-RU"/>
        </w:rPr>
        <w:t>наданні</w:t>
      </w:r>
      <w:proofErr w:type="spellEnd"/>
      <w:r w:rsidRPr="00E5015E">
        <w:rPr>
          <w:bCs/>
          <w:sz w:val="24"/>
          <w:szCs w:val="24"/>
          <w:lang w:val="ru-RU"/>
        </w:rPr>
        <w:t xml:space="preserve"> </w:t>
      </w:r>
      <w:proofErr w:type="spellStart"/>
      <w:r w:rsidRPr="00E5015E">
        <w:rPr>
          <w:bCs/>
          <w:sz w:val="24"/>
          <w:szCs w:val="24"/>
          <w:lang w:val="ru-RU"/>
        </w:rPr>
        <w:t>послуг</w:t>
      </w:r>
      <w:proofErr w:type="spellEnd"/>
      <w:r w:rsidRPr="00E5015E">
        <w:rPr>
          <w:bCs/>
          <w:sz w:val="24"/>
          <w:szCs w:val="24"/>
          <w:lang w:val="ru-RU"/>
        </w:rPr>
        <w:t>.</w:t>
      </w:r>
    </w:p>
    <w:p w14:paraId="6879D5F9" w14:textId="77777777" w:rsidR="00B86BFA" w:rsidRPr="00E5015E" w:rsidRDefault="00B86BFA" w:rsidP="00B86BF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E5015E">
        <w:rPr>
          <w:rFonts w:ascii="Times New Roman" w:hAnsi="Times New Roman"/>
          <w:sz w:val="24"/>
          <w:szCs w:val="24"/>
        </w:rPr>
        <w:t>Запаси обліковуються за найменуваннями та за однорідними групами. Одиницею запасів в цілях бухгалтерського обліку вважаються найменування запасів.</w:t>
      </w:r>
    </w:p>
    <w:p w14:paraId="251294D0" w14:textId="3EE32EE6" w:rsidR="00B86BFA" w:rsidRPr="00E5015E" w:rsidRDefault="00B86BFA" w:rsidP="00B86BF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E5015E">
        <w:rPr>
          <w:rFonts w:ascii="Times New Roman" w:eastAsia="Calibri" w:hAnsi="Times New Roman"/>
          <w:sz w:val="24"/>
          <w:szCs w:val="24"/>
          <w:lang w:eastAsia="en-US"/>
        </w:rPr>
        <w:t>Запаси класифікуються по однорідних групах:</w:t>
      </w:r>
    </w:p>
    <w:p w14:paraId="54E3C3DB" w14:textId="45CE469A"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сировина і матеріали;</w:t>
      </w:r>
    </w:p>
    <w:p w14:paraId="1577618F" w14:textId="6B28A441" w:rsidR="0009578C" w:rsidRPr="00193CE2" w:rsidRDefault="0009578C">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купівельні напівфабрикати та комплектуючі вироби;</w:t>
      </w:r>
    </w:p>
    <w:p w14:paraId="40DD8FA9"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запасні частини;</w:t>
      </w:r>
    </w:p>
    <w:p w14:paraId="0EDD1DD7"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паливо;</w:t>
      </w:r>
    </w:p>
    <w:p w14:paraId="53CE739B"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тара і тарні матеріали;</w:t>
      </w:r>
    </w:p>
    <w:p w14:paraId="3235EB7C"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матеріали передані у виробництво (  незавершене виробництво);</w:t>
      </w:r>
    </w:p>
    <w:p w14:paraId="5997B648"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будівельні матеріали;</w:t>
      </w:r>
    </w:p>
    <w:p w14:paraId="2C38D7E0"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інші матеріали;</w:t>
      </w:r>
    </w:p>
    <w:p w14:paraId="1BBE7F8C" w14:textId="77777777" w:rsidR="00B86BFA" w:rsidRPr="00193CE2" w:rsidRDefault="00B86BFA">
      <w:pPr>
        <w:numPr>
          <w:ilvl w:val="0"/>
          <w:numId w:val="15"/>
        </w:numPr>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193CE2">
        <w:rPr>
          <w:rFonts w:ascii="Times New Roman" w:eastAsia="Calibri" w:hAnsi="Times New Roman"/>
          <w:sz w:val="24"/>
          <w:szCs w:val="24"/>
          <w:lang w:eastAsia="en-US"/>
        </w:rPr>
        <w:t>готова продукція;</w:t>
      </w:r>
    </w:p>
    <w:p w14:paraId="762FE929" w14:textId="386B5592" w:rsidR="00B86BFA" w:rsidRPr="00193CE2" w:rsidRDefault="00B86BFA">
      <w:pPr>
        <w:pStyle w:val="a5"/>
        <w:numPr>
          <w:ilvl w:val="0"/>
          <w:numId w:val="15"/>
        </w:numPr>
        <w:autoSpaceDE w:val="0"/>
        <w:autoSpaceDN w:val="0"/>
        <w:adjustRightInd w:val="0"/>
        <w:ind w:left="0" w:firstLine="709"/>
        <w:contextualSpacing/>
        <w:jc w:val="both"/>
        <w:rPr>
          <w:rFonts w:eastAsia="Calibri"/>
          <w:sz w:val="24"/>
          <w:szCs w:val="24"/>
          <w:lang w:eastAsia="en-US"/>
        </w:rPr>
      </w:pPr>
      <w:r w:rsidRPr="00193CE2">
        <w:rPr>
          <w:rFonts w:eastAsia="Calibri"/>
          <w:sz w:val="24"/>
          <w:szCs w:val="24"/>
          <w:lang w:eastAsia="en-US"/>
        </w:rPr>
        <w:t xml:space="preserve">малоцінні </w:t>
      </w:r>
      <w:r w:rsidR="0009578C" w:rsidRPr="00193CE2">
        <w:rPr>
          <w:rFonts w:eastAsia="Calibri"/>
          <w:sz w:val="24"/>
          <w:szCs w:val="24"/>
          <w:lang w:eastAsia="en-US"/>
        </w:rPr>
        <w:t xml:space="preserve">та </w:t>
      </w:r>
      <w:r w:rsidRPr="00193CE2">
        <w:rPr>
          <w:rFonts w:eastAsia="Calibri"/>
          <w:sz w:val="24"/>
          <w:szCs w:val="24"/>
          <w:lang w:eastAsia="en-US"/>
        </w:rPr>
        <w:t>швидкозношувані предмети</w:t>
      </w:r>
    </w:p>
    <w:p w14:paraId="49562349" w14:textId="30383F9E" w:rsidR="000A7612" w:rsidRPr="0024457C" w:rsidRDefault="00B86BFA" w:rsidP="000A7612">
      <w:pPr>
        <w:pStyle w:val="1"/>
        <w:shd w:val="clear" w:color="auto" w:fill="auto"/>
        <w:tabs>
          <w:tab w:val="left" w:pos="795"/>
        </w:tabs>
        <w:spacing w:after="0"/>
        <w:ind w:firstLine="709"/>
        <w:jc w:val="both"/>
        <w:rPr>
          <w:color w:val="auto"/>
          <w:sz w:val="24"/>
          <w:szCs w:val="24"/>
        </w:rPr>
      </w:pPr>
      <w:r w:rsidRPr="000A7612">
        <w:rPr>
          <w:color w:val="auto"/>
          <w:sz w:val="24"/>
          <w:szCs w:val="24"/>
          <w:shd w:val="clear" w:color="auto" w:fill="FFFFFF"/>
        </w:rPr>
        <w:t xml:space="preserve">Запаси </w:t>
      </w:r>
      <w:proofErr w:type="spellStart"/>
      <w:r w:rsidRPr="000A7612">
        <w:rPr>
          <w:color w:val="auto"/>
          <w:sz w:val="24"/>
          <w:szCs w:val="24"/>
          <w:shd w:val="clear" w:color="auto" w:fill="FFFFFF"/>
        </w:rPr>
        <w:t>оцінюються</w:t>
      </w:r>
      <w:proofErr w:type="spellEnd"/>
      <w:r w:rsidRPr="000A7612">
        <w:rPr>
          <w:color w:val="auto"/>
          <w:sz w:val="24"/>
          <w:szCs w:val="24"/>
          <w:shd w:val="clear" w:color="auto" w:fill="FFFFFF"/>
        </w:rPr>
        <w:t xml:space="preserve"> за </w:t>
      </w:r>
      <w:proofErr w:type="spellStart"/>
      <w:r w:rsidRPr="000A7612">
        <w:rPr>
          <w:color w:val="auto"/>
          <w:sz w:val="24"/>
          <w:szCs w:val="24"/>
          <w:shd w:val="clear" w:color="auto" w:fill="FFFFFF"/>
        </w:rPr>
        <w:t>меншою</w:t>
      </w:r>
      <w:proofErr w:type="spellEnd"/>
      <w:r w:rsidRPr="000A7612">
        <w:rPr>
          <w:color w:val="auto"/>
          <w:sz w:val="24"/>
          <w:szCs w:val="24"/>
          <w:shd w:val="clear" w:color="auto" w:fill="FFFFFF"/>
        </w:rPr>
        <w:t xml:space="preserve"> з таких </w:t>
      </w:r>
      <w:proofErr w:type="spellStart"/>
      <w:r w:rsidRPr="000A7612">
        <w:rPr>
          <w:color w:val="auto"/>
          <w:sz w:val="24"/>
          <w:szCs w:val="24"/>
          <w:shd w:val="clear" w:color="auto" w:fill="FFFFFF"/>
        </w:rPr>
        <w:t>двох</w:t>
      </w:r>
      <w:proofErr w:type="spellEnd"/>
      <w:r w:rsidRPr="000A7612">
        <w:rPr>
          <w:color w:val="auto"/>
          <w:sz w:val="24"/>
          <w:szCs w:val="24"/>
          <w:shd w:val="clear" w:color="auto" w:fill="FFFFFF"/>
        </w:rPr>
        <w:t xml:space="preserve"> величин: </w:t>
      </w:r>
      <w:proofErr w:type="spellStart"/>
      <w:r w:rsidRPr="000A7612">
        <w:rPr>
          <w:color w:val="auto"/>
          <w:sz w:val="24"/>
          <w:szCs w:val="24"/>
          <w:shd w:val="clear" w:color="auto" w:fill="FFFFFF"/>
        </w:rPr>
        <w:t>собівартість</w:t>
      </w:r>
      <w:proofErr w:type="spellEnd"/>
      <w:r w:rsidRPr="000A7612">
        <w:rPr>
          <w:color w:val="auto"/>
          <w:sz w:val="24"/>
          <w:szCs w:val="24"/>
          <w:shd w:val="clear" w:color="auto" w:fill="FFFFFF"/>
        </w:rPr>
        <w:t xml:space="preserve"> та чиста </w:t>
      </w:r>
      <w:proofErr w:type="spellStart"/>
      <w:r w:rsidRPr="000A7612">
        <w:rPr>
          <w:color w:val="auto"/>
          <w:sz w:val="24"/>
          <w:szCs w:val="24"/>
          <w:shd w:val="clear" w:color="auto" w:fill="FFFFFF"/>
        </w:rPr>
        <w:t>вартість</w:t>
      </w:r>
      <w:proofErr w:type="spellEnd"/>
      <w:r w:rsidRPr="000A7612">
        <w:rPr>
          <w:color w:val="auto"/>
          <w:sz w:val="24"/>
          <w:szCs w:val="24"/>
          <w:shd w:val="clear" w:color="auto" w:fill="FFFFFF"/>
        </w:rPr>
        <w:t xml:space="preserve"> </w:t>
      </w:r>
      <w:proofErr w:type="spellStart"/>
      <w:r w:rsidRPr="0024457C">
        <w:rPr>
          <w:color w:val="auto"/>
          <w:sz w:val="24"/>
          <w:szCs w:val="24"/>
          <w:shd w:val="clear" w:color="auto" w:fill="FFFFFF"/>
        </w:rPr>
        <w:t>реалізації</w:t>
      </w:r>
      <w:proofErr w:type="spellEnd"/>
      <w:r w:rsidRPr="0024457C">
        <w:rPr>
          <w:color w:val="auto"/>
          <w:sz w:val="24"/>
          <w:szCs w:val="24"/>
          <w:shd w:val="clear" w:color="auto" w:fill="FFFFFF"/>
        </w:rPr>
        <w:t>.</w:t>
      </w:r>
      <w:r w:rsidR="00185A1D" w:rsidRPr="0024457C">
        <w:rPr>
          <w:color w:val="auto"/>
        </w:rPr>
        <w:t xml:space="preserve"> </w:t>
      </w:r>
      <w:r w:rsidR="00185A1D" w:rsidRPr="0024457C">
        <w:rPr>
          <w:color w:val="auto"/>
          <w:sz w:val="24"/>
          <w:szCs w:val="24"/>
        </w:rPr>
        <w:t xml:space="preserve">Чиста </w:t>
      </w:r>
      <w:proofErr w:type="spellStart"/>
      <w:r w:rsidR="00185A1D" w:rsidRPr="0024457C">
        <w:rPr>
          <w:color w:val="auto"/>
          <w:sz w:val="24"/>
          <w:szCs w:val="24"/>
        </w:rPr>
        <w:t>вартість</w:t>
      </w:r>
      <w:proofErr w:type="spellEnd"/>
      <w:r w:rsidR="00185A1D" w:rsidRPr="0024457C">
        <w:rPr>
          <w:color w:val="auto"/>
          <w:sz w:val="24"/>
          <w:szCs w:val="24"/>
        </w:rPr>
        <w:t xml:space="preserve"> </w:t>
      </w:r>
      <w:proofErr w:type="spellStart"/>
      <w:r w:rsidR="00185A1D" w:rsidRPr="0024457C">
        <w:rPr>
          <w:color w:val="auto"/>
          <w:sz w:val="24"/>
          <w:szCs w:val="24"/>
        </w:rPr>
        <w:t>реалізації</w:t>
      </w:r>
      <w:proofErr w:type="spellEnd"/>
      <w:r w:rsidR="00185A1D" w:rsidRPr="0024457C">
        <w:rPr>
          <w:color w:val="auto"/>
          <w:sz w:val="24"/>
          <w:szCs w:val="24"/>
        </w:rPr>
        <w:t xml:space="preserve"> для </w:t>
      </w:r>
      <w:proofErr w:type="spellStart"/>
      <w:r w:rsidR="00185A1D" w:rsidRPr="0024457C">
        <w:rPr>
          <w:color w:val="auto"/>
          <w:sz w:val="24"/>
          <w:szCs w:val="24"/>
        </w:rPr>
        <w:t>готової</w:t>
      </w:r>
      <w:proofErr w:type="spellEnd"/>
      <w:r w:rsidR="00185A1D" w:rsidRPr="0024457C">
        <w:rPr>
          <w:color w:val="auto"/>
          <w:sz w:val="24"/>
          <w:szCs w:val="24"/>
        </w:rPr>
        <w:t xml:space="preserve"> </w:t>
      </w:r>
      <w:proofErr w:type="spellStart"/>
      <w:r w:rsidR="00185A1D" w:rsidRPr="0024457C">
        <w:rPr>
          <w:color w:val="auto"/>
          <w:sz w:val="24"/>
          <w:szCs w:val="24"/>
        </w:rPr>
        <w:t>продукції</w:t>
      </w:r>
      <w:proofErr w:type="spellEnd"/>
      <w:r w:rsidR="00185A1D" w:rsidRPr="0024457C">
        <w:rPr>
          <w:color w:val="auto"/>
          <w:sz w:val="24"/>
          <w:szCs w:val="24"/>
        </w:rPr>
        <w:t xml:space="preserve"> на </w:t>
      </w:r>
      <w:proofErr w:type="spellStart"/>
      <w:r w:rsidR="00185A1D" w:rsidRPr="0024457C">
        <w:rPr>
          <w:color w:val="auto"/>
          <w:sz w:val="24"/>
          <w:szCs w:val="24"/>
        </w:rPr>
        <w:t>складі</w:t>
      </w:r>
      <w:proofErr w:type="spellEnd"/>
      <w:r w:rsidR="00185A1D" w:rsidRPr="0024457C">
        <w:rPr>
          <w:color w:val="auto"/>
          <w:sz w:val="24"/>
          <w:szCs w:val="24"/>
        </w:rPr>
        <w:t xml:space="preserve"> </w:t>
      </w:r>
      <w:proofErr w:type="spellStart"/>
      <w:r w:rsidR="00185A1D" w:rsidRPr="0024457C">
        <w:rPr>
          <w:color w:val="auto"/>
          <w:sz w:val="24"/>
          <w:szCs w:val="24"/>
        </w:rPr>
        <w:t>визначається</w:t>
      </w:r>
      <w:proofErr w:type="spellEnd"/>
      <w:r w:rsidR="00185A1D" w:rsidRPr="0024457C">
        <w:rPr>
          <w:color w:val="auto"/>
          <w:sz w:val="24"/>
          <w:szCs w:val="24"/>
        </w:rPr>
        <w:t xml:space="preserve"> за </w:t>
      </w:r>
      <w:proofErr w:type="spellStart"/>
      <w:r w:rsidR="00185A1D" w:rsidRPr="0024457C">
        <w:rPr>
          <w:color w:val="auto"/>
          <w:sz w:val="24"/>
          <w:szCs w:val="24"/>
        </w:rPr>
        <w:t>окремими</w:t>
      </w:r>
      <w:proofErr w:type="spellEnd"/>
      <w:r w:rsidR="00185A1D" w:rsidRPr="0024457C">
        <w:rPr>
          <w:color w:val="auto"/>
          <w:sz w:val="24"/>
          <w:szCs w:val="24"/>
        </w:rPr>
        <w:t xml:space="preserve"> </w:t>
      </w:r>
      <w:proofErr w:type="spellStart"/>
      <w:r w:rsidR="00185A1D" w:rsidRPr="0024457C">
        <w:rPr>
          <w:color w:val="auto"/>
          <w:sz w:val="24"/>
          <w:szCs w:val="24"/>
        </w:rPr>
        <w:t>найменуваннями</w:t>
      </w:r>
      <w:proofErr w:type="spellEnd"/>
      <w:r w:rsidR="00185A1D" w:rsidRPr="0024457C">
        <w:rPr>
          <w:color w:val="auto"/>
          <w:sz w:val="24"/>
          <w:szCs w:val="24"/>
        </w:rPr>
        <w:t>.</w:t>
      </w:r>
      <w:r w:rsidR="000A7612" w:rsidRPr="0024457C">
        <w:rPr>
          <w:color w:val="auto"/>
          <w:sz w:val="24"/>
          <w:szCs w:val="24"/>
          <w:lang w:val="uk-UA"/>
        </w:rPr>
        <w:t xml:space="preserve"> </w:t>
      </w:r>
      <w:proofErr w:type="spellStart"/>
      <w:r w:rsidR="00185A1D" w:rsidRPr="0024457C">
        <w:rPr>
          <w:color w:val="auto"/>
          <w:sz w:val="24"/>
          <w:szCs w:val="24"/>
        </w:rPr>
        <w:t>Зниження</w:t>
      </w:r>
      <w:proofErr w:type="spellEnd"/>
      <w:r w:rsidR="00185A1D" w:rsidRPr="0024457C">
        <w:rPr>
          <w:color w:val="auto"/>
          <w:sz w:val="24"/>
          <w:szCs w:val="24"/>
        </w:rPr>
        <w:t xml:space="preserve"> </w:t>
      </w:r>
      <w:proofErr w:type="spellStart"/>
      <w:r w:rsidR="00185A1D" w:rsidRPr="0024457C">
        <w:rPr>
          <w:color w:val="auto"/>
          <w:sz w:val="24"/>
          <w:szCs w:val="24"/>
        </w:rPr>
        <w:t>вартості</w:t>
      </w:r>
      <w:proofErr w:type="spellEnd"/>
      <w:r w:rsidR="00185A1D" w:rsidRPr="0024457C">
        <w:rPr>
          <w:color w:val="auto"/>
          <w:sz w:val="24"/>
          <w:szCs w:val="24"/>
        </w:rPr>
        <w:t xml:space="preserve"> </w:t>
      </w:r>
      <w:proofErr w:type="spellStart"/>
      <w:r w:rsidR="00185A1D" w:rsidRPr="0024457C">
        <w:rPr>
          <w:color w:val="auto"/>
          <w:sz w:val="24"/>
          <w:szCs w:val="24"/>
        </w:rPr>
        <w:t>запасів</w:t>
      </w:r>
      <w:proofErr w:type="spellEnd"/>
      <w:r w:rsidR="00185A1D" w:rsidRPr="0024457C">
        <w:rPr>
          <w:color w:val="auto"/>
          <w:sz w:val="24"/>
          <w:szCs w:val="24"/>
        </w:rPr>
        <w:t xml:space="preserve"> до </w:t>
      </w:r>
      <w:proofErr w:type="spellStart"/>
      <w:r w:rsidR="00185A1D" w:rsidRPr="0024457C">
        <w:rPr>
          <w:color w:val="auto"/>
          <w:sz w:val="24"/>
          <w:szCs w:val="24"/>
        </w:rPr>
        <w:t>чистої</w:t>
      </w:r>
      <w:proofErr w:type="spellEnd"/>
      <w:r w:rsidR="00185A1D" w:rsidRPr="0024457C">
        <w:rPr>
          <w:color w:val="auto"/>
          <w:sz w:val="24"/>
          <w:szCs w:val="24"/>
        </w:rPr>
        <w:t xml:space="preserve"> </w:t>
      </w:r>
      <w:proofErr w:type="spellStart"/>
      <w:r w:rsidR="00185A1D" w:rsidRPr="0024457C">
        <w:rPr>
          <w:color w:val="auto"/>
          <w:sz w:val="24"/>
          <w:szCs w:val="24"/>
        </w:rPr>
        <w:t>ціни</w:t>
      </w:r>
      <w:proofErr w:type="spellEnd"/>
      <w:r w:rsidR="00185A1D" w:rsidRPr="0024457C">
        <w:rPr>
          <w:color w:val="auto"/>
          <w:sz w:val="24"/>
          <w:szCs w:val="24"/>
        </w:rPr>
        <w:t xml:space="preserve"> </w:t>
      </w:r>
      <w:proofErr w:type="spellStart"/>
      <w:r w:rsidR="00185A1D" w:rsidRPr="0024457C">
        <w:rPr>
          <w:color w:val="auto"/>
          <w:sz w:val="24"/>
          <w:szCs w:val="24"/>
        </w:rPr>
        <w:t>реалізації</w:t>
      </w:r>
      <w:proofErr w:type="spellEnd"/>
      <w:r w:rsidR="00185A1D" w:rsidRPr="0024457C">
        <w:rPr>
          <w:color w:val="auto"/>
          <w:sz w:val="24"/>
          <w:szCs w:val="24"/>
        </w:rPr>
        <w:t xml:space="preserve"> </w:t>
      </w:r>
      <w:proofErr w:type="spellStart"/>
      <w:r w:rsidR="00185A1D" w:rsidRPr="0024457C">
        <w:rPr>
          <w:color w:val="auto"/>
          <w:sz w:val="24"/>
          <w:szCs w:val="24"/>
        </w:rPr>
        <w:t>визнається</w:t>
      </w:r>
      <w:proofErr w:type="spellEnd"/>
      <w:r w:rsidR="00185A1D" w:rsidRPr="0024457C">
        <w:rPr>
          <w:color w:val="auto"/>
          <w:sz w:val="24"/>
          <w:szCs w:val="24"/>
        </w:rPr>
        <w:t xml:space="preserve"> як </w:t>
      </w:r>
      <w:proofErr w:type="spellStart"/>
      <w:r w:rsidR="00185A1D" w:rsidRPr="0024457C">
        <w:rPr>
          <w:color w:val="auto"/>
          <w:sz w:val="24"/>
          <w:szCs w:val="24"/>
        </w:rPr>
        <w:t>витрати</w:t>
      </w:r>
      <w:proofErr w:type="spellEnd"/>
      <w:r w:rsidR="00185A1D" w:rsidRPr="0024457C">
        <w:rPr>
          <w:color w:val="auto"/>
          <w:sz w:val="24"/>
          <w:szCs w:val="24"/>
        </w:rPr>
        <w:t>.</w:t>
      </w:r>
      <w:r w:rsidR="000A7612" w:rsidRPr="0024457C">
        <w:rPr>
          <w:color w:val="auto"/>
          <w:sz w:val="24"/>
          <w:szCs w:val="24"/>
        </w:rPr>
        <w:t xml:space="preserve"> При </w:t>
      </w:r>
      <w:proofErr w:type="spellStart"/>
      <w:r w:rsidR="000A7612" w:rsidRPr="0024457C">
        <w:rPr>
          <w:color w:val="auto"/>
          <w:sz w:val="24"/>
          <w:szCs w:val="24"/>
        </w:rPr>
        <w:t>необхідності</w:t>
      </w:r>
      <w:proofErr w:type="spellEnd"/>
      <w:r w:rsidR="000A7612" w:rsidRPr="0024457C">
        <w:rPr>
          <w:color w:val="auto"/>
          <w:sz w:val="24"/>
          <w:szCs w:val="24"/>
        </w:rPr>
        <w:t xml:space="preserve"> </w:t>
      </w:r>
      <w:proofErr w:type="spellStart"/>
      <w:r w:rsidR="000A7612" w:rsidRPr="0024457C">
        <w:rPr>
          <w:color w:val="auto"/>
          <w:sz w:val="24"/>
          <w:szCs w:val="24"/>
        </w:rPr>
        <w:t>вартість</w:t>
      </w:r>
      <w:proofErr w:type="spellEnd"/>
      <w:r w:rsidR="000A7612" w:rsidRPr="0024457C">
        <w:rPr>
          <w:color w:val="auto"/>
          <w:sz w:val="24"/>
          <w:szCs w:val="24"/>
        </w:rPr>
        <w:t xml:space="preserve"> </w:t>
      </w:r>
      <w:proofErr w:type="spellStart"/>
      <w:r w:rsidR="000A7612" w:rsidRPr="0024457C">
        <w:rPr>
          <w:color w:val="auto"/>
          <w:sz w:val="24"/>
          <w:szCs w:val="24"/>
        </w:rPr>
        <w:t>запасів</w:t>
      </w:r>
      <w:proofErr w:type="spellEnd"/>
      <w:r w:rsidR="000A7612" w:rsidRPr="0024457C">
        <w:rPr>
          <w:color w:val="auto"/>
          <w:sz w:val="24"/>
          <w:szCs w:val="24"/>
        </w:rPr>
        <w:t xml:space="preserve"> з</w:t>
      </w:r>
      <w:proofErr w:type="spellStart"/>
      <w:r w:rsidR="000A7612" w:rsidRPr="0024457C">
        <w:rPr>
          <w:color w:val="auto"/>
          <w:sz w:val="24"/>
          <w:szCs w:val="24"/>
          <w:lang w:val="uk-UA"/>
        </w:rPr>
        <w:t>меншується</w:t>
      </w:r>
      <w:proofErr w:type="spellEnd"/>
      <w:r w:rsidR="000A7612" w:rsidRPr="0024457C">
        <w:rPr>
          <w:color w:val="auto"/>
          <w:sz w:val="24"/>
          <w:szCs w:val="24"/>
        </w:rPr>
        <w:t xml:space="preserve"> до </w:t>
      </w:r>
      <w:proofErr w:type="spellStart"/>
      <w:r w:rsidR="000A7612" w:rsidRPr="0024457C">
        <w:rPr>
          <w:color w:val="auto"/>
          <w:sz w:val="24"/>
          <w:szCs w:val="24"/>
        </w:rPr>
        <w:t>чистої</w:t>
      </w:r>
      <w:proofErr w:type="spellEnd"/>
      <w:r w:rsidR="000A7612" w:rsidRPr="0024457C">
        <w:rPr>
          <w:color w:val="auto"/>
          <w:sz w:val="24"/>
          <w:szCs w:val="24"/>
        </w:rPr>
        <w:t xml:space="preserve"> </w:t>
      </w:r>
      <w:proofErr w:type="spellStart"/>
      <w:r w:rsidR="000A7612" w:rsidRPr="0024457C">
        <w:rPr>
          <w:color w:val="auto"/>
          <w:sz w:val="24"/>
          <w:szCs w:val="24"/>
        </w:rPr>
        <w:t>вартості</w:t>
      </w:r>
      <w:proofErr w:type="spellEnd"/>
      <w:r w:rsidR="000A7612" w:rsidRPr="0024457C">
        <w:rPr>
          <w:color w:val="auto"/>
          <w:sz w:val="24"/>
          <w:szCs w:val="24"/>
        </w:rPr>
        <w:t xml:space="preserve"> </w:t>
      </w:r>
      <w:proofErr w:type="spellStart"/>
      <w:r w:rsidR="000A7612" w:rsidRPr="0024457C">
        <w:rPr>
          <w:color w:val="auto"/>
          <w:sz w:val="24"/>
          <w:szCs w:val="24"/>
        </w:rPr>
        <w:t>реалізації</w:t>
      </w:r>
      <w:proofErr w:type="spellEnd"/>
      <w:r w:rsidR="000A7612" w:rsidRPr="0024457C">
        <w:rPr>
          <w:color w:val="auto"/>
          <w:sz w:val="24"/>
          <w:szCs w:val="24"/>
        </w:rPr>
        <w:t xml:space="preserve"> шляхом </w:t>
      </w:r>
      <w:proofErr w:type="spellStart"/>
      <w:r w:rsidR="000A7612" w:rsidRPr="0024457C">
        <w:rPr>
          <w:color w:val="auto"/>
          <w:sz w:val="24"/>
          <w:szCs w:val="24"/>
        </w:rPr>
        <w:t>створення</w:t>
      </w:r>
      <w:proofErr w:type="spellEnd"/>
      <w:r w:rsidR="000A7612" w:rsidRPr="0024457C">
        <w:rPr>
          <w:color w:val="auto"/>
          <w:sz w:val="24"/>
          <w:szCs w:val="24"/>
        </w:rPr>
        <w:t xml:space="preserve"> резерву на </w:t>
      </w:r>
      <w:proofErr w:type="spellStart"/>
      <w:r w:rsidR="000A7612" w:rsidRPr="0024457C">
        <w:rPr>
          <w:color w:val="auto"/>
          <w:sz w:val="24"/>
          <w:szCs w:val="24"/>
        </w:rPr>
        <w:t>знецінення</w:t>
      </w:r>
      <w:proofErr w:type="spellEnd"/>
      <w:r w:rsidR="000A7612" w:rsidRPr="0024457C">
        <w:rPr>
          <w:color w:val="auto"/>
          <w:sz w:val="24"/>
          <w:szCs w:val="24"/>
        </w:rPr>
        <w:t xml:space="preserve"> </w:t>
      </w:r>
      <w:proofErr w:type="spellStart"/>
      <w:r w:rsidR="000A7612" w:rsidRPr="0024457C">
        <w:rPr>
          <w:color w:val="auto"/>
          <w:sz w:val="24"/>
          <w:szCs w:val="24"/>
        </w:rPr>
        <w:t>запасів</w:t>
      </w:r>
      <w:proofErr w:type="spellEnd"/>
      <w:r w:rsidR="000A7612" w:rsidRPr="0024457C">
        <w:rPr>
          <w:color w:val="auto"/>
          <w:sz w:val="24"/>
          <w:szCs w:val="24"/>
        </w:rPr>
        <w:t>.</w:t>
      </w:r>
    </w:p>
    <w:p w14:paraId="478DF0A1" w14:textId="77777777" w:rsidR="00B86BFA" w:rsidRPr="00E5015E" w:rsidRDefault="00B86BFA" w:rsidP="00B86BFA">
      <w:pPr>
        <w:pStyle w:val="41"/>
        <w:shd w:val="clear" w:color="auto" w:fill="auto"/>
        <w:tabs>
          <w:tab w:val="left" w:pos="1128"/>
        </w:tabs>
        <w:spacing w:after="0" w:line="240" w:lineRule="auto"/>
        <w:ind w:firstLine="709"/>
        <w:jc w:val="both"/>
        <w:rPr>
          <w:rFonts w:ascii="Times New Roman" w:hAnsi="Times New Roman"/>
          <w:bCs/>
          <w:sz w:val="24"/>
          <w:szCs w:val="24"/>
          <w:shd w:val="clear" w:color="auto" w:fill="FFFFFF"/>
        </w:rPr>
      </w:pPr>
      <w:proofErr w:type="spellStart"/>
      <w:r w:rsidRPr="0024457C">
        <w:rPr>
          <w:rFonts w:ascii="Times New Roman" w:hAnsi="Times New Roman"/>
          <w:sz w:val="24"/>
          <w:szCs w:val="24"/>
          <w:shd w:val="clear" w:color="auto" w:fill="FFFFFF"/>
        </w:rPr>
        <w:t>Собівартість</w:t>
      </w:r>
      <w:proofErr w:type="spellEnd"/>
      <w:r w:rsidRPr="0024457C">
        <w:rPr>
          <w:rFonts w:ascii="Times New Roman" w:hAnsi="Times New Roman"/>
          <w:sz w:val="24"/>
          <w:szCs w:val="24"/>
          <w:shd w:val="clear" w:color="auto" w:fill="FFFFFF"/>
        </w:rPr>
        <w:t xml:space="preserve"> </w:t>
      </w:r>
      <w:proofErr w:type="spellStart"/>
      <w:r w:rsidRPr="0024457C">
        <w:rPr>
          <w:rFonts w:ascii="Times New Roman" w:hAnsi="Times New Roman"/>
          <w:sz w:val="24"/>
          <w:szCs w:val="24"/>
          <w:shd w:val="clear" w:color="auto" w:fill="FFFFFF"/>
        </w:rPr>
        <w:t>запасів</w:t>
      </w:r>
      <w:proofErr w:type="spellEnd"/>
      <w:r w:rsidRPr="0024457C">
        <w:rPr>
          <w:rFonts w:ascii="Times New Roman" w:hAnsi="Times New Roman"/>
          <w:sz w:val="24"/>
          <w:szCs w:val="24"/>
          <w:shd w:val="clear" w:color="auto" w:fill="FFFFFF"/>
        </w:rPr>
        <w:t xml:space="preserve"> </w:t>
      </w:r>
      <w:proofErr w:type="spellStart"/>
      <w:r w:rsidRPr="0024457C">
        <w:rPr>
          <w:rFonts w:ascii="Times New Roman" w:hAnsi="Times New Roman"/>
          <w:sz w:val="24"/>
          <w:szCs w:val="24"/>
          <w:shd w:val="clear" w:color="auto" w:fill="FFFFFF"/>
        </w:rPr>
        <w:t>включає</w:t>
      </w:r>
      <w:proofErr w:type="spellEnd"/>
      <w:r w:rsidRPr="0024457C">
        <w:rPr>
          <w:rFonts w:ascii="Times New Roman" w:hAnsi="Times New Roman"/>
          <w:sz w:val="24"/>
          <w:szCs w:val="24"/>
          <w:shd w:val="clear" w:color="auto" w:fill="FFFFFF"/>
        </w:rPr>
        <w:t xml:space="preserve"> </w:t>
      </w:r>
      <w:proofErr w:type="spellStart"/>
      <w:r w:rsidRPr="0024457C">
        <w:rPr>
          <w:rFonts w:ascii="Times New Roman" w:hAnsi="Times New Roman"/>
          <w:sz w:val="24"/>
          <w:szCs w:val="24"/>
          <w:shd w:val="clear" w:color="auto" w:fill="FFFFFF"/>
        </w:rPr>
        <w:t>всі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витрати</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витрати</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переробку</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інші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понесені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під</w:t>
      </w:r>
      <w:proofErr w:type="spellEnd"/>
      <w:r w:rsidRPr="00E5015E">
        <w:rPr>
          <w:rFonts w:ascii="Times New Roman" w:hAnsi="Times New Roman"/>
          <w:sz w:val="24"/>
          <w:szCs w:val="24"/>
          <w:shd w:val="clear" w:color="auto" w:fill="FFFFFF"/>
        </w:rPr>
        <w:t xml:space="preserve"> час доставки </w:t>
      </w:r>
      <w:proofErr w:type="spellStart"/>
      <w:r w:rsidRPr="00E5015E">
        <w:rPr>
          <w:rFonts w:ascii="Times New Roman" w:hAnsi="Times New Roman"/>
          <w:sz w:val="24"/>
          <w:szCs w:val="24"/>
          <w:shd w:val="clear" w:color="auto" w:fill="FFFFFF"/>
        </w:rPr>
        <w:t>запасів</w:t>
      </w:r>
      <w:proofErr w:type="spellEnd"/>
      <w:r w:rsidRPr="00E5015E">
        <w:rPr>
          <w:rFonts w:ascii="Times New Roman" w:hAnsi="Times New Roman"/>
          <w:sz w:val="24"/>
          <w:szCs w:val="24"/>
          <w:shd w:val="clear" w:color="auto" w:fill="FFFFFF"/>
        </w:rPr>
        <w:t xml:space="preserve"> до </w:t>
      </w:r>
      <w:proofErr w:type="spellStart"/>
      <w:r w:rsidRPr="00E5015E">
        <w:rPr>
          <w:rFonts w:ascii="Times New Roman" w:hAnsi="Times New Roman"/>
          <w:sz w:val="24"/>
          <w:szCs w:val="24"/>
          <w:shd w:val="clear" w:color="auto" w:fill="FFFFFF"/>
        </w:rPr>
        <w:t>їх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теперішнього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місцезнаходження</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приведення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їх</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теперішній</w:t>
      </w:r>
      <w:proofErr w:type="spellEnd"/>
      <w:r w:rsidRPr="00E5015E">
        <w:rPr>
          <w:rFonts w:ascii="Times New Roman" w:hAnsi="Times New Roman"/>
          <w:sz w:val="24"/>
          <w:szCs w:val="24"/>
          <w:shd w:val="clear" w:color="auto" w:fill="FFFFFF"/>
        </w:rPr>
        <w:t xml:space="preserve"> стан. </w:t>
      </w:r>
    </w:p>
    <w:p w14:paraId="2B5522C3" w14:textId="77777777" w:rsidR="00B86BFA" w:rsidRPr="00E5015E" w:rsidRDefault="00B86BFA" w:rsidP="00B86BFA">
      <w:pPr>
        <w:pStyle w:val="41"/>
        <w:shd w:val="clear" w:color="auto" w:fill="auto"/>
        <w:tabs>
          <w:tab w:val="left" w:pos="1128"/>
        </w:tabs>
        <w:spacing w:after="0" w:line="240" w:lineRule="auto"/>
        <w:ind w:firstLine="709"/>
        <w:jc w:val="both"/>
        <w:rPr>
          <w:rFonts w:ascii="Times New Roman" w:hAnsi="Times New Roman"/>
          <w:bCs/>
          <w:sz w:val="24"/>
          <w:szCs w:val="24"/>
          <w:shd w:val="clear" w:color="auto" w:fill="FFFFFF"/>
        </w:rPr>
      </w:pPr>
      <w:proofErr w:type="spellStart"/>
      <w:r w:rsidRPr="00E5015E">
        <w:rPr>
          <w:rFonts w:ascii="Times New Roman" w:hAnsi="Times New Roman"/>
          <w:sz w:val="24"/>
          <w:szCs w:val="24"/>
          <w:shd w:val="clear" w:color="auto" w:fill="FFFFFF"/>
        </w:rPr>
        <w:t>Витрати</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запасів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складаються</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ціни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ввізного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мита</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інших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податків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окрім</w:t>
      </w:r>
      <w:proofErr w:type="spellEnd"/>
      <w:r w:rsidRPr="00E5015E">
        <w:rPr>
          <w:rFonts w:ascii="Times New Roman" w:hAnsi="Times New Roman"/>
          <w:sz w:val="24"/>
          <w:szCs w:val="24"/>
          <w:shd w:val="clear" w:color="auto" w:fill="FFFFFF"/>
        </w:rPr>
        <w:t xml:space="preserve"> тих, </w:t>
      </w:r>
      <w:proofErr w:type="spellStart"/>
      <w:r w:rsidRPr="00E5015E">
        <w:rPr>
          <w:rFonts w:ascii="Times New Roman" w:hAnsi="Times New Roman"/>
          <w:sz w:val="24"/>
          <w:szCs w:val="24"/>
          <w:shd w:val="clear" w:color="auto" w:fill="FFFFFF"/>
        </w:rPr>
        <w:t>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згодом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відшкодовуються</w:t>
      </w:r>
      <w:proofErr w:type="spellEnd"/>
      <w:r w:rsidRPr="00E5015E">
        <w:rPr>
          <w:rFonts w:ascii="Times New Roman" w:hAnsi="Times New Roman"/>
          <w:sz w:val="24"/>
          <w:szCs w:val="24"/>
          <w:shd w:val="clear" w:color="auto" w:fill="FFFFFF"/>
        </w:rPr>
        <w:t xml:space="preserve"> </w:t>
      </w:r>
      <w:r w:rsidRPr="00E5015E">
        <w:rPr>
          <w:rFonts w:ascii="Times New Roman" w:hAnsi="Times New Roman"/>
          <w:sz w:val="24"/>
          <w:szCs w:val="24"/>
          <w:shd w:val="clear" w:color="auto" w:fill="FFFFFF"/>
          <w:lang w:val="uk-UA"/>
        </w:rPr>
        <w:t>Товариству</w:t>
      </w:r>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податковими</w:t>
      </w:r>
      <w:proofErr w:type="spellEnd"/>
      <w:r w:rsidRPr="00E5015E">
        <w:rPr>
          <w:rFonts w:ascii="Times New Roman" w:hAnsi="Times New Roman"/>
          <w:sz w:val="24"/>
          <w:szCs w:val="24"/>
          <w:shd w:val="clear" w:color="auto" w:fill="FFFFFF"/>
        </w:rPr>
        <w:t xml:space="preserve"> органами), а </w:t>
      </w:r>
      <w:proofErr w:type="spellStart"/>
      <w:r w:rsidRPr="00E5015E">
        <w:rPr>
          <w:rFonts w:ascii="Times New Roman" w:hAnsi="Times New Roman"/>
          <w:sz w:val="24"/>
          <w:szCs w:val="24"/>
          <w:shd w:val="clear" w:color="auto" w:fill="FFFFFF"/>
        </w:rPr>
        <w:t>також</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витрат</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транспортування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навантаження</w:t>
      </w:r>
      <w:proofErr w:type="spellEnd"/>
      <w:r w:rsidRPr="00E5015E">
        <w:rPr>
          <w:rFonts w:ascii="Times New Roman" w:hAnsi="Times New Roman"/>
          <w:sz w:val="24"/>
          <w:szCs w:val="24"/>
          <w:shd w:val="clear" w:color="auto" w:fill="FFFFFF"/>
        </w:rPr>
        <w:t xml:space="preserve"> і </w:t>
      </w:r>
      <w:proofErr w:type="spellStart"/>
      <w:r w:rsidRPr="00E5015E">
        <w:rPr>
          <w:rFonts w:ascii="Times New Roman" w:hAnsi="Times New Roman"/>
          <w:sz w:val="24"/>
          <w:szCs w:val="24"/>
          <w:shd w:val="clear" w:color="auto" w:fill="FFFFFF"/>
        </w:rPr>
        <w:t>розвантаження</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інших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безпосередньо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пов'язаних</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придбанням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сировини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матеріалів</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послуг</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Торговельні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знижки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інші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знижки</w:t>
      </w:r>
      <w:proofErr w:type="spellEnd"/>
      <w:r w:rsidRPr="00E5015E">
        <w:rPr>
          <w:rFonts w:ascii="Times New Roman" w:hAnsi="Times New Roman"/>
          <w:sz w:val="24"/>
          <w:szCs w:val="24"/>
          <w:shd w:val="clear" w:color="auto" w:fill="FFFFFF"/>
        </w:rPr>
        <w:t xml:space="preserve"> та </w:t>
      </w:r>
      <w:proofErr w:type="spellStart"/>
      <w:r w:rsidRPr="00E5015E">
        <w:rPr>
          <w:rFonts w:ascii="Times New Roman" w:hAnsi="Times New Roman"/>
          <w:sz w:val="24"/>
          <w:szCs w:val="24"/>
          <w:shd w:val="clear" w:color="auto" w:fill="FFFFFF"/>
        </w:rPr>
        <w:t>інші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подібні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їм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статті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вираховуються</w:t>
      </w:r>
      <w:proofErr w:type="spellEnd"/>
      <w:r w:rsidRPr="00E5015E">
        <w:rPr>
          <w:rFonts w:ascii="Times New Roman" w:hAnsi="Times New Roman"/>
          <w:sz w:val="24"/>
          <w:szCs w:val="24"/>
          <w:shd w:val="clear" w:color="auto" w:fill="FFFFFF"/>
        </w:rPr>
        <w:t xml:space="preserve"> при </w:t>
      </w:r>
      <w:proofErr w:type="spellStart"/>
      <w:r w:rsidRPr="00E5015E">
        <w:rPr>
          <w:rFonts w:ascii="Times New Roman" w:hAnsi="Times New Roman"/>
          <w:sz w:val="24"/>
          <w:szCs w:val="24"/>
          <w:shd w:val="clear" w:color="auto" w:fill="FFFFFF"/>
        </w:rPr>
        <w:t>визначенні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придбання</w:t>
      </w:r>
      <w:proofErr w:type="spellEnd"/>
      <w:r w:rsidRPr="00E5015E">
        <w:rPr>
          <w:rFonts w:ascii="Times New Roman" w:hAnsi="Times New Roman"/>
          <w:sz w:val="24"/>
          <w:szCs w:val="24"/>
          <w:shd w:val="clear" w:color="auto" w:fill="FFFFFF"/>
        </w:rPr>
        <w:t>.</w:t>
      </w:r>
      <w:r w:rsidRPr="00E5015E">
        <w:rPr>
          <w:rFonts w:ascii="Times New Roman" w:hAnsi="Times New Roman"/>
          <w:sz w:val="24"/>
          <w:szCs w:val="24"/>
        </w:rPr>
        <w:t xml:space="preserve"> </w:t>
      </w:r>
      <w:proofErr w:type="spellStart"/>
      <w:r w:rsidRPr="00E5015E">
        <w:rPr>
          <w:rFonts w:ascii="Times New Roman" w:hAnsi="Times New Roman"/>
          <w:sz w:val="24"/>
          <w:szCs w:val="24"/>
        </w:rPr>
        <w:t>Інші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витрати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включаються</w:t>
      </w:r>
      <w:proofErr w:type="spellEnd"/>
      <w:r w:rsidRPr="00E5015E">
        <w:rPr>
          <w:rFonts w:ascii="Times New Roman" w:hAnsi="Times New Roman"/>
          <w:sz w:val="24"/>
          <w:szCs w:val="24"/>
        </w:rPr>
        <w:t xml:space="preserve"> в </w:t>
      </w:r>
      <w:proofErr w:type="spellStart"/>
      <w:r w:rsidRPr="00E5015E">
        <w:rPr>
          <w:rFonts w:ascii="Times New Roman" w:hAnsi="Times New Roman"/>
          <w:sz w:val="24"/>
          <w:szCs w:val="24"/>
        </w:rPr>
        <w:t>собівартість</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запасів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лише</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тією</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мірою</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якою</w:t>
      </w:r>
      <w:proofErr w:type="spellEnd"/>
      <w:r w:rsidRPr="00E5015E">
        <w:rPr>
          <w:rFonts w:ascii="Times New Roman" w:hAnsi="Times New Roman"/>
          <w:sz w:val="24"/>
          <w:szCs w:val="24"/>
        </w:rPr>
        <w:t xml:space="preserve"> вони </w:t>
      </w:r>
      <w:proofErr w:type="spellStart"/>
      <w:r w:rsidRPr="00E5015E">
        <w:rPr>
          <w:rFonts w:ascii="Times New Roman" w:hAnsi="Times New Roman"/>
          <w:sz w:val="24"/>
          <w:szCs w:val="24"/>
        </w:rPr>
        <w:t>були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понесені</w:t>
      </w:r>
      <w:proofErr w:type="spellEnd"/>
      <w:r w:rsidRPr="00E5015E">
        <w:rPr>
          <w:rFonts w:ascii="Times New Roman" w:hAnsi="Times New Roman"/>
          <w:sz w:val="24"/>
          <w:szCs w:val="24"/>
        </w:rPr>
        <w:t xml:space="preserve"> при </w:t>
      </w:r>
      <w:proofErr w:type="spellStart"/>
      <w:r w:rsidRPr="00E5015E">
        <w:rPr>
          <w:rFonts w:ascii="Times New Roman" w:hAnsi="Times New Roman"/>
          <w:sz w:val="24"/>
          <w:szCs w:val="24"/>
        </w:rPr>
        <w:t>доставці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запасів</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їх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теперішнього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місцезнаходження</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приведення</w:t>
      </w:r>
      <w:proofErr w:type="spellEnd"/>
      <w:r w:rsidRPr="00E5015E">
        <w:rPr>
          <w:rFonts w:ascii="Times New Roman" w:hAnsi="Times New Roman"/>
          <w:sz w:val="24"/>
          <w:szCs w:val="24"/>
        </w:rPr>
        <w:t xml:space="preserve"> в </w:t>
      </w:r>
      <w:proofErr w:type="spellStart"/>
      <w:r w:rsidRPr="00E5015E">
        <w:rPr>
          <w:rFonts w:ascii="Times New Roman" w:hAnsi="Times New Roman"/>
          <w:sz w:val="24"/>
          <w:szCs w:val="24"/>
        </w:rPr>
        <w:t>теперішній</w:t>
      </w:r>
      <w:proofErr w:type="spellEnd"/>
      <w:r w:rsidRPr="00E5015E">
        <w:rPr>
          <w:rFonts w:ascii="Times New Roman" w:hAnsi="Times New Roman"/>
          <w:sz w:val="24"/>
          <w:szCs w:val="24"/>
        </w:rPr>
        <w:t xml:space="preserve"> стан.</w:t>
      </w:r>
      <w:bookmarkStart w:id="16" w:name="n37"/>
      <w:bookmarkEnd w:id="16"/>
      <w:r w:rsidRPr="00E5015E">
        <w:rPr>
          <w:rFonts w:ascii="Times New Roman" w:hAnsi="Times New Roman"/>
          <w:sz w:val="24"/>
          <w:szCs w:val="24"/>
        </w:rPr>
        <w:t xml:space="preserve"> </w:t>
      </w:r>
    </w:p>
    <w:p w14:paraId="72D705DE" w14:textId="60E5E8D8" w:rsidR="00B86BFA" w:rsidRPr="00E5015E" w:rsidRDefault="00B86BFA" w:rsidP="00B86BFA">
      <w:pPr>
        <w:pStyle w:val="tj"/>
        <w:spacing w:before="0" w:beforeAutospacing="0" w:after="0" w:afterAutospacing="0"/>
        <w:ind w:firstLine="709"/>
        <w:jc w:val="both"/>
        <w:rPr>
          <w:lang w:val="uk-UA"/>
        </w:rPr>
      </w:pPr>
      <w:r w:rsidRPr="00E5015E">
        <w:rPr>
          <w:lang w:val="uk-UA"/>
        </w:rPr>
        <w:t>Якщо запаси купуються на умовах відстрочення розрахунків і якщо така угода на придбання фактично містить елемент фінансування, цей елемент ( різниця між ціною придбання за звичайних умов оплати та сплаченою сумою) визнається як витрати на відсотки протягом періоду фінансування.</w:t>
      </w:r>
    </w:p>
    <w:p w14:paraId="3E090AC3" w14:textId="3AB67F19" w:rsidR="00B86BFA" w:rsidRPr="00B5177A" w:rsidRDefault="0001061D" w:rsidP="00B86BFA">
      <w:pPr>
        <w:widowControl w:val="0"/>
        <w:autoSpaceDE w:val="0"/>
        <w:autoSpaceDN w:val="0"/>
        <w:adjustRightInd w:val="0"/>
        <w:spacing w:after="0" w:line="240" w:lineRule="auto"/>
        <w:jc w:val="both"/>
        <w:rPr>
          <w:rFonts w:ascii="Times New Roman CYR" w:hAnsi="Times New Roman CYR" w:cs="Times New Roman CYR"/>
          <w:sz w:val="24"/>
          <w:szCs w:val="24"/>
        </w:rPr>
      </w:pPr>
      <w:bookmarkStart w:id="17" w:name="_Hlk69733532"/>
      <w:r>
        <w:rPr>
          <w:rFonts w:ascii="Times New Roman CYR" w:hAnsi="Times New Roman CYR" w:cs="Times New Roman CYR"/>
          <w:sz w:val="24"/>
          <w:szCs w:val="24"/>
        </w:rPr>
        <w:lastRenderedPageBreak/>
        <w:t xml:space="preserve">      </w:t>
      </w:r>
      <w:r w:rsidR="00B86BFA" w:rsidRPr="00B5177A">
        <w:rPr>
          <w:rFonts w:ascii="Times New Roman CYR" w:hAnsi="Times New Roman CYR" w:cs="Times New Roman CYR"/>
          <w:sz w:val="24"/>
          <w:szCs w:val="24"/>
        </w:rPr>
        <w:t xml:space="preserve">Вибуття </w:t>
      </w:r>
      <w:proofErr w:type="spellStart"/>
      <w:r w:rsidR="00B86BFA" w:rsidRPr="00B5177A">
        <w:rPr>
          <w:rFonts w:ascii="Times New Roman CYR" w:hAnsi="Times New Roman CYR" w:cs="Times New Roman CYR"/>
          <w:sz w:val="24"/>
          <w:szCs w:val="24"/>
        </w:rPr>
        <w:t>запасiв</w:t>
      </w:r>
      <w:proofErr w:type="spellEnd"/>
      <w:r w:rsidR="00B86BFA" w:rsidRPr="00B5177A">
        <w:rPr>
          <w:rFonts w:ascii="Times New Roman CYR" w:hAnsi="Times New Roman CYR" w:cs="Times New Roman CYR"/>
          <w:sz w:val="24"/>
          <w:szCs w:val="24"/>
        </w:rPr>
        <w:t xml:space="preserve"> </w:t>
      </w:r>
      <w:proofErr w:type="spellStart"/>
      <w:r w:rsidR="00B86BFA" w:rsidRPr="00B5177A">
        <w:rPr>
          <w:rFonts w:ascii="Times New Roman CYR" w:hAnsi="Times New Roman CYR" w:cs="Times New Roman CYR"/>
          <w:sz w:val="24"/>
          <w:szCs w:val="24"/>
        </w:rPr>
        <w:t>вiдбувається</w:t>
      </w:r>
      <w:proofErr w:type="spellEnd"/>
      <w:r w:rsidR="00B86BFA" w:rsidRPr="00B5177A">
        <w:rPr>
          <w:rFonts w:ascii="Times New Roman CYR" w:hAnsi="Times New Roman CYR" w:cs="Times New Roman CYR"/>
          <w:sz w:val="24"/>
          <w:szCs w:val="24"/>
        </w:rPr>
        <w:t xml:space="preserve"> за методами:</w:t>
      </w:r>
    </w:p>
    <w:p w14:paraId="61D21A5D" w14:textId="0B29070F" w:rsidR="0001061D" w:rsidRPr="00B5177A" w:rsidRDefault="0001061D" w:rsidP="0001061D">
      <w:pPr>
        <w:pStyle w:val="1"/>
        <w:shd w:val="clear" w:color="auto" w:fill="auto"/>
        <w:tabs>
          <w:tab w:val="left" w:pos="708"/>
        </w:tabs>
        <w:spacing w:after="0"/>
        <w:ind w:firstLine="340"/>
        <w:jc w:val="both"/>
        <w:rPr>
          <w:color w:val="auto"/>
          <w:sz w:val="24"/>
          <w:szCs w:val="24"/>
        </w:rPr>
      </w:pPr>
      <w:r w:rsidRPr="00B5177A">
        <w:rPr>
          <w:color w:val="auto"/>
          <w:sz w:val="24"/>
          <w:szCs w:val="24"/>
          <w:lang w:val="uk-UA"/>
        </w:rPr>
        <w:t xml:space="preserve">а) </w:t>
      </w:r>
      <w:r w:rsidRPr="00B5177A">
        <w:rPr>
          <w:color w:val="auto"/>
          <w:sz w:val="24"/>
          <w:szCs w:val="24"/>
        </w:rPr>
        <w:t xml:space="preserve">за </w:t>
      </w:r>
      <w:proofErr w:type="spellStart"/>
      <w:r w:rsidRPr="00B5177A">
        <w:rPr>
          <w:color w:val="auto"/>
          <w:sz w:val="24"/>
          <w:szCs w:val="24"/>
        </w:rPr>
        <w:t>ідентифікованою</w:t>
      </w:r>
      <w:proofErr w:type="spellEnd"/>
      <w:r w:rsidRPr="00B5177A">
        <w:rPr>
          <w:color w:val="auto"/>
          <w:sz w:val="24"/>
          <w:szCs w:val="24"/>
        </w:rPr>
        <w:t xml:space="preserve"> </w:t>
      </w:r>
      <w:proofErr w:type="spellStart"/>
      <w:r w:rsidRPr="00B5177A">
        <w:rPr>
          <w:color w:val="auto"/>
          <w:sz w:val="24"/>
          <w:szCs w:val="24"/>
        </w:rPr>
        <w:t>вартістю</w:t>
      </w:r>
      <w:proofErr w:type="spellEnd"/>
      <w:r w:rsidRPr="00B5177A">
        <w:rPr>
          <w:color w:val="auto"/>
          <w:sz w:val="24"/>
          <w:szCs w:val="24"/>
        </w:rPr>
        <w:t>:</w:t>
      </w:r>
    </w:p>
    <w:p w14:paraId="544A58B2"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сировина</w:t>
      </w:r>
      <w:proofErr w:type="spellEnd"/>
      <w:r w:rsidRPr="00B5177A">
        <w:rPr>
          <w:color w:val="auto"/>
          <w:sz w:val="24"/>
          <w:szCs w:val="24"/>
        </w:rPr>
        <w:t xml:space="preserve"> і </w:t>
      </w:r>
      <w:proofErr w:type="spellStart"/>
      <w:r w:rsidRPr="00B5177A">
        <w:rPr>
          <w:color w:val="auto"/>
          <w:sz w:val="24"/>
          <w:szCs w:val="24"/>
        </w:rPr>
        <w:t>матеріали</w:t>
      </w:r>
      <w:proofErr w:type="spellEnd"/>
      <w:r w:rsidRPr="00B5177A">
        <w:rPr>
          <w:color w:val="auto"/>
          <w:sz w:val="24"/>
          <w:szCs w:val="24"/>
        </w:rPr>
        <w:t>;</w:t>
      </w:r>
    </w:p>
    <w:p w14:paraId="4339889E"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r w:rsidRPr="00B5177A">
        <w:rPr>
          <w:color w:val="auto"/>
          <w:sz w:val="24"/>
          <w:szCs w:val="24"/>
        </w:rPr>
        <w:t xml:space="preserve">тара і </w:t>
      </w:r>
      <w:proofErr w:type="spellStart"/>
      <w:r w:rsidRPr="00B5177A">
        <w:rPr>
          <w:color w:val="auto"/>
          <w:sz w:val="24"/>
          <w:szCs w:val="24"/>
        </w:rPr>
        <w:t>тарні</w:t>
      </w:r>
      <w:proofErr w:type="spellEnd"/>
      <w:r w:rsidRPr="00B5177A">
        <w:rPr>
          <w:color w:val="auto"/>
          <w:sz w:val="24"/>
          <w:szCs w:val="24"/>
        </w:rPr>
        <w:t xml:space="preserve"> </w:t>
      </w:r>
      <w:proofErr w:type="spellStart"/>
      <w:r w:rsidRPr="00B5177A">
        <w:rPr>
          <w:color w:val="auto"/>
          <w:sz w:val="24"/>
          <w:szCs w:val="24"/>
        </w:rPr>
        <w:t>матеріали</w:t>
      </w:r>
      <w:proofErr w:type="spellEnd"/>
      <w:r w:rsidRPr="00B5177A">
        <w:rPr>
          <w:color w:val="auto"/>
          <w:sz w:val="24"/>
          <w:szCs w:val="24"/>
        </w:rPr>
        <w:t>;</w:t>
      </w:r>
    </w:p>
    <w:p w14:paraId="113AFB14"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малоцінні</w:t>
      </w:r>
      <w:proofErr w:type="spellEnd"/>
      <w:r w:rsidRPr="00B5177A">
        <w:rPr>
          <w:color w:val="auto"/>
          <w:sz w:val="24"/>
          <w:szCs w:val="24"/>
        </w:rPr>
        <w:t xml:space="preserve"> та </w:t>
      </w:r>
      <w:proofErr w:type="spellStart"/>
      <w:r w:rsidRPr="00B5177A">
        <w:rPr>
          <w:color w:val="auto"/>
          <w:sz w:val="24"/>
          <w:szCs w:val="24"/>
        </w:rPr>
        <w:t>швидкозношувані</w:t>
      </w:r>
      <w:proofErr w:type="spellEnd"/>
      <w:r w:rsidRPr="00B5177A">
        <w:rPr>
          <w:color w:val="auto"/>
          <w:sz w:val="24"/>
          <w:szCs w:val="24"/>
        </w:rPr>
        <w:t xml:space="preserve"> </w:t>
      </w:r>
      <w:proofErr w:type="spellStart"/>
      <w:r w:rsidRPr="00B5177A">
        <w:rPr>
          <w:color w:val="auto"/>
          <w:sz w:val="24"/>
          <w:szCs w:val="24"/>
        </w:rPr>
        <w:t>предмети</w:t>
      </w:r>
      <w:proofErr w:type="spellEnd"/>
      <w:r w:rsidRPr="00B5177A">
        <w:rPr>
          <w:color w:val="auto"/>
          <w:sz w:val="24"/>
          <w:szCs w:val="24"/>
        </w:rPr>
        <w:t>.</w:t>
      </w:r>
    </w:p>
    <w:p w14:paraId="1EBEF467" w14:textId="77777777" w:rsidR="0001061D" w:rsidRPr="00B5177A" w:rsidRDefault="0001061D" w:rsidP="0001061D">
      <w:pPr>
        <w:pStyle w:val="1"/>
        <w:shd w:val="clear" w:color="auto" w:fill="auto"/>
        <w:tabs>
          <w:tab w:val="left" w:pos="732"/>
        </w:tabs>
        <w:spacing w:after="0"/>
        <w:ind w:firstLine="340"/>
        <w:jc w:val="both"/>
        <w:rPr>
          <w:color w:val="auto"/>
          <w:sz w:val="24"/>
          <w:szCs w:val="24"/>
        </w:rPr>
      </w:pPr>
      <w:r w:rsidRPr="00B5177A">
        <w:rPr>
          <w:color w:val="auto"/>
          <w:sz w:val="24"/>
          <w:szCs w:val="24"/>
        </w:rPr>
        <w:t>б)</w:t>
      </w:r>
      <w:r w:rsidRPr="00B5177A">
        <w:rPr>
          <w:color w:val="auto"/>
          <w:sz w:val="24"/>
          <w:szCs w:val="24"/>
        </w:rPr>
        <w:tab/>
        <w:t xml:space="preserve">за </w:t>
      </w:r>
      <w:proofErr w:type="spellStart"/>
      <w:r w:rsidRPr="00B5177A">
        <w:rPr>
          <w:color w:val="auto"/>
          <w:sz w:val="24"/>
          <w:szCs w:val="24"/>
        </w:rPr>
        <w:t>цінами</w:t>
      </w:r>
      <w:proofErr w:type="spellEnd"/>
      <w:r w:rsidRPr="00B5177A">
        <w:rPr>
          <w:color w:val="auto"/>
          <w:sz w:val="24"/>
          <w:szCs w:val="24"/>
        </w:rPr>
        <w:t xml:space="preserve"> </w:t>
      </w:r>
      <w:proofErr w:type="spellStart"/>
      <w:r w:rsidRPr="00B5177A">
        <w:rPr>
          <w:color w:val="auto"/>
          <w:sz w:val="24"/>
          <w:szCs w:val="24"/>
        </w:rPr>
        <w:t>реалізації</w:t>
      </w:r>
      <w:proofErr w:type="spellEnd"/>
      <w:r w:rsidRPr="00B5177A">
        <w:rPr>
          <w:color w:val="auto"/>
          <w:sz w:val="24"/>
          <w:szCs w:val="24"/>
        </w:rPr>
        <w:t>:</w:t>
      </w:r>
    </w:p>
    <w:p w14:paraId="1EB2C77F"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товари</w:t>
      </w:r>
      <w:proofErr w:type="spellEnd"/>
      <w:r w:rsidRPr="00B5177A">
        <w:rPr>
          <w:color w:val="auto"/>
          <w:sz w:val="24"/>
          <w:szCs w:val="24"/>
        </w:rPr>
        <w:t xml:space="preserve"> в </w:t>
      </w:r>
      <w:proofErr w:type="spellStart"/>
      <w:r w:rsidRPr="00B5177A">
        <w:rPr>
          <w:color w:val="auto"/>
          <w:sz w:val="24"/>
          <w:szCs w:val="24"/>
        </w:rPr>
        <w:t>роздрібній</w:t>
      </w:r>
      <w:proofErr w:type="spellEnd"/>
      <w:r w:rsidRPr="00B5177A">
        <w:rPr>
          <w:color w:val="auto"/>
          <w:sz w:val="24"/>
          <w:szCs w:val="24"/>
        </w:rPr>
        <w:t xml:space="preserve"> </w:t>
      </w:r>
      <w:proofErr w:type="spellStart"/>
      <w:r w:rsidRPr="00B5177A">
        <w:rPr>
          <w:color w:val="auto"/>
          <w:sz w:val="24"/>
          <w:szCs w:val="24"/>
        </w:rPr>
        <w:t>торгівлі</w:t>
      </w:r>
      <w:proofErr w:type="spellEnd"/>
      <w:r w:rsidRPr="00B5177A">
        <w:rPr>
          <w:color w:val="auto"/>
          <w:sz w:val="24"/>
          <w:szCs w:val="24"/>
        </w:rPr>
        <w:t>.</w:t>
      </w:r>
    </w:p>
    <w:p w14:paraId="4B9C0FD4" w14:textId="77777777" w:rsidR="0001061D" w:rsidRPr="00B5177A" w:rsidRDefault="0001061D" w:rsidP="0001061D">
      <w:pPr>
        <w:pStyle w:val="1"/>
        <w:shd w:val="clear" w:color="auto" w:fill="auto"/>
        <w:tabs>
          <w:tab w:val="left" w:pos="732"/>
        </w:tabs>
        <w:spacing w:after="0"/>
        <w:ind w:firstLine="340"/>
        <w:jc w:val="both"/>
        <w:rPr>
          <w:color w:val="auto"/>
          <w:sz w:val="24"/>
          <w:szCs w:val="24"/>
        </w:rPr>
      </w:pPr>
      <w:r w:rsidRPr="00B5177A">
        <w:rPr>
          <w:color w:val="auto"/>
          <w:sz w:val="24"/>
          <w:szCs w:val="24"/>
        </w:rPr>
        <w:t>в)</w:t>
      </w:r>
      <w:r w:rsidRPr="00B5177A">
        <w:rPr>
          <w:color w:val="auto"/>
          <w:sz w:val="24"/>
          <w:szCs w:val="24"/>
        </w:rPr>
        <w:tab/>
        <w:t xml:space="preserve">за фактичною </w:t>
      </w:r>
      <w:proofErr w:type="spellStart"/>
      <w:r w:rsidRPr="00B5177A">
        <w:rPr>
          <w:color w:val="auto"/>
          <w:sz w:val="24"/>
          <w:szCs w:val="24"/>
        </w:rPr>
        <w:t>собівартістю</w:t>
      </w:r>
      <w:proofErr w:type="spellEnd"/>
      <w:r w:rsidRPr="00B5177A">
        <w:rPr>
          <w:color w:val="auto"/>
          <w:sz w:val="24"/>
          <w:szCs w:val="24"/>
        </w:rPr>
        <w:t>:</w:t>
      </w:r>
    </w:p>
    <w:p w14:paraId="3D1816CD" w14:textId="77777777" w:rsidR="0001061D" w:rsidRPr="00B5177A" w:rsidRDefault="0001061D">
      <w:pPr>
        <w:pStyle w:val="1"/>
        <w:numPr>
          <w:ilvl w:val="0"/>
          <w:numId w:val="19"/>
        </w:numPr>
        <w:shd w:val="clear" w:color="auto" w:fill="auto"/>
        <w:tabs>
          <w:tab w:val="left" w:pos="711"/>
        </w:tabs>
        <w:spacing w:after="0"/>
        <w:ind w:left="540" w:hanging="540"/>
        <w:jc w:val="both"/>
        <w:rPr>
          <w:color w:val="auto"/>
          <w:sz w:val="24"/>
          <w:szCs w:val="24"/>
        </w:rPr>
      </w:pPr>
      <w:r w:rsidRPr="00B5177A">
        <w:rPr>
          <w:color w:val="auto"/>
          <w:sz w:val="24"/>
          <w:szCs w:val="24"/>
        </w:rPr>
        <w:t xml:space="preserve">готова </w:t>
      </w:r>
      <w:proofErr w:type="spellStart"/>
      <w:r w:rsidRPr="00B5177A">
        <w:rPr>
          <w:color w:val="auto"/>
          <w:sz w:val="24"/>
          <w:szCs w:val="24"/>
        </w:rPr>
        <w:t>продукція</w:t>
      </w:r>
      <w:proofErr w:type="spellEnd"/>
      <w:r w:rsidRPr="00B5177A">
        <w:rPr>
          <w:color w:val="auto"/>
          <w:sz w:val="24"/>
          <w:szCs w:val="24"/>
        </w:rPr>
        <w:t>;</w:t>
      </w:r>
    </w:p>
    <w:p w14:paraId="3D1A0F1F" w14:textId="77777777" w:rsidR="00BE01A0" w:rsidRPr="00B5177A" w:rsidRDefault="0001061D" w:rsidP="00BE01A0">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незавершене</w:t>
      </w:r>
      <w:proofErr w:type="spellEnd"/>
      <w:r w:rsidRPr="00B5177A">
        <w:rPr>
          <w:color w:val="auto"/>
          <w:sz w:val="24"/>
          <w:szCs w:val="24"/>
        </w:rPr>
        <w:t xml:space="preserve"> </w:t>
      </w:r>
      <w:proofErr w:type="spellStart"/>
      <w:r w:rsidRPr="00B5177A">
        <w:rPr>
          <w:color w:val="auto"/>
          <w:sz w:val="24"/>
          <w:szCs w:val="24"/>
        </w:rPr>
        <w:t>виробництво</w:t>
      </w:r>
      <w:proofErr w:type="spellEnd"/>
      <w:r w:rsidRPr="00B5177A">
        <w:rPr>
          <w:color w:val="auto"/>
          <w:sz w:val="24"/>
          <w:szCs w:val="24"/>
        </w:rPr>
        <w:t>;</w:t>
      </w:r>
    </w:p>
    <w:p w14:paraId="506457BC" w14:textId="161EF7ED" w:rsidR="0001061D" w:rsidRPr="00B5177A" w:rsidRDefault="0001061D" w:rsidP="00BE01A0">
      <w:pPr>
        <w:pStyle w:val="1"/>
        <w:numPr>
          <w:ilvl w:val="0"/>
          <w:numId w:val="19"/>
        </w:numPr>
        <w:shd w:val="clear" w:color="auto" w:fill="auto"/>
        <w:tabs>
          <w:tab w:val="left" w:pos="711"/>
        </w:tabs>
        <w:spacing w:after="0"/>
        <w:ind w:left="540" w:hanging="540"/>
        <w:jc w:val="both"/>
        <w:rPr>
          <w:color w:val="auto"/>
          <w:sz w:val="24"/>
          <w:szCs w:val="24"/>
        </w:rPr>
      </w:pPr>
      <w:proofErr w:type="spellStart"/>
      <w:r w:rsidRPr="00B5177A">
        <w:rPr>
          <w:color w:val="auto"/>
          <w:sz w:val="24"/>
          <w:szCs w:val="24"/>
        </w:rPr>
        <w:t>технологічне</w:t>
      </w:r>
      <w:proofErr w:type="spellEnd"/>
      <w:r w:rsidRPr="00B5177A">
        <w:rPr>
          <w:color w:val="auto"/>
          <w:sz w:val="24"/>
          <w:szCs w:val="24"/>
        </w:rPr>
        <w:t xml:space="preserve"> </w:t>
      </w:r>
      <w:proofErr w:type="spellStart"/>
      <w:r w:rsidRPr="00B5177A">
        <w:rPr>
          <w:color w:val="auto"/>
          <w:sz w:val="24"/>
          <w:szCs w:val="24"/>
        </w:rPr>
        <w:t>оснащення</w:t>
      </w:r>
      <w:proofErr w:type="spellEnd"/>
      <w:r w:rsidRPr="00B5177A">
        <w:rPr>
          <w:color w:val="auto"/>
          <w:sz w:val="24"/>
          <w:szCs w:val="24"/>
        </w:rPr>
        <w:t xml:space="preserve"> </w:t>
      </w:r>
      <w:proofErr w:type="spellStart"/>
      <w:r w:rsidRPr="00B5177A">
        <w:rPr>
          <w:color w:val="auto"/>
          <w:sz w:val="24"/>
          <w:szCs w:val="24"/>
        </w:rPr>
        <w:t>власного</w:t>
      </w:r>
      <w:proofErr w:type="spellEnd"/>
      <w:r w:rsidRPr="00B5177A">
        <w:rPr>
          <w:color w:val="auto"/>
          <w:sz w:val="24"/>
          <w:szCs w:val="24"/>
        </w:rPr>
        <w:t xml:space="preserve"> </w:t>
      </w:r>
      <w:proofErr w:type="spellStart"/>
      <w:r w:rsidRPr="00B5177A">
        <w:rPr>
          <w:color w:val="auto"/>
          <w:sz w:val="24"/>
          <w:szCs w:val="24"/>
        </w:rPr>
        <w:t>виробництва</w:t>
      </w:r>
      <w:proofErr w:type="spellEnd"/>
      <w:r w:rsidRPr="00B5177A">
        <w:rPr>
          <w:color w:val="auto"/>
          <w:sz w:val="24"/>
          <w:szCs w:val="24"/>
        </w:rPr>
        <w:t>.</w:t>
      </w:r>
    </w:p>
    <w:p w14:paraId="0E719ACB" w14:textId="326B7BCA" w:rsidR="0001061D" w:rsidRPr="0024457C" w:rsidRDefault="00B86BFA" w:rsidP="0001061D">
      <w:pPr>
        <w:pStyle w:val="1"/>
        <w:shd w:val="clear" w:color="auto" w:fill="auto"/>
        <w:jc w:val="both"/>
      </w:pPr>
      <w:proofErr w:type="spellStart"/>
      <w:r w:rsidRPr="00B5177A">
        <w:rPr>
          <w:rFonts w:ascii="Times New Roman CYR" w:hAnsi="Times New Roman CYR" w:cs="Times New Roman CYR"/>
          <w:color w:val="auto"/>
          <w:sz w:val="24"/>
          <w:szCs w:val="24"/>
        </w:rPr>
        <w:t>Малоцiннi</w:t>
      </w:r>
      <w:proofErr w:type="spellEnd"/>
      <w:r w:rsidRPr="00B5177A">
        <w:rPr>
          <w:rFonts w:ascii="Times New Roman CYR" w:hAnsi="Times New Roman CYR" w:cs="Times New Roman CYR"/>
          <w:color w:val="auto"/>
          <w:sz w:val="24"/>
          <w:szCs w:val="24"/>
        </w:rPr>
        <w:t xml:space="preserve"> та </w:t>
      </w:r>
      <w:proofErr w:type="spellStart"/>
      <w:r w:rsidRPr="00B5177A">
        <w:rPr>
          <w:rFonts w:ascii="Times New Roman CYR" w:hAnsi="Times New Roman CYR" w:cs="Times New Roman CYR"/>
          <w:color w:val="auto"/>
          <w:sz w:val="24"/>
          <w:szCs w:val="24"/>
        </w:rPr>
        <w:t>швидкозношуванi</w:t>
      </w:r>
      <w:proofErr w:type="spellEnd"/>
      <w:r w:rsidRPr="00B5177A">
        <w:rPr>
          <w:rFonts w:ascii="Times New Roman CYR" w:hAnsi="Times New Roman CYR" w:cs="Times New Roman CYR"/>
          <w:color w:val="auto"/>
          <w:sz w:val="24"/>
          <w:szCs w:val="24"/>
        </w:rPr>
        <w:t xml:space="preserve"> </w:t>
      </w:r>
      <w:proofErr w:type="spellStart"/>
      <w:r w:rsidRPr="00B5177A">
        <w:rPr>
          <w:rFonts w:ascii="Times New Roman CYR" w:hAnsi="Times New Roman CYR" w:cs="Times New Roman CYR"/>
          <w:color w:val="auto"/>
          <w:sz w:val="24"/>
          <w:szCs w:val="24"/>
        </w:rPr>
        <w:t>предмети</w:t>
      </w:r>
      <w:proofErr w:type="spellEnd"/>
      <w:r w:rsidRPr="00B5177A">
        <w:rPr>
          <w:rFonts w:ascii="Times New Roman CYR" w:hAnsi="Times New Roman CYR" w:cs="Times New Roman CYR"/>
          <w:color w:val="auto"/>
          <w:sz w:val="24"/>
          <w:szCs w:val="24"/>
        </w:rPr>
        <w:t xml:space="preserve"> </w:t>
      </w:r>
      <w:proofErr w:type="spellStart"/>
      <w:r w:rsidRPr="00B5177A">
        <w:rPr>
          <w:rFonts w:ascii="Times New Roman CYR" w:hAnsi="Times New Roman CYR" w:cs="Times New Roman CYR"/>
          <w:color w:val="auto"/>
          <w:sz w:val="24"/>
          <w:szCs w:val="24"/>
        </w:rPr>
        <w:t>списуються</w:t>
      </w:r>
      <w:proofErr w:type="spellEnd"/>
      <w:r w:rsidRPr="00B5177A">
        <w:rPr>
          <w:rFonts w:ascii="Times New Roman CYR" w:hAnsi="Times New Roman CYR" w:cs="Times New Roman CYR"/>
          <w:color w:val="auto"/>
          <w:sz w:val="24"/>
          <w:szCs w:val="24"/>
        </w:rPr>
        <w:t xml:space="preserve"> на </w:t>
      </w:r>
      <w:proofErr w:type="spellStart"/>
      <w:r w:rsidRPr="00B5177A">
        <w:rPr>
          <w:rFonts w:ascii="Times New Roman CYR" w:hAnsi="Times New Roman CYR" w:cs="Times New Roman CYR"/>
          <w:color w:val="auto"/>
          <w:sz w:val="24"/>
          <w:szCs w:val="24"/>
        </w:rPr>
        <w:t>витрати</w:t>
      </w:r>
      <w:proofErr w:type="spellEnd"/>
      <w:r w:rsidRPr="00B5177A">
        <w:rPr>
          <w:rFonts w:ascii="Times New Roman CYR" w:hAnsi="Times New Roman CYR" w:cs="Times New Roman CYR"/>
          <w:color w:val="auto"/>
          <w:sz w:val="24"/>
          <w:szCs w:val="24"/>
        </w:rPr>
        <w:t xml:space="preserve"> з моменту </w:t>
      </w:r>
      <w:proofErr w:type="spellStart"/>
      <w:r w:rsidRPr="00B5177A">
        <w:rPr>
          <w:rFonts w:ascii="Times New Roman CYR" w:hAnsi="Times New Roman CYR" w:cs="Times New Roman CYR"/>
          <w:color w:val="auto"/>
          <w:sz w:val="24"/>
          <w:szCs w:val="24"/>
        </w:rPr>
        <w:t>передачi</w:t>
      </w:r>
      <w:proofErr w:type="spellEnd"/>
      <w:r w:rsidRPr="00B5177A">
        <w:rPr>
          <w:rFonts w:ascii="Times New Roman CYR" w:hAnsi="Times New Roman CYR" w:cs="Times New Roman CYR"/>
          <w:color w:val="auto"/>
          <w:sz w:val="24"/>
          <w:szCs w:val="24"/>
        </w:rPr>
        <w:t xml:space="preserve"> </w:t>
      </w:r>
      <w:proofErr w:type="spellStart"/>
      <w:r w:rsidRPr="00B5177A">
        <w:rPr>
          <w:rFonts w:ascii="Times New Roman CYR" w:hAnsi="Times New Roman CYR" w:cs="Times New Roman CYR"/>
          <w:color w:val="auto"/>
          <w:sz w:val="24"/>
          <w:szCs w:val="24"/>
        </w:rPr>
        <w:t>їх</w:t>
      </w:r>
      <w:proofErr w:type="spellEnd"/>
      <w:r w:rsidRPr="00B5177A">
        <w:rPr>
          <w:rFonts w:ascii="Times New Roman CYR" w:hAnsi="Times New Roman CYR" w:cs="Times New Roman CYR"/>
          <w:color w:val="auto"/>
          <w:sz w:val="24"/>
          <w:szCs w:val="24"/>
        </w:rPr>
        <w:t xml:space="preserve"> в </w:t>
      </w:r>
      <w:proofErr w:type="spellStart"/>
      <w:r w:rsidRPr="00B5177A">
        <w:rPr>
          <w:rFonts w:ascii="Times New Roman CYR" w:hAnsi="Times New Roman CYR" w:cs="Times New Roman CYR"/>
          <w:color w:val="auto"/>
          <w:sz w:val="24"/>
          <w:szCs w:val="24"/>
        </w:rPr>
        <w:t>експлуатацiю</w:t>
      </w:r>
      <w:proofErr w:type="spellEnd"/>
      <w:r w:rsidR="0001061D" w:rsidRPr="00B5177A">
        <w:rPr>
          <w:color w:val="auto"/>
        </w:rPr>
        <w:t xml:space="preserve"> </w:t>
      </w:r>
      <w:r w:rsidR="0001061D" w:rsidRPr="00B5177A">
        <w:rPr>
          <w:color w:val="auto"/>
          <w:sz w:val="24"/>
          <w:szCs w:val="24"/>
        </w:rPr>
        <w:t xml:space="preserve">з </w:t>
      </w:r>
      <w:proofErr w:type="spellStart"/>
      <w:r w:rsidR="0001061D" w:rsidRPr="00B5177A">
        <w:rPr>
          <w:color w:val="auto"/>
          <w:sz w:val="24"/>
          <w:szCs w:val="24"/>
        </w:rPr>
        <w:t>одночасною</w:t>
      </w:r>
      <w:proofErr w:type="spellEnd"/>
      <w:r w:rsidR="0001061D" w:rsidRPr="00B5177A">
        <w:rPr>
          <w:color w:val="auto"/>
          <w:sz w:val="24"/>
          <w:szCs w:val="24"/>
        </w:rPr>
        <w:t xml:space="preserve"> </w:t>
      </w:r>
      <w:proofErr w:type="spellStart"/>
      <w:r w:rsidR="0001061D" w:rsidRPr="00B5177A">
        <w:rPr>
          <w:color w:val="auto"/>
          <w:sz w:val="24"/>
          <w:szCs w:val="24"/>
        </w:rPr>
        <w:t>організацією</w:t>
      </w:r>
      <w:proofErr w:type="spellEnd"/>
      <w:r w:rsidR="0001061D" w:rsidRPr="00B5177A">
        <w:rPr>
          <w:color w:val="auto"/>
          <w:sz w:val="24"/>
          <w:szCs w:val="24"/>
        </w:rPr>
        <w:t xml:space="preserve"> </w:t>
      </w:r>
      <w:proofErr w:type="spellStart"/>
      <w:r w:rsidR="0001061D" w:rsidRPr="00B5177A">
        <w:rPr>
          <w:color w:val="auto"/>
          <w:sz w:val="24"/>
          <w:szCs w:val="24"/>
        </w:rPr>
        <w:t>їх</w:t>
      </w:r>
      <w:proofErr w:type="spellEnd"/>
      <w:r w:rsidR="0001061D" w:rsidRPr="00B5177A">
        <w:rPr>
          <w:color w:val="auto"/>
          <w:sz w:val="24"/>
          <w:szCs w:val="24"/>
        </w:rPr>
        <w:t xml:space="preserve"> оперативного </w:t>
      </w:r>
      <w:proofErr w:type="spellStart"/>
      <w:r w:rsidR="0001061D" w:rsidRPr="00B5177A">
        <w:rPr>
          <w:color w:val="auto"/>
          <w:sz w:val="24"/>
          <w:szCs w:val="24"/>
        </w:rPr>
        <w:t>кількісного</w:t>
      </w:r>
      <w:proofErr w:type="spellEnd"/>
      <w:r w:rsidR="0001061D" w:rsidRPr="00B5177A">
        <w:rPr>
          <w:color w:val="auto"/>
          <w:sz w:val="24"/>
          <w:szCs w:val="24"/>
        </w:rPr>
        <w:t xml:space="preserve"> </w:t>
      </w:r>
      <w:proofErr w:type="spellStart"/>
      <w:r w:rsidR="0001061D" w:rsidRPr="00B5177A">
        <w:rPr>
          <w:color w:val="auto"/>
          <w:sz w:val="24"/>
          <w:szCs w:val="24"/>
        </w:rPr>
        <w:t>обліку</w:t>
      </w:r>
      <w:proofErr w:type="spellEnd"/>
      <w:r w:rsidR="0001061D" w:rsidRPr="00B5177A">
        <w:rPr>
          <w:color w:val="auto"/>
          <w:sz w:val="24"/>
          <w:szCs w:val="24"/>
        </w:rPr>
        <w:t xml:space="preserve"> на </w:t>
      </w:r>
      <w:proofErr w:type="spellStart"/>
      <w:r w:rsidR="0001061D" w:rsidRPr="00B5177A">
        <w:rPr>
          <w:color w:val="auto"/>
          <w:sz w:val="24"/>
          <w:szCs w:val="24"/>
        </w:rPr>
        <w:t>місцях</w:t>
      </w:r>
      <w:proofErr w:type="spellEnd"/>
      <w:r w:rsidR="0001061D" w:rsidRPr="0024457C">
        <w:rPr>
          <w:color w:val="auto"/>
          <w:sz w:val="24"/>
          <w:szCs w:val="24"/>
        </w:rPr>
        <w:t xml:space="preserve"> </w:t>
      </w:r>
      <w:proofErr w:type="spellStart"/>
      <w:r w:rsidR="0001061D" w:rsidRPr="0024457C">
        <w:rPr>
          <w:color w:val="auto"/>
          <w:sz w:val="24"/>
          <w:szCs w:val="24"/>
        </w:rPr>
        <w:t>експлуатації</w:t>
      </w:r>
      <w:proofErr w:type="spellEnd"/>
      <w:r w:rsidR="0001061D" w:rsidRPr="0024457C">
        <w:rPr>
          <w:color w:val="auto"/>
          <w:sz w:val="24"/>
          <w:szCs w:val="24"/>
        </w:rPr>
        <w:t xml:space="preserve"> та </w:t>
      </w:r>
      <w:proofErr w:type="spellStart"/>
      <w:r w:rsidR="0001061D" w:rsidRPr="0024457C">
        <w:rPr>
          <w:color w:val="auto"/>
          <w:sz w:val="24"/>
          <w:szCs w:val="24"/>
        </w:rPr>
        <w:t>відповідними</w:t>
      </w:r>
      <w:proofErr w:type="spellEnd"/>
      <w:r w:rsidR="0001061D" w:rsidRPr="0024457C">
        <w:rPr>
          <w:color w:val="auto"/>
          <w:sz w:val="24"/>
          <w:szCs w:val="24"/>
        </w:rPr>
        <w:t xml:space="preserve"> особами на </w:t>
      </w:r>
      <w:proofErr w:type="spellStart"/>
      <w:r w:rsidR="0001061D" w:rsidRPr="0024457C">
        <w:rPr>
          <w:color w:val="auto"/>
          <w:sz w:val="24"/>
          <w:szCs w:val="24"/>
        </w:rPr>
        <w:t>протязі</w:t>
      </w:r>
      <w:proofErr w:type="spellEnd"/>
      <w:r w:rsidR="0001061D" w:rsidRPr="0024457C">
        <w:rPr>
          <w:color w:val="auto"/>
          <w:sz w:val="24"/>
          <w:szCs w:val="24"/>
        </w:rPr>
        <w:t xml:space="preserve"> строку фактичного </w:t>
      </w:r>
      <w:proofErr w:type="spellStart"/>
      <w:r w:rsidR="0001061D" w:rsidRPr="0024457C">
        <w:rPr>
          <w:color w:val="auto"/>
          <w:sz w:val="24"/>
          <w:szCs w:val="24"/>
        </w:rPr>
        <w:t>використання</w:t>
      </w:r>
      <w:proofErr w:type="spellEnd"/>
      <w:r w:rsidR="0001061D" w:rsidRPr="0024457C">
        <w:rPr>
          <w:color w:val="auto"/>
          <w:sz w:val="24"/>
          <w:szCs w:val="24"/>
        </w:rPr>
        <w:t xml:space="preserve"> таких </w:t>
      </w:r>
      <w:proofErr w:type="spellStart"/>
      <w:r w:rsidR="0001061D" w:rsidRPr="0024457C">
        <w:rPr>
          <w:color w:val="auto"/>
          <w:sz w:val="24"/>
          <w:szCs w:val="24"/>
        </w:rPr>
        <w:t>предметів</w:t>
      </w:r>
      <w:proofErr w:type="spellEnd"/>
      <w:r w:rsidR="0001061D" w:rsidRPr="0024457C">
        <w:rPr>
          <w:color w:val="auto"/>
          <w:sz w:val="24"/>
          <w:szCs w:val="24"/>
        </w:rPr>
        <w:t>.</w:t>
      </w:r>
    </w:p>
    <w:p w14:paraId="2834A6F1" w14:textId="77777777" w:rsidR="00C50A97" w:rsidRPr="00E5015E" w:rsidRDefault="00C50A97" w:rsidP="00C50A97">
      <w:pPr>
        <w:pStyle w:val="a5"/>
        <w:shd w:val="clear" w:color="auto" w:fill="FFFFFF"/>
        <w:ind w:left="0" w:firstLine="709"/>
        <w:contextualSpacing/>
        <w:jc w:val="both"/>
        <w:textAlignment w:val="baseline"/>
        <w:rPr>
          <w:sz w:val="24"/>
          <w:szCs w:val="24"/>
          <w:lang w:val="ru-RU"/>
        </w:rPr>
      </w:pPr>
      <w:proofErr w:type="spellStart"/>
      <w:r w:rsidRPr="0024457C">
        <w:rPr>
          <w:sz w:val="24"/>
          <w:szCs w:val="24"/>
          <w:lang w:val="ru-RU"/>
        </w:rPr>
        <w:t>Витрати</w:t>
      </w:r>
      <w:proofErr w:type="spellEnd"/>
      <w:r w:rsidRPr="0024457C">
        <w:rPr>
          <w:sz w:val="24"/>
          <w:szCs w:val="24"/>
          <w:lang w:val="ru-RU"/>
        </w:rPr>
        <w:t xml:space="preserve"> на </w:t>
      </w:r>
      <w:proofErr w:type="spellStart"/>
      <w:r w:rsidRPr="0024457C">
        <w:rPr>
          <w:sz w:val="24"/>
          <w:szCs w:val="24"/>
          <w:lang w:val="ru-RU"/>
        </w:rPr>
        <w:t>переробку</w:t>
      </w:r>
      <w:proofErr w:type="spellEnd"/>
      <w:r w:rsidRPr="0024457C">
        <w:rPr>
          <w:sz w:val="24"/>
          <w:szCs w:val="24"/>
          <w:lang w:val="ru-RU"/>
        </w:rPr>
        <w:t xml:space="preserve"> </w:t>
      </w:r>
      <w:proofErr w:type="spellStart"/>
      <w:r w:rsidRPr="0024457C">
        <w:rPr>
          <w:sz w:val="24"/>
          <w:szCs w:val="24"/>
          <w:lang w:val="ru-RU"/>
        </w:rPr>
        <w:t>запасів</w:t>
      </w:r>
      <w:proofErr w:type="spellEnd"/>
      <w:r w:rsidRPr="0024457C">
        <w:rPr>
          <w:sz w:val="24"/>
          <w:szCs w:val="24"/>
          <w:lang w:val="ru-RU"/>
        </w:rPr>
        <w:t xml:space="preserve"> </w:t>
      </w:r>
      <w:proofErr w:type="spellStart"/>
      <w:r w:rsidRPr="0024457C">
        <w:rPr>
          <w:sz w:val="24"/>
          <w:szCs w:val="24"/>
          <w:lang w:val="ru-RU"/>
        </w:rPr>
        <w:t>охоплюють</w:t>
      </w:r>
      <w:proofErr w:type="spellEnd"/>
      <w:r w:rsidRPr="0024457C">
        <w:rPr>
          <w:sz w:val="24"/>
          <w:szCs w:val="24"/>
          <w:lang w:val="ru-RU"/>
        </w:rPr>
        <w:t xml:space="preserve"> </w:t>
      </w:r>
      <w:proofErr w:type="spellStart"/>
      <w:r w:rsidRPr="0024457C">
        <w:rPr>
          <w:sz w:val="24"/>
          <w:szCs w:val="24"/>
          <w:lang w:val="ru-RU"/>
        </w:rPr>
        <w:t>витрати</w:t>
      </w:r>
      <w:proofErr w:type="spellEnd"/>
      <w:r w:rsidRPr="0024457C">
        <w:rPr>
          <w:sz w:val="24"/>
          <w:szCs w:val="24"/>
          <w:lang w:val="ru-RU"/>
        </w:rPr>
        <w:t xml:space="preserve">, прямо </w:t>
      </w:r>
      <w:proofErr w:type="spellStart"/>
      <w:r w:rsidRPr="0024457C">
        <w:rPr>
          <w:sz w:val="24"/>
          <w:szCs w:val="24"/>
          <w:lang w:val="ru-RU"/>
        </w:rPr>
        <w:t>пов'язані</w:t>
      </w:r>
      <w:proofErr w:type="spellEnd"/>
      <w:r w:rsidRPr="0024457C">
        <w:rPr>
          <w:sz w:val="24"/>
          <w:szCs w:val="24"/>
          <w:lang w:val="ru-RU"/>
        </w:rPr>
        <w:t xml:space="preserve"> з </w:t>
      </w:r>
      <w:proofErr w:type="spellStart"/>
      <w:r w:rsidRPr="0024457C">
        <w:rPr>
          <w:sz w:val="24"/>
          <w:szCs w:val="24"/>
          <w:lang w:val="ru-RU"/>
        </w:rPr>
        <w:t>одиницями</w:t>
      </w:r>
      <w:proofErr w:type="spellEnd"/>
      <w:r w:rsidRPr="0024457C">
        <w:rPr>
          <w:sz w:val="24"/>
          <w:szCs w:val="24"/>
          <w:lang w:val="ru-RU"/>
        </w:rPr>
        <w:t xml:space="preserve"> </w:t>
      </w:r>
      <w:proofErr w:type="spellStart"/>
      <w:r w:rsidRPr="0024457C">
        <w:rPr>
          <w:sz w:val="24"/>
          <w:szCs w:val="24"/>
          <w:lang w:val="ru-RU"/>
        </w:rPr>
        <w:t>виробництва</w:t>
      </w:r>
      <w:proofErr w:type="spellEnd"/>
      <w:r w:rsidRPr="0024457C">
        <w:rPr>
          <w:sz w:val="24"/>
          <w:szCs w:val="24"/>
          <w:lang w:val="ru-RU"/>
        </w:rPr>
        <w:t>. Вони</w:t>
      </w:r>
      <w:r w:rsidRPr="00E5015E">
        <w:rPr>
          <w:sz w:val="24"/>
          <w:szCs w:val="24"/>
          <w:lang w:val="ru-RU"/>
        </w:rPr>
        <w:t xml:space="preserve"> </w:t>
      </w:r>
      <w:proofErr w:type="spellStart"/>
      <w:r w:rsidRPr="00E5015E">
        <w:rPr>
          <w:sz w:val="24"/>
          <w:szCs w:val="24"/>
          <w:lang w:val="ru-RU"/>
        </w:rPr>
        <w:t>також</w:t>
      </w:r>
      <w:proofErr w:type="spellEnd"/>
      <w:r w:rsidRPr="00E5015E">
        <w:rPr>
          <w:sz w:val="24"/>
          <w:szCs w:val="24"/>
          <w:lang w:val="ru-RU"/>
        </w:rPr>
        <w:t xml:space="preserve"> </w:t>
      </w:r>
      <w:proofErr w:type="spellStart"/>
      <w:r w:rsidRPr="00E5015E">
        <w:rPr>
          <w:sz w:val="24"/>
          <w:szCs w:val="24"/>
          <w:lang w:val="ru-RU"/>
        </w:rPr>
        <w:t>включають</w:t>
      </w:r>
      <w:proofErr w:type="spellEnd"/>
      <w:r w:rsidRPr="00E5015E">
        <w:rPr>
          <w:sz w:val="24"/>
          <w:szCs w:val="24"/>
          <w:lang w:val="ru-RU"/>
        </w:rPr>
        <w:t xml:space="preserve"> </w:t>
      </w:r>
      <w:proofErr w:type="spellStart"/>
      <w:r w:rsidRPr="00E5015E">
        <w:rPr>
          <w:sz w:val="24"/>
          <w:szCs w:val="24"/>
          <w:lang w:val="ru-RU"/>
        </w:rPr>
        <w:t>систематичний</w:t>
      </w:r>
      <w:proofErr w:type="spellEnd"/>
      <w:r w:rsidRPr="00E5015E">
        <w:rPr>
          <w:sz w:val="24"/>
          <w:szCs w:val="24"/>
          <w:lang w:val="ru-RU"/>
        </w:rPr>
        <w:t xml:space="preserve"> </w:t>
      </w:r>
      <w:proofErr w:type="spellStart"/>
      <w:r w:rsidRPr="00E5015E">
        <w:rPr>
          <w:sz w:val="24"/>
          <w:szCs w:val="24"/>
          <w:lang w:val="ru-RU"/>
        </w:rPr>
        <w:t>розподіл</w:t>
      </w:r>
      <w:proofErr w:type="spellEnd"/>
      <w:r w:rsidRPr="00E5015E">
        <w:rPr>
          <w:sz w:val="24"/>
          <w:szCs w:val="24"/>
          <w:lang w:val="ru-RU"/>
        </w:rPr>
        <w:t xml:space="preserve"> </w:t>
      </w:r>
      <w:proofErr w:type="spellStart"/>
      <w:r w:rsidRPr="00E5015E">
        <w:rPr>
          <w:sz w:val="24"/>
          <w:szCs w:val="24"/>
          <w:lang w:val="ru-RU"/>
        </w:rPr>
        <w:t>постійних</w:t>
      </w:r>
      <w:proofErr w:type="spellEnd"/>
      <w:r w:rsidRPr="00E5015E">
        <w:rPr>
          <w:sz w:val="24"/>
          <w:szCs w:val="24"/>
          <w:lang w:val="ru-RU"/>
        </w:rPr>
        <w:t xml:space="preserve"> та </w:t>
      </w:r>
      <w:proofErr w:type="spellStart"/>
      <w:r w:rsidRPr="00E5015E">
        <w:rPr>
          <w:sz w:val="24"/>
          <w:szCs w:val="24"/>
          <w:lang w:val="ru-RU"/>
        </w:rPr>
        <w:t>змінних</w:t>
      </w:r>
      <w:proofErr w:type="spellEnd"/>
      <w:r w:rsidRPr="00E5015E">
        <w:rPr>
          <w:sz w:val="24"/>
          <w:szCs w:val="24"/>
          <w:lang w:val="ru-RU"/>
        </w:rPr>
        <w:t xml:space="preserve"> </w:t>
      </w:r>
      <w:proofErr w:type="spellStart"/>
      <w:r w:rsidRPr="00E5015E">
        <w:rPr>
          <w:sz w:val="24"/>
          <w:szCs w:val="24"/>
          <w:lang w:val="ru-RU"/>
        </w:rPr>
        <w:t>виробничих</w:t>
      </w:r>
      <w:proofErr w:type="spellEnd"/>
      <w:r w:rsidRPr="00E5015E">
        <w:rPr>
          <w:sz w:val="24"/>
          <w:szCs w:val="24"/>
          <w:lang w:val="ru-RU"/>
        </w:rPr>
        <w:t xml:space="preserve"> </w:t>
      </w:r>
      <w:proofErr w:type="spellStart"/>
      <w:r w:rsidRPr="00E5015E">
        <w:rPr>
          <w:sz w:val="24"/>
          <w:szCs w:val="24"/>
          <w:lang w:val="ru-RU"/>
        </w:rPr>
        <w:t>накладних</w:t>
      </w:r>
      <w:proofErr w:type="spellEnd"/>
      <w:r w:rsidRPr="00E5015E">
        <w:rPr>
          <w:sz w:val="24"/>
          <w:szCs w:val="24"/>
          <w:lang w:val="ru-RU"/>
        </w:rPr>
        <w:t xml:space="preserve"> </w:t>
      </w:r>
      <w:proofErr w:type="spellStart"/>
      <w:r w:rsidRPr="00E5015E">
        <w:rPr>
          <w:sz w:val="24"/>
          <w:szCs w:val="24"/>
          <w:lang w:val="ru-RU"/>
        </w:rPr>
        <w:t>витрат</w:t>
      </w:r>
      <w:proofErr w:type="spellEnd"/>
      <w:r w:rsidRPr="00E5015E">
        <w:rPr>
          <w:sz w:val="24"/>
          <w:szCs w:val="24"/>
          <w:lang w:val="ru-RU"/>
        </w:rPr>
        <w:t xml:space="preserve">, </w:t>
      </w:r>
      <w:proofErr w:type="spellStart"/>
      <w:r w:rsidRPr="00E5015E">
        <w:rPr>
          <w:sz w:val="24"/>
          <w:szCs w:val="24"/>
          <w:lang w:val="ru-RU"/>
        </w:rPr>
        <w:t>що</w:t>
      </w:r>
      <w:proofErr w:type="spellEnd"/>
      <w:r w:rsidRPr="00E5015E">
        <w:rPr>
          <w:sz w:val="24"/>
          <w:szCs w:val="24"/>
          <w:lang w:val="ru-RU"/>
        </w:rPr>
        <w:t xml:space="preserve"> </w:t>
      </w:r>
      <w:proofErr w:type="spellStart"/>
      <w:r w:rsidRPr="00E5015E">
        <w:rPr>
          <w:sz w:val="24"/>
          <w:szCs w:val="24"/>
          <w:lang w:val="ru-RU"/>
        </w:rPr>
        <w:t>виникають</w:t>
      </w:r>
      <w:proofErr w:type="spellEnd"/>
      <w:r w:rsidRPr="00E5015E">
        <w:rPr>
          <w:sz w:val="24"/>
          <w:szCs w:val="24"/>
          <w:lang w:val="ru-RU"/>
        </w:rPr>
        <w:t xml:space="preserve"> при </w:t>
      </w:r>
      <w:proofErr w:type="spellStart"/>
      <w:r w:rsidRPr="00E5015E">
        <w:rPr>
          <w:sz w:val="24"/>
          <w:szCs w:val="24"/>
          <w:lang w:val="ru-RU"/>
        </w:rPr>
        <w:t>переробці</w:t>
      </w:r>
      <w:proofErr w:type="spellEnd"/>
      <w:r w:rsidRPr="00E5015E">
        <w:rPr>
          <w:sz w:val="24"/>
          <w:szCs w:val="24"/>
          <w:lang w:val="ru-RU"/>
        </w:rPr>
        <w:t xml:space="preserve"> </w:t>
      </w:r>
      <w:proofErr w:type="spellStart"/>
      <w:r w:rsidRPr="00E5015E">
        <w:rPr>
          <w:sz w:val="24"/>
          <w:szCs w:val="24"/>
          <w:lang w:val="ru-RU"/>
        </w:rPr>
        <w:t>сировини</w:t>
      </w:r>
      <w:proofErr w:type="spellEnd"/>
      <w:r w:rsidRPr="00E5015E">
        <w:rPr>
          <w:sz w:val="24"/>
          <w:szCs w:val="24"/>
          <w:lang w:val="ru-RU"/>
        </w:rPr>
        <w:t xml:space="preserve"> та </w:t>
      </w:r>
      <w:proofErr w:type="spellStart"/>
      <w:r w:rsidRPr="00E5015E">
        <w:rPr>
          <w:sz w:val="24"/>
          <w:szCs w:val="24"/>
          <w:lang w:val="ru-RU"/>
        </w:rPr>
        <w:t>матеріалів</w:t>
      </w:r>
      <w:proofErr w:type="spellEnd"/>
      <w:r w:rsidRPr="00E5015E">
        <w:rPr>
          <w:sz w:val="24"/>
          <w:szCs w:val="24"/>
          <w:lang w:val="ru-RU"/>
        </w:rPr>
        <w:t xml:space="preserve"> у </w:t>
      </w:r>
      <w:proofErr w:type="spellStart"/>
      <w:r w:rsidRPr="00E5015E">
        <w:rPr>
          <w:sz w:val="24"/>
          <w:szCs w:val="24"/>
          <w:lang w:val="ru-RU"/>
        </w:rPr>
        <w:t>готову</w:t>
      </w:r>
      <w:proofErr w:type="spellEnd"/>
      <w:r w:rsidRPr="00E5015E">
        <w:rPr>
          <w:sz w:val="24"/>
          <w:szCs w:val="24"/>
          <w:lang w:val="ru-RU"/>
        </w:rPr>
        <w:t xml:space="preserve"> </w:t>
      </w:r>
      <w:proofErr w:type="spellStart"/>
      <w:r w:rsidRPr="00E5015E">
        <w:rPr>
          <w:sz w:val="24"/>
          <w:szCs w:val="24"/>
          <w:lang w:val="ru-RU"/>
        </w:rPr>
        <w:t>продукцію</w:t>
      </w:r>
      <w:proofErr w:type="spellEnd"/>
      <w:r w:rsidRPr="00E5015E">
        <w:rPr>
          <w:sz w:val="24"/>
          <w:szCs w:val="24"/>
          <w:lang w:val="ru-RU"/>
        </w:rPr>
        <w:t xml:space="preserve">. </w:t>
      </w:r>
      <w:proofErr w:type="spellStart"/>
      <w:r w:rsidRPr="00E5015E">
        <w:rPr>
          <w:sz w:val="24"/>
          <w:szCs w:val="24"/>
          <w:lang w:val="ru-RU"/>
        </w:rPr>
        <w:t>Постійні</w:t>
      </w:r>
      <w:proofErr w:type="spellEnd"/>
      <w:r w:rsidRPr="00E5015E">
        <w:rPr>
          <w:sz w:val="24"/>
          <w:szCs w:val="24"/>
          <w:lang w:val="ru-RU"/>
        </w:rPr>
        <w:t xml:space="preserve"> </w:t>
      </w:r>
      <w:proofErr w:type="spellStart"/>
      <w:r w:rsidRPr="00E5015E">
        <w:rPr>
          <w:sz w:val="24"/>
          <w:szCs w:val="24"/>
          <w:lang w:val="ru-RU"/>
        </w:rPr>
        <w:t>виробничі</w:t>
      </w:r>
      <w:proofErr w:type="spellEnd"/>
      <w:r w:rsidRPr="00E5015E">
        <w:rPr>
          <w:sz w:val="24"/>
          <w:szCs w:val="24"/>
          <w:lang w:val="ru-RU"/>
        </w:rPr>
        <w:t xml:space="preserve"> </w:t>
      </w:r>
      <w:proofErr w:type="spellStart"/>
      <w:r w:rsidRPr="00E5015E">
        <w:rPr>
          <w:sz w:val="24"/>
          <w:szCs w:val="24"/>
          <w:lang w:val="ru-RU"/>
        </w:rPr>
        <w:t>накладні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 </w:t>
      </w:r>
      <w:proofErr w:type="spellStart"/>
      <w:r w:rsidRPr="00E5015E">
        <w:rPr>
          <w:sz w:val="24"/>
          <w:szCs w:val="24"/>
          <w:lang w:val="ru-RU"/>
        </w:rPr>
        <w:t>це</w:t>
      </w:r>
      <w:proofErr w:type="spellEnd"/>
      <w:r w:rsidRPr="00E5015E">
        <w:rPr>
          <w:sz w:val="24"/>
          <w:szCs w:val="24"/>
          <w:lang w:val="ru-RU"/>
        </w:rPr>
        <w:t xml:space="preserve"> </w:t>
      </w:r>
      <w:proofErr w:type="spellStart"/>
      <w:r w:rsidRPr="00E5015E">
        <w:rPr>
          <w:sz w:val="24"/>
          <w:szCs w:val="24"/>
          <w:lang w:val="ru-RU"/>
        </w:rPr>
        <w:t>ті</w:t>
      </w:r>
      <w:proofErr w:type="spellEnd"/>
      <w:r w:rsidRPr="00E5015E">
        <w:rPr>
          <w:sz w:val="24"/>
          <w:szCs w:val="24"/>
          <w:lang w:val="ru-RU"/>
        </w:rPr>
        <w:t xml:space="preserve"> </w:t>
      </w:r>
      <w:proofErr w:type="spellStart"/>
      <w:r w:rsidRPr="00E5015E">
        <w:rPr>
          <w:sz w:val="24"/>
          <w:szCs w:val="24"/>
          <w:lang w:val="ru-RU"/>
        </w:rPr>
        <w:t>непрямі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w:t>
      </w:r>
      <w:proofErr w:type="spellStart"/>
      <w:r w:rsidRPr="00E5015E">
        <w:rPr>
          <w:sz w:val="24"/>
          <w:szCs w:val="24"/>
          <w:lang w:val="ru-RU"/>
        </w:rPr>
        <w:t>виробництво</w:t>
      </w:r>
      <w:proofErr w:type="spellEnd"/>
      <w:r w:rsidRPr="00E5015E">
        <w:rPr>
          <w:sz w:val="24"/>
          <w:szCs w:val="24"/>
          <w:lang w:val="ru-RU"/>
        </w:rPr>
        <w:t xml:space="preserve">, </w:t>
      </w:r>
      <w:proofErr w:type="spellStart"/>
      <w:r w:rsidRPr="00E5015E">
        <w:rPr>
          <w:sz w:val="24"/>
          <w:szCs w:val="24"/>
          <w:lang w:val="ru-RU"/>
        </w:rPr>
        <w:t>які</w:t>
      </w:r>
      <w:proofErr w:type="spellEnd"/>
      <w:r w:rsidRPr="00E5015E">
        <w:rPr>
          <w:sz w:val="24"/>
          <w:szCs w:val="24"/>
          <w:lang w:val="ru-RU"/>
        </w:rPr>
        <w:t xml:space="preserve"> </w:t>
      </w:r>
      <w:proofErr w:type="spellStart"/>
      <w:r w:rsidRPr="00E5015E">
        <w:rPr>
          <w:sz w:val="24"/>
          <w:szCs w:val="24"/>
          <w:lang w:val="ru-RU"/>
        </w:rPr>
        <w:t>залишаються</w:t>
      </w:r>
      <w:proofErr w:type="spellEnd"/>
      <w:r w:rsidRPr="00E5015E">
        <w:rPr>
          <w:sz w:val="24"/>
          <w:szCs w:val="24"/>
          <w:lang w:val="ru-RU"/>
        </w:rPr>
        <w:t xml:space="preserve"> </w:t>
      </w:r>
      <w:proofErr w:type="spellStart"/>
      <w:r w:rsidRPr="00E5015E">
        <w:rPr>
          <w:sz w:val="24"/>
          <w:szCs w:val="24"/>
          <w:lang w:val="ru-RU"/>
        </w:rPr>
        <w:t>порівняно</w:t>
      </w:r>
      <w:proofErr w:type="spellEnd"/>
      <w:r w:rsidRPr="00E5015E">
        <w:rPr>
          <w:sz w:val="24"/>
          <w:szCs w:val="24"/>
          <w:lang w:val="ru-RU"/>
        </w:rPr>
        <w:t xml:space="preserve"> </w:t>
      </w:r>
      <w:proofErr w:type="spellStart"/>
      <w:r w:rsidRPr="00E5015E">
        <w:rPr>
          <w:sz w:val="24"/>
          <w:szCs w:val="24"/>
          <w:lang w:val="ru-RU"/>
        </w:rPr>
        <w:t>незмінними</w:t>
      </w:r>
      <w:proofErr w:type="spellEnd"/>
      <w:r w:rsidRPr="00E5015E">
        <w:rPr>
          <w:sz w:val="24"/>
          <w:szCs w:val="24"/>
          <w:lang w:val="ru-RU"/>
        </w:rPr>
        <w:t xml:space="preserve"> </w:t>
      </w:r>
      <w:proofErr w:type="spellStart"/>
      <w:r w:rsidRPr="00E5015E">
        <w:rPr>
          <w:sz w:val="24"/>
          <w:szCs w:val="24"/>
          <w:lang w:val="ru-RU"/>
        </w:rPr>
        <w:t>незалежно</w:t>
      </w:r>
      <w:proofErr w:type="spellEnd"/>
      <w:r w:rsidRPr="00E5015E">
        <w:rPr>
          <w:sz w:val="24"/>
          <w:szCs w:val="24"/>
          <w:lang w:val="ru-RU"/>
        </w:rPr>
        <w:t xml:space="preserve"> </w:t>
      </w:r>
      <w:proofErr w:type="spellStart"/>
      <w:r w:rsidRPr="00E5015E">
        <w:rPr>
          <w:sz w:val="24"/>
          <w:szCs w:val="24"/>
          <w:lang w:val="ru-RU"/>
        </w:rPr>
        <w:t>від</w:t>
      </w:r>
      <w:proofErr w:type="spellEnd"/>
      <w:r w:rsidRPr="00E5015E">
        <w:rPr>
          <w:sz w:val="24"/>
          <w:szCs w:val="24"/>
          <w:lang w:val="ru-RU"/>
        </w:rPr>
        <w:t xml:space="preserve"> </w:t>
      </w:r>
      <w:proofErr w:type="spellStart"/>
      <w:r w:rsidRPr="00E5015E">
        <w:rPr>
          <w:sz w:val="24"/>
          <w:szCs w:val="24"/>
          <w:lang w:val="ru-RU"/>
        </w:rPr>
        <w:t>обсягу</w:t>
      </w:r>
      <w:proofErr w:type="spellEnd"/>
      <w:r w:rsidRPr="00E5015E">
        <w:rPr>
          <w:sz w:val="24"/>
          <w:szCs w:val="24"/>
          <w:lang w:val="ru-RU"/>
        </w:rPr>
        <w:t xml:space="preserve"> </w:t>
      </w:r>
      <w:proofErr w:type="spellStart"/>
      <w:r w:rsidRPr="00E5015E">
        <w:rPr>
          <w:sz w:val="24"/>
          <w:szCs w:val="24"/>
          <w:lang w:val="ru-RU"/>
        </w:rPr>
        <w:t>виробництва</w:t>
      </w:r>
      <w:proofErr w:type="spellEnd"/>
      <w:r w:rsidRPr="00E5015E">
        <w:rPr>
          <w:sz w:val="24"/>
          <w:szCs w:val="24"/>
          <w:lang w:val="ru-RU"/>
        </w:rPr>
        <w:t xml:space="preserve">, </w:t>
      </w:r>
      <w:proofErr w:type="spellStart"/>
      <w:r w:rsidRPr="00E5015E">
        <w:rPr>
          <w:sz w:val="24"/>
          <w:szCs w:val="24"/>
          <w:lang w:val="ru-RU"/>
        </w:rPr>
        <w:t>такі</w:t>
      </w:r>
      <w:proofErr w:type="spellEnd"/>
      <w:r w:rsidRPr="00E5015E">
        <w:rPr>
          <w:sz w:val="24"/>
          <w:szCs w:val="24"/>
          <w:lang w:val="ru-RU"/>
        </w:rPr>
        <w:t xml:space="preserve"> як </w:t>
      </w:r>
      <w:proofErr w:type="spellStart"/>
      <w:r w:rsidRPr="00E5015E">
        <w:rPr>
          <w:sz w:val="24"/>
          <w:szCs w:val="24"/>
          <w:lang w:val="ru-RU"/>
        </w:rPr>
        <w:t>амортизація</w:t>
      </w:r>
      <w:proofErr w:type="spellEnd"/>
      <w:r w:rsidRPr="00E5015E">
        <w:rPr>
          <w:sz w:val="24"/>
          <w:szCs w:val="24"/>
          <w:lang w:val="ru-RU"/>
        </w:rPr>
        <w:t xml:space="preserve">, </w:t>
      </w:r>
      <w:proofErr w:type="spellStart"/>
      <w:r w:rsidRPr="00E5015E">
        <w:rPr>
          <w:sz w:val="24"/>
          <w:szCs w:val="24"/>
          <w:lang w:val="ru-RU"/>
        </w:rPr>
        <w:t>утримання</w:t>
      </w:r>
      <w:proofErr w:type="spellEnd"/>
      <w:r w:rsidRPr="00E5015E">
        <w:rPr>
          <w:sz w:val="24"/>
          <w:szCs w:val="24"/>
          <w:lang w:val="ru-RU"/>
        </w:rPr>
        <w:t xml:space="preserve"> </w:t>
      </w:r>
      <w:proofErr w:type="spellStart"/>
      <w:r w:rsidRPr="00E5015E">
        <w:rPr>
          <w:sz w:val="24"/>
          <w:szCs w:val="24"/>
          <w:lang w:val="ru-RU"/>
        </w:rPr>
        <w:t>будівель</w:t>
      </w:r>
      <w:proofErr w:type="spellEnd"/>
      <w:r w:rsidRPr="00E5015E">
        <w:rPr>
          <w:sz w:val="24"/>
          <w:szCs w:val="24"/>
          <w:lang w:val="ru-RU"/>
        </w:rPr>
        <w:t xml:space="preserve"> і </w:t>
      </w:r>
      <w:proofErr w:type="spellStart"/>
      <w:r w:rsidRPr="00E5015E">
        <w:rPr>
          <w:sz w:val="24"/>
          <w:szCs w:val="24"/>
          <w:lang w:val="ru-RU"/>
        </w:rPr>
        <w:t>обладнання</w:t>
      </w:r>
      <w:proofErr w:type="spellEnd"/>
      <w:r w:rsidRPr="00E5015E">
        <w:rPr>
          <w:sz w:val="24"/>
          <w:szCs w:val="24"/>
          <w:lang w:val="ru-RU"/>
        </w:rPr>
        <w:t xml:space="preserve"> </w:t>
      </w:r>
      <w:proofErr w:type="spellStart"/>
      <w:r w:rsidRPr="00E5015E">
        <w:rPr>
          <w:sz w:val="24"/>
          <w:szCs w:val="24"/>
          <w:lang w:val="ru-RU"/>
        </w:rPr>
        <w:t>Товариства</w:t>
      </w:r>
      <w:proofErr w:type="spellEnd"/>
      <w:r w:rsidRPr="00E5015E">
        <w:rPr>
          <w:sz w:val="24"/>
          <w:szCs w:val="24"/>
          <w:lang w:val="ru-RU"/>
        </w:rPr>
        <w:t xml:space="preserve">, а </w:t>
      </w:r>
      <w:proofErr w:type="spellStart"/>
      <w:r w:rsidRPr="00E5015E">
        <w:rPr>
          <w:sz w:val="24"/>
          <w:szCs w:val="24"/>
          <w:lang w:val="ru-RU"/>
        </w:rPr>
        <w:t>також</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w:t>
      </w:r>
      <w:proofErr w:type="spellStart"/>
      <w:r w:rsidRPr="00E5015E">
        <w:rPr>
          <w:sz w:val="24"/>
          <w:szCs w:val="24"/>
          <w:lang w:val="ru-RU"/>
        </w:rPr>
        <w:t>управління</w:t>
      </w:r>
      <w:proofErr w:type="spellEnd"/>
      <w:r w:rsidRPr="00E5015E">
        <w:rPr>
          <w:sz w:val="24"/>
          <w:szCs w:val="24"/>
          <w:lang w:val="ru-RU"/>
        </w:rPr>
        <w:t xml:space="preserve"> та </w:t>
      </w:r>
      <w:proofErr w:type="spellStart"/>
      <w:r w:rsidRPr="00E5015E">
        <w:rPr>
          <w:sz w:val="24"/>
          <w:szCs w:val="24"/>
          <w:lang w:val="ru-RU"/>
        </w:rPr>
        <w:t>адміністративні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w:t>
      </w:r>
      <w:proofErr w:type="spellStart"/>
      <w:r w:rsidRPr="00E5015E">
        <w:rPr>
          <w:sz w:val="24"/>
          <w:szCs w:val="24"/>
          <w:lang w:val="ru-RU"/>
        </w:rPr>
        <w:t>Змінні</w:t>
      </w:r>
      <w:proofErr w:type="spellEnd"/>
      <w:r w:rsidRPr="00E5015E">
        <w:rPr>
          <w:sz w:val="24"/>
          <w:szCs w:val="24"/>
          <w:lang w:val="ru-RU"/>
        </w:rPr>
        <w:t xml:space="preserve"> </w:t>
      </w:r>
      <w:proofErr w:type="spellStart"/>
      <w:r w:rsidRPr="00E5015E">
        <w:rPr>
          <w:sz w:val="24"/>
          <w:szCs w:val="24"/>
          <w:lang w:val="ru-RU"/>
        </w:rPr>
        <w:t>виробничі</w:t>
      </w:r>
      <w:proofErr w:type="spellEnd"/>
      <w:r w:rsidRPr="00E5015E">
        <w:rPr>
          <w:sz w:val="24"/>
          <w:szCs w:val="24"/>
          <w:lang w:val="ru-RU"/>
        </w:rPr>
        <w:t xml:space="preserve"> </w:t>
      </w:r>
      <w:proofErr w:type="spellStart"/>
      <w:r w:rsidRPr="00E5015E">
        <w:rPr>
          <w:sz w:val="24"/>
          <w:szCs w:val="24"/>
          <w:lang w:val="ru-RU"/>
        </w:rPr>
        <w:t>накладні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 </w:t>
      </w:r>
      <w:proofErr w:type="spellStart"/>
      <w:r w:rsidRPr="00E5015E">
        <w:rPr>
          <w:sz w:val="24"/>
          <w:szCs w:val="24"/>
          <w:lang w:val="ru-RU"/>
        </w:rPr>
        <w:t>непрямі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w:t>
      </w:r>
      <w:proofErr w:type="spellStart"/>
      <w:r w:rsidRPr="00E5015E">
        <w:rPr>
          <w:sz w:val="24"/>
          <w:szCs w:val="24"/>
          <w:lang w:val="ru-RU"/>
        </w:rPr>
        <w:t>виробництво</w:t>
      </w:r>
      <w:proofErr w:type="spellEnd"/>
      <w:r w:rsidRPr="00E5015E">
        <w:rPr>
          <w:sz w:val="24"/>
          <w:szCs w:val="24"/>
          <w:lang w:val="ru-RU"/>
        </w:rPr>
        <w:t xml:space="preserve">, </w:t>
      </w:r>
      <w:proofErr w:type="spellStart"/>
      <w:r w:rsidRPr="00E5015E">
        <w:rPr>
          <w:sz w:val="24"/>
          <w:szCs w:val="24"/>
          <w:lang w:val="ru-RU"/>
        </w:rPr>
        <w:t>які</w:t>
      </w:r>
      <w:proofErr w:type="spellEnd"/>
      <w:r w:rsidRPr="00E5015E">
        <w:rPr>
          <w:sz w:val="24"/>
          <w:szCs w:val="24"/>
          <w:lang w:val="ru-RU"/>
        </w:rPr>
        <w:t xml:space="preserve"> </w:t>
      </w:r>
      <w:proofErr w:type="spellStart"/>
      <w:r w:rsidRPr="00E5015E">
        <w:rPr>
          <w:sz w:val="24"/>
          <w:szCs w:val="24"/>
          <w:lang w:val="ru-RU"/>
        </w:rPr>
        <w:t>змінюються</w:t>
      </w:r>
      <w:proofErr w:type="spellEnd"/>
      <w:r w:rsidRPr="00E5015E">
        <w:rPr>
          <w:sz w:val="24"/>
          <w:szCs w:val="24"/>
          <w:lang w:val="ru-RU"/>
        </w:rPr>
        <w:t xml:space="preserve"> прямо (</w:t>
      </w:r>
      <w:proofErr w:type="spellStart"/>
      <w:r w:rsidRPr="00E5015E">
        <w:rPr>
          <w:sz w:val="24"/>
          <w:szCs w:val="24"/>
          <w:lang w:val="ru-RU"/>
        </w:rPr>
        <w:t>або</w:t>
      </w:r>
      <w:proofErr w:type="spellEnd"/>
      <w:r w:rsidRPr="00E5015E">
        <w:rPr>
          <w:sz w:val="24"/>
          <w:szCs w:val="24"/>
          <w:lang w:val="ru-RU"/>
        </w:rPr>
        <w:t xml:space="preserve"> </w:t>
      </w:r>
      <w:proofErr w:type="spellStart"/>
      <w:r w:rsidRPr="00E5015E">
        <w:rPr>
          <w:sz w:val="24"/>
          <w:szCs w:val="24"/>
          <w:lang w:val="ru-RU"/>
        </w:rPr>
        <w:t>майже</w:t>
      </w:r>
      <w:proofErr w:type="spellEnd"/>
      <w:r w:rsidRPr="00E5015E">
        <w:rPr>
          <w:sz w:val="24"/>
          <w:szCs w:val="24"/>
          <w:lang w:val="ru-RU"/>
        </w:rPr>
        <w:t xml:space="preserve"> прямо) </w:t>
      </w:r>
      <w:proofErr w:type="spellStart"/>
      <w:r w:rsidRPr="00E5015E">
        <w:rPr>
          <w:sz w:val="24"/>
          <w:szCs w:val="24"/>
          <w:lang w:val="ru-RU"/>
        </w:rPr>
        <w:t>пропорційно</w:t>
      </w:r>
      <w:proofErr w:type="spellEnd"/>
      <w:r w:rsidRPr="00E5015E">
        <w:rPr>
          <w:sz w:val="24"/>
          <w:szCs w:val="24"/>
          <w:lang w:val="ru-RU"/>
        </w:rPr>
        <w:t xml:space="preserve"> </w:t>
      </w:r>
      <w:proofErr w:type="spellStart"/>
      <w:r w:rsidRPr="00E5015E">
        <w:rPr>
          <w:sz w:val="24"/>
          <w:szCs w:val="24"/>
          <w:lang w:val="ru-RU"/>
        </w:rPr>
        <w:t>обсягу</w:t>
      </w:r>
      <w:proofErr w:type="spellEnd"/>
      <w:r w:rsidRPr="00E5015E">
        <w:rPr>
          <w:sz w:val="24"/>
          <w:szCs w:val="24"/>
          <w:lang w:val="ru-RU"/>
        </w:rPr>
        <w:t xml:space="preserve"> </w:t>
      </w:r>
      <w:proofErr w:type="spellStart"/>
      <w:r w:rsidRPr="00E5015E">
        <w:rPr>
          <w:sz w:val="24"/>
          <w:szCs w:val="24"/>
          <w:lang w:val="ru-RU"/>
        </w:rPr>
        <w:t>виробництва</w:t>
      </w:r>
      <w:proofErr w:type="spellEnd"/>
      <w:r w:rsidRPr="00E5015E">
        <w:rPr>
          <w:sz w:val="24"/>
          <w:szCs w:val="24"/>
          <w:lang w:val="ru-RU"/>
        </w:rPr>
        <w:t xml:space="preserve">, до </w:t>
      </w:r>
      <w:proofErr w:type="spellStart"/>
      <w:r w:rsidRPr="00E5015E">
        <w:rPr>
          <w:sz w:val="24"/>
          <w:szCs w:val="24"/>
          <w:lang w:val="ru-RU"/>
        </w:rPr>
        <w:t>яких</w:t>
      </w:r>
      <w:proofErr w:type="spellEnd"/>
      <w:r w:rsidRPr="00E5015E">
        <w:rPr>
          <w:sz w:val="24"/>
          <w:szCs w:val="24"/>
          <w:lang w:val="ru-RU"/>
        </w:rPr>
        <w:t xml:space="preserve"> </w:t>
      </w:r>
      <w:proofErr w:type="spellStart"/>
      <w:r w:rsidRPr="00E5015E">
        <w:rPr>
          <w:sz w:val="24"/>
          <w:szCs w:val="24"/>
          <w:lang w:val="ru-RU"/>
        </w:rPr>
        <w:t>відносяться</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w:t>
      </w:r>
      <w:proofErr w:type="spellStart"/>
      <w:r w:rsidRPr="00E5015E">
        <w:rPr>
          <w:sz w:val="24"/>
          <w:szCs w:val="24"/>
          <w:lang w:val="ru-RU"/>
        </w:rPr>
        <w:t>допоміжні</w:t>
      </w:r>
      <w:proofErr w:type="spellEnd"/>
      <w:r w:rsidRPr="00E5015E">
        <w:rPr>
          <w:sz w:val="24"/>
          <w:szCs w:val="24"/>
          <w:lang w:val="ru-RU"/>
        </w:rPr>
        <w:t xml:space="preserve"> </w:t>
      </w:r>
      <w:proofErr w:type="spellStart"/>
      <w:r w:rsidRPr="00E5015E">
        <w:rPr>
          <w:sz w:val="24"/>
          <w:szCs w:val="24"/>
          <w:lang w:val="ru-RU"/>
        </w:rPr>
        <w:t>матеріали</w:t>
      </w:r>
      <w:proofErr w:type="spellEnd"/>
      <w:r w:rsidRPr="00E5015E">
        <w:rPr>
          <w:sz w:val="24"/>
          <w:szCs w:val="24"/>
          <w:lang w:val="ru-RU"/>
        </w:rPr>
        <w:t xml:space="preserve"> та </w:t>
      </w:r>
      <w:proofErr w:type="spellStart"/>
      <w:r w:rsidRPr="00E5015E">
        <w:rPr>
          <w:sz w:val="24"/>
          <w:szCs w:val="24"/>
          <w:lang w:val="ru-RU"/>
        </w:rPr>
        <w:t>непрямі</w:t>
      </w:r>
      <w:proofErr w:type="spellEnd"/>
      <w:r w:rsidRPr="00E5015E">
        <w:rPr>
          <w:sz w:val="24"/>
          <w:szCs w:val="24"/>
          <w:lang w:val="ru-RU"/>
        </w:rPr>
        <w:t xml:space="preserve"> </w:t>
      </w:r>
      <w:proofErr w:type="spellStart"/>
      <w:r w:rsidRPr="00E5015E">
        <w:rPr>
          <w:sz w:val="24"/>
          <w:szCs w:val="24"/>
          <w:lang w:val="ru-RU"/>
        </w:rPr>
        <w:t>витрати</w:t>
      </w:r>
      <w:proofErr w:type="spellEnd"/>
      <w:r w:rsidRPr="00E5015E">
        <w:rPr>
          <w:sz w:val="24"/>
          <w:szCs w:val="24"/>
          <w:lang w:val="ru-RU"/>
        </w:rPr>
        <w:t xml:space="preserve"> на оплату </w:t>
      </w:r>
      <w:proofErr w:type="spellStart"/>
      <w:r w:rsidRPr="00E5015E">
        <w:rPr>
          <w:sz w:val="24"/>
          <w:szCs w:val="24"/>
          <w:lang w:val="ru-RU"/>
        </w:rPr>
        <w:t>праці</w:t>
      </w:r>
      <w:proofErr w:type="spellEnd"/>
      <w:r w:rsidRPr="00E5015E">
        <w:rPr>
          <w:sz w:val="24"/>
          <w:szCs w:val="24"/>
          <w:lang w:val="ru-RU"/>
        </w:rPr>
        <w:t xml:space="preserve">. </w:t>
      </w:r>
    </w:p>
    <w:p w14:paraId="2448C860" w14:textId="77777777" w:rsidR="00C50A97" w:rsidRPr="0024457C" w:rsidRDefault="00C50A97" w:rsidP="00C50A97">
      <w:pPr>
        <w:pStyle w:val="af8"/>
        <w:shd w:val="clear" w:color="auto" w:fill="auto"/>
        <w:ind w:firstLine="709"/>
        <w:jc w:val="both"/>
        <w:rPr>
          <w:sz w:val="24"/>
          <w:szCs w:val="24"/>
        </w:rPr>
      </w:pPr>
      <w:proofErr w:type="spellStart"/>
      <w:r w:rsidRPr="0024457C">
        <w:rPr>
          <w:sz w:val="24"/>
          <w:szCs w:val="24"/>
        </w:rPr>
        <w:t>Собівартість</w:t>
      </w:r>
      <w:proofErr w:type="spellEnd"/>
      <w:r w:rsidRPr="0024457C">
        <w:rPr>
          <w:sz w:val="24"/>
          <w:szCs w:val="24"/>
        </w:rPr>
        <w:t xml:space="preserve"> </w:t>
      </w:r>
      <w:proofErr w:type="spellStart"/>
      <w:r w:rsidRPr="0024457C">
        <w:rPr>
          <w:sz w:val="24"/>
          <w:szCs w:val="24"/>
        </w:rPr>
        <w:t>незавершеного</w:t>
      </w:r>
      <w:proofErr w:type="spellEnd"/>
      <w:r w:rsidRPr="0024457C">
        <w:rPr>
          <w:sz w:val="24"/>
          <w:szCs w:val="24"/>
        </w:rPr>
        <w:t xml:space="preserve"> </w:t>
      </w:r>
      <w:proofErr w:type="spellStart"/>
      <w:r w:rsidRPr="0024457C">
        <w:rPr>
          <w:sz w:val="24"/>
          <w:szCs w:val="24"/>
        </w:rPr>
        <w:t>виробництва</w:t>
      </w:r>
      <w:proofErr w:type="spellEnd"/>
      <w:r w:rsidRPr="0024457C">
        <w:rPr>
          <w:sz w:val="24"/>
          <w:szCs w:val="24"/>
        </w:rPr>
        <w:t xml:space="preserve"> і </w:t>
      </w:r>
      <w:proofErr w:type="spellStart"/>
      <w:r w:rsidRPr="0024457C">
        <w:rPr>
          <w:sz w:val="24"/>
          <w:szCs w:val="24"/>
        </w:rPr>
        <w:t>готової</w:t>
      </w:r>
      <w:proofErr w:type="spellEnd"/>
      <w:r w:rsidRPr="0024457C">
        <w:rPr>
          <w:sz w:val="24"/>
          <w:szCs w:val="24"/>
        </w:rPr>
        <w:t xml:space="preserve"> </w:t>
      </w:r>
      <w:proofErr w:type="spellStart"/>
      <w:r w:rsidRPr="0024457C">
        <w:rPr>
          <w:sz w:val="24"/>
          <w:szCs w:val="24"/>
        </w:rPr>
        <w:t>продукції</w:t>
      </w:r>
      <w:proofErr w:type="spellEnd"/>
      <w:r w:rsidRPr="0024457C">
        <w:rPr>
          <w:sz w:val="24"/>
          <w:szCs w:val="24"/>
        </w:rPr>
        <w:t xml:space="preserve"> </w:t>
      </w:r>
      <w:proofErr w:type="spellStart"/>
      <w:r w:rsidRPr="0024457C">
        <w:rPr>
          <w:sz w:val="24"/>
          <w:szCs w:val="24"/>
        </w:rPr>
        <w:t>складається</w:t>
      </w:r>
      <w:proofErr w:type="spellEnd"/>
      <w:r w:rsidRPr="0024457C">
        <w:rPr>
          <w:sz w:val="24"/>
          <w:szCs w:val="24"/>
        </w:rPr>
        <w:t xml:space="preserve"> з </w:t>
      </w:r>
      <w:proofErr w:type="spellStart"/>
      <w:r w:rsidRPr="0024457C">
        <w:rPr>
          <w:sz w:val="24"/>
          <w:szCs w:val="24"/>
        </w:rPr>
        <w:t>прямих</w:t>
      </w:r>
      <w:proofErr w:type="spellEnd"/>
      <w:r w:rsidRPr="0024457C">
        <w:rPr>
          <w:sz w:val="24"/>
          <w:szCs w:val="24"/>
        </w:rPr>
        <w:t xml:space="preserve"> </w:t>
      </w:r>
      <w:proofErr w:type="spellStart"/>
      <w:r w:rsidRPr="0024457C">
        <w:rPr>
          <w:sz w:val="24"/>
          <w:szCs w:val="24"/>
        </w:rPr>
        <w:t>матеріальних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прямих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на оплату </w:t>
      </w:r>
      <w:proofErr w:type="spellStart"/>
      <w:r w:rsidRPr="0024457C">
        <w:rPr>
          <w:sz w:val="24"/>
          <w:szCs w:val="24"/>
        </w:rPr>
        <w:t>праці</w:t>
      </w:r>
      <w:proofErr w:type="spellEnd"/>
      <w:r w:rsidRPr="0024457C">
        <w:rPr>
          <w:sz w:val="24"/>
          <w:szCs w:val="24"/>
        </w:rPr>
        <w:t xml:space="preserve">, </w:t>
      </w:r>
      <w:proofErr w:type="spellStart"/>
      <w:r w:rsidRPr="0024457C">
        <w:rPr>
          <w:sz w:val="24"/>
          <w:szCs w:val="24"/>
        </w:rPr>
        <w:t>інших</w:t>
      </w:r>
      <w:proofErr w:type="spellEnd"/>
      <w:r w:rsidRPr="0024457C">
        <w:rPr>
          <w:sz w:val="24"/>
          <w:szCs w:val="24"/>
        </w:rPr>
        <w:t xml:space="preserve"> </w:t>
      </w:r>
      <w:proofErr w:type="spellStart"/>
      <w:r w:rsidRPr="0024457C">
        <w:rPr>
          <w:sz w:val="24"/>
          <w:szCs w:val="24"/>
        </w:rPr>
        <w:t>прямих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змінних</w:t>
      </w:r>
      <w:proofErr w:type="spellEnd"/>
      <w:r w:rsidRPr="0024457C">
        <w:rPr>
          <w:sz w:val="24"/>
          <w:szCs w:val="24"/>
        </w:rPr>
        <w:t xml:space="preserve"> </w:t>
      </w:r>
      <w:proofErr w:type="spellStart"/>
      <w:r w:rsidRPr="0024457C">
        <w:rPr>
          <w:sz w:val="24"/>
          <w:szCs w:val="24"/>
        </w:rPr>
        <w:t>загальновиробничих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цехові</w:t>
      </w:r>
      <w:proofErr w:type="spellEnd"/>
      <w:r w:rsidRPr="0024457C">
        <w:rPr>
          <w:sz w:val="24"/>
          <w:szCs w:val="24"/>
        </w:rPr>
        <w:t xml:space="preserve">, </w:t>
      </w:r>
      <w:proofErr w:type="spellStart"/>
      <w:r w:rsidRPr="0024457C">
        <w:rPr>
          <w:sz w:val="24"/>
          <w:szCs w:val="24"/>
        </w:rPr>
        <w:t>утримання</w:t>
      </w:r>
      <w:proofErr w:type="spellEnd"/>
      <w:r w:rsidRPr="0024457C">
        <w:rPr>
          <w:sz w:val="24"/>
          <w:szCs w:val="24"/>
        </w:rPr>
        <w:t xml:space="preserve"> </w:t>
      </w:r>
      <w:proofErr w:type="spellStart"/>
      <w:r w:rsidRPr="0024457C">
        <w:rPr>
          <w:sz w:val="24"/>
          <w:szCs w:val="24"/>
        </w:rPr>
        <w:t>обладнання</w:t>
      </w:r>
      <w:proofErr w:type="spellEnd"/>
      <w:r w:rsidRPr="0024457C">
        <w:rPr>
          <w:sz w:val="24"/>
          <w:szCs w:val="24"/>
        </w:rPr>
        <w:t xml:space="preserve">) і </w:t>
      </w:r>
      <w:proofErr w:type="spellStart"/>
      <w:r w:rsidRPr="0024457C">
        <w:rPr>
          <w:sz w:val="24"/>
          <w:szCs w:val="24"/>
        </w:rPr>
        <w:t>розподілених</w:t>
      </w:r>
      <w:proofErr w:type="spellEnd"/>
      <w:r w:rsidRPr="0024457C">
        <w:rPr>
          <w:sz w:val="24"/>
          <w:szCs w:val="24"/>
        </w:rPr>
        <w:t xml:space="preserve"> </w:t>
      </w:r>
      <w:proofErr w:type="spellStart"/>
      <w:r w:rsidRPr="0024457C">
        <w:rPr>
          <w:sz w:val="24"/>
          <w:szCs w:val="24"/>
        </w:rPr>
        <w:t>постійних</w:t>
      </w:r>
      <w:proofErr w:type="spellEnd"/>
      <w:r w:rsidRPr="0024457C">
        <w:rPr>
          <w:sz w:val="24"/>
          <w:szCs w:val="24"/>
        </w:rPr>
        <w:t xml:space="preserve"> </w:t>
      </w:r>
      <w:proofErr w:type="spellStart"/>
      <w:r w:rsidRPr="0024457C">
        <w:rPr>
          <w:sz w:val="24"/>
          <w:szCs w:val="24"/>
        </w:rPr>
        <w:t>загальновиробничих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обслуговування</w:t>
      </w:r>
      <w:proofErr w:type="spellEnd"/>
      <w:r w:rsidRPr="0024457C">
        <w:rPr>
          <w:sz w:val="24"/>
          <w:szCs w:val="24"/>
        </w:rPr>
        <w:t xml:space="preserve"> і </w:t>
      </w:r>
      <w:proofErr w:type="spellStart"/>
      <w:r w:rsidRPr="0024457C">
        <w:rPr>
          <w:sz w:val="24"/>
          <w:szCs w:val="24"/>
        </w:rPr>
        <w:t>управління</w:t>
      </w:r>
      <w:proofErr w:type="spellEnd"/>
      <w:r w:rsidRPr="0024457C">
        <w:rPr>
          <w:sz w:val="24"/>
          <w:szCs w:val="24"/>
        </w:rPr>
        <w:t xml:space="preserve"> </w:t>
      </w:r>
      <w:proofErr w:type="spellStart"/>
      <w:r w:rsidRPr="0024457C">
        <w:rPr>
          <w:sz w:val="24"/>
          <w:szCs w:val="24"/>
        </w:rPr>
        <w:t>виробництвом</w:t>
      </w:r>
      <w:proofErr w:type="spellEnd"/>
      <w:r w:rsidRPr="0024457C">
        <w:rPr>
          <w:sz w:val="24"/>
          <w:szCs w:val="24"/>
        </w:rPr>
        <w:t xml:space="preserve">). </w:t>
      </w:r>
      <w:proofErr w:type="spellStart"/>
      <w:r w:rsidRPr="0024457C">
        <w:rPr>
          <w:sz w:val="24"/>
          <w:szCs w:val="24"/>
        </w:rPr>
        <w:t>Розподіл</w:t>
      </w:r>
      <w:proofErr w:type="spellEnd"/>
      <w:r w:rsidRPr="0024457C">
        <w:rPr>
          <w:sz w:val="24"/>
          <w:szCs w:val="24"/>
        </w:rPr>
        <w:t xml:space="preserve"> </w:t>
      </w:r>
      <w:proofErr w:type="spellStart"/>
      <w:r w:rsidRPr="0024457C">
        <w:rPr>
          <w:sz w:val="24"/>
          <w:szCs w:val="24"/>
        </w:rPr>
        <w:t>змінних</w:t>
      </w:r>
      <w:proofErr w:type="spellEnd"/>
      <w:r w:rsidRPr="0024457C">
        <w:rPr>
          <w:sz w:val="24"/>
          <w:szCs w:val="24"/>
        </w:rPr>
        <w:t xml:space="preserve"> </w:t>
      </w:r>
      <w:proofErr w:type="spellStart"/>
      <w:r w:rsidRPr="0024457C">
        <w:rPr>
          <w:sz w:val="24"/>
          <w:szCs w:val="24"/>
        </w:rPr>
        <w:t>загальновиробничих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проводиться за шифрами </w:t>
      </w:r>
      <w:proofErr w:type="spellStart"/>
      <w:r w:rsidRPr="0024457C">
        <w:rPr>
          <w:sz w:val="24"/>
          <w:szCs w:val="24"/>
        </w:rPr>
        <w:t>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Розподіл</w:t>
      </w:r>
      <w:proofErr w:type="spellEnd"/>
      <w:r w:rsidRPr="0024457C">
        <w:rPr>
          <w:sz w:val="24"/>
          <w:szCs w:val="24"/>
        </w:rPr>
        <w:t xml:space="preserve"> </w:t>
      </w:r>
      <w:proofErr w:type="spellStart"/>
      <w:r w:rsidRPr="0024457C">
        <w:rPr>
          <w:sz w:val="24"/>
          <w:szCs w:val="24"/>
        </w:rPr>
        <w:t>постійних</w:t>
      </w:r>
      <w:proofErr w:type="spellEnd"/>
      <w:r w:rsidRPr="0024457C">
        <w:rPr>
          <w:sz w:val="24"/>
          <w:szCs w:val="24"/>
        </w:rPr>
        <w:t xml:space="preserve"> </w:t>
      </w:r>
      <w:proofErr w:type="spellStart"/>
      <w:r w:rsidRPr="0024457C">
        <w:rPr>
          <w:sz w:val="24"/>
          <w:szCs w:val="24"/>
        </w:rPr>
        <w:t>загальновиробничих</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проводиться на </w:t>
      </w:r>
      <w:proofErr w:type="spellStart"/>
      <w:r w:rsidRPr="0024457C">
        <w:rPr>
          <w:sz w:val="24"/>
          <w:szCs w:val="24"/>
        </w:rPr>
        <w:t>основі</w:t>
      </w:r>
      <w:proofErr w:type="spellEnd"/>
      <w:r w:rsidRPr="0024457C">
        <w:rPr>
          <w:sz w:val="24"/>
          <w:szCs w:val="24"/>
        </w:rPr>
        <w:t xml:space="preserve"> </w:t>
      </w:r>
      <w:proofErr w:type="spellStart"/>
      <w:r w:rsidRPr="0024457C">
        <w:rPr>
          <w:sz w:val="24"/>
          <w:szCs w:val="24"/>
        </w:rPr>
        <w:t>нормальної</w:t>
      </w:r>
      <w:proofErr w:type="spellEnd"/>
      <w:r w:rsidRPr="0024457C">
        <w:rPr>
          <w:sz w:val="24"/>
          <w:szCs w:val="24"/>
        </w:rPr>
        <w:t xml:space="preserve"> </w:t>
      </w:r>
      <w:proofErr w:type="spellStart"/>
      <w:r w:rsidRPr="0024457C">
        <w:rPr>
          <w:sz w:val="24"/>
          <w:szCs w:val="24"/>
        </w:rPr>
        <w:t>потужності</w:t>
      </w:r>
      <w:proofErr w:type="spellEnd"/>
      <w:r w:rsidRPr="0024457C">
        <w:rPr>
          <w:sz w:val="24"/>
          <w:szCs w:val="24"/>
        </w:rPr>
        <w:t xml:space="preserve"> </w:t>
      </w:r>
      <w:proofErr w:type="spellStart"/>
      <w:r w:rsidRPr="0024457C">
        <w:rPr>
          <w:sz w:val="24"/>
          <w:szCs w:val="24"/>
        </w:rPr>
        <w:t>виробничого</w:t>
      </w:r>
      <w:proofErr w:type="spellEnd"/>
      <w:r w:rsidRPr="0024457C">
        <w:rPr>
          <w:sz w:val="24"/>
          <w:szCs w:val="24"/>
        </w:rPr>
        <w:t xml:space="preserve"> </w:t>
      </w:r>
      <w:proofErr w:type="spellStart"/>
      <w:r w:rsidRPr="0024457C">
        <w:rPr>
          <w:sz w:val="24"/>
          <w:szCs w:val="24"/>
        </w:rPr>
        <w:t>устаткування</w:t>
      </w:r>
      <w:proofErr w:type="spellEnd"/>
      <w:r w:rsidRPr="0024457C">
        <w:rPr>
          <w:sz w:val="24"/>
          <w:szCs w:val="24"/>
        </w:rPr>
        <w:t xml:space="preserve"> за </w:t>
      </w:r>
      <w:proofErr w:type="spellStart"/>
      <w:r w:rsidRPr="0024457C">
        <w:rPr>
          <w:sz w:val="24"/>
          <w:szCs w:val="24"/>
        </w:rPr>
        <w:t>допомогою</w:t>
      </w:r>
      <w:proofErr w:type="spellEnd"/>
      <w:r w:rsidRPr="0024457C">
        <w:rPr>
          <w:sz w:val="24"/>
          <w:szCs w:val="24"/>
        </w:rPr>
        <w:t xml:space="preserve"> </w:t>
      </w:r>
      <w:proofErr w:type="spellStart"/>
      <w:r w:rsidRPr="0024457C">
        <w:rPr>
          <w:sz w:val="24"/>
          <w:szCs w:val="24"/>
        </w:rPr>
        <w:t>розроблених</w:t>
      </w:r>
      <w:proofErr w:type="spellEnd"/>
      <w:r w:rsidRPr="0024457C">
        <w:rPr>
          <w:sz w:val="24"/>
          <w:szCs w:val="24"/>
        </w:rPr>
        <w:t xml:space="preserve"> </w:t>
      </w:r>
      <w:proofErr w:type="spellStart"/>
      <w:r w:rsidRPr="0024457C">
        <w:rPr>
          <w:sz w:val="24"/>
          <w:szCs w:val="24"/>
        </w:rPr>
        <w:t>коефіцієнтів</w:t>
      </w:r>
      <w:proofErr w:type="spellEnd"/>
      <w:r w:rsidRPr="0024457C">
        <w:rPr>
          <w:sz w:val="24"/>
          <w:szCs w:val="24"/>
        </w:rPr>
        <w:t xml:space="preserve">. Нормальна </w:t>
      </w:r>
      <w:proofErr w:type="spellStart"/>
      <w:r w:rsidRPr="0024457C">
        <w:rPr>
          <w:sz w:val="24"/>
          <w:szCs w:val="24"/>
        </w:rPr>
        <w:t>потужність</w:t>
      </w:r>
      <w:proofErr w:type="spellEnd"/>
      <w:r w:rsidRPr="0024457C">
        <w:rPr>
          <w:sz w:val="24"/>
          <w:szCs w:val="24"/>
        </w:rPr>
        <w:t xml:space="preserve"> </w:t>
      </w:r>
      <w:proofErr w:type="spellStart"/>
      <w:r w:rsidRPr="0024457C">
        <w:rPr>
          <w:sz w:val="24"/>
          <w:szCs w:val="24"/>
        </w:rPr>
        <w:t>виробничого</w:t>
      </w:r>
      <w:proofErr w:type="spellEnd"/>
      <w:r w:rsidRPr="0024457C">
        <w:rPr>
          <w:sz w:val="24"/>
          <w:szCs w:val="24"/>
        </w:rPr>
        <w:t xml:space="preserve"> </w:t>
      </w:r>
      <w:proofErr w:type="spellStart"/>
      <w:r w:rsidRPr="0024457C">
        <w:rPr>
          <w:sz w:val="24"/>
          <w:szCs w:val="24"/>
        </w:rPr>
        <w:t>обладнання</w:t>
      </w:r>
      <w:proofErr w:type="spellEnd"/>
      <w:r w:rsidRPr="0024457C">
        <w:rPr>
          <w:sz w:val="24"/>
          <w:szCs w:val="24"/>
        </w:rPr>
        <w:t xml:space="preserve"> - </w:t>
      </w:r>
      <w:proofErr w:type="spellStart"/>
      <w:r w:rsidRPr="0024457C">
        <w:rPr>
          <w:sz w:val="24"/>
          <w:szCs w:val="24"/>
        </w:rPr>
        <w:t>це</w:t>
      </w:r>
      <w:proofErr w:type="spellEnd"/>
      <w:r w:rsidRPr="0024457C">
        <w:rPr>
          <w:sz w:val="24"/>
          <w:szCs w:val="24"/>
        </w:rPr>
        <w:t xml:space="preserve"> </w:t>
      </w:r>
      <w:proofErr w:type="spellStart"/>
      <w:r w:rsidRPr="0024457C">
        <w:rPr>
          <w:sz w:val="24"/>
          <w:szCs w:val="24"/>
        </w:rPr>
        <w:t>середній</w:t>
      </w:r>
      <w:proofErr w:type="spellEnd"/>
      <w:r w:rsidRPr="0024457C">
        <w:rPr>
          <w:sz w:val="24"/>
          <w:szCs w:val="24"/>
        </w:rPr>
        <w:t xml:space="preserve"> </w:t>
      </w:r>
      <w:proofErr w:type="spellStart"/>
      <w:r w:rsidRPr="0024457C">
        <w:rPr>
          <w:sz w:val="24"/>
          <w:szCs w:val="24"/>
        </w:rPr>
        <w:t>обсяг</w:t>
      </w:r>
      <w:proofErr w:type="spellEnd"/>
      <w:r w:rsidRPr="0024457C">
        <w:rPr>
          <w:sz w:val="24"/>
          <w:szCs w:val="24"/>
        </w:rPr>
        <w:t xml:space="preserve"> </w:t>
      </w:r>
      <w:proofErr w:type="spellStart"/>
      <w:r w:rsidRPr="0024457C">
        <w:rPr>
          <w:sz w:val="24"/>
          <w:szCs w:val="24"/>
        </w:rPr>
        <w:t>виробництва</w:t>
      </w:r>
      <w:proofErr w:type="spellEnd"/>
      <w:r w:rsidRPr="0024457C">
        <w:rPr>
          <w:sz w:val="24"/>
          <w:szCs w:val="24"/>
        </w:rPr>
        <w:t xml:space="preserve"> за </w:t>
      </w:r>
      <w:proofErr w:type="spellStart"/>
      <w:r w:rsidRPr="0024457C">
        <w:rPr>
          <w:sz w:val="24"/>
          <w:szCs w:val="24"/>
        </w:rPr>
        <w:t>декілька</w:t>
      </w:r>
      <w:proofErr w:type="spellEnd"/>
      <w:r w:rsidRPr="0024457C">
        <w:rPr>
          <w:sz w:val="24"/>
          <w:szCs w:val="24"/>
        </w:rPr>
        <w:t xml:space="preserve"> </w:t>
      </w:r>
      <w:proofErr w:type="spellStart"/>
      <w:r w:rsidRPr="0024457C">
        <w:rPr>
          <w:sz w:val="24"/>
          <w:szCs w:val="24"/>
        </w:rPr>
        <w:t>періодів</w:t>
      </w:r>
      <w:proofErr w:type="spellEnd"/>
      <w:r w:rsidRPr="0024457C">
        <w:rPr>
          <w:sz w:val="24"/>
          <w:szCs w:val="24"/>
        </w:rPr>
        <w:t xml:space="preserve"> </w:t>
      </w:r>
      <w:proofErr w:type="spellStart"/>
      <w:r w:rsidRPr="0024457C">
        <w:rPr>
          <w:sz w:val="24"/>
          <w:szCs w:val="24"/>
        </w:rPr>
        <w:t>або</w:t>
      </w:r>
      <w:proofErr w:type="spellEnd"/>
      <w:r w:rsidRPr="0024457C">
        <w:rPr>
          <w:sz w:val="24"/>
          <w:szCs w:val="24"/>
        </w:rPr>
        <w:t xml:space="preserve"> </w:t>
      </w:r>
      <w:proofErr w:type="spellStart"/>
      <w:r w:rsidRPr="0024457C">
        <w:rPr>
          <w:sz w:val="24"/>
          <w:szCs w:val="24"/>
        </w:rPr>
        <w:t>сезонів</w:t>
      </w:r>
      <w:proofErr w:type="spellEnd"/>
      <w:r w:rsidRPr="0024457C">
        <w:rPr>
          <w:sz w:val="24"/>
          <w:szCs w:val="24"/>
        </w:rPr>
        <w:t xml:space="preserve"> </w:t>
      </w:r>
      <w:proofErr w:type="spellStart"/>
      <w:r w:rsidRPr="0024457C">
        <w:rPr>
          <w:sz w:val="24"/>
          <w:szCs w:val="24"/>
        </w:rPr>
        <w:t>роботи</w:t>
      </w:r>
      <w:proofErr w:type="spellEnd"/>
      <w:r w:rsidRPr="0024457C">
        <w:rPr>
          <w:sz w:val="24"/>
          <w:szCs w:val="24"/>
        </w:rPr>
        <w:t xml:space="preserve"> в</w:t>
      </w:r>
      <w:r w:rsidRPr="0024457C">
        <w:rPr>
          <w:sz w:val="24"/>
          <w:szCs w:val="24"/>
          <w:lang w:val="uk-UA"/>
        </w:rPr>
        <w:t xml:space="preserve"> </w:t>
      </w:r>
      <w:proofErr w:type="spellStart"/>
      <w:r w:rsidRPr="0024457C">
        <w:rPr>
          <w:sz w:val="24"/>
          <w:szCs w:val="24"/>
        </w:rPr>
        <w:t>звичайних</w:t>
      </w:r>
      <w:proofErr w:type="spellEnd"/>
      <w:r w:rsidRPr="0024457C">
        <w:rPr>
          <w:sz w:val="24"/>
          <w:szCs w:val="24"/>
        </w:rPr>
        <w:t xml:space="preserve"> </w:t>
      </w:r>
      <w:proofErr w:type="spellStart"/>
      <w:r w:rsidRPr="0024457C">
        <w:rPr>
          <w:sz w:val="24"/>
          <w:szCs w:val="24"/>
        </w:rPr>
        <w:t>умовах</w:t>
      </w:r>
      <w:proofErr w:type="spellEnd"/>
      <w:r w:rsidRPr="0024457C">
        <w:rPr>
          <w:sz w:val="24"/>
          <w:szCs w:val="24"/>
        </w:rPr>
        <w:t xml:space="preserve">, з </w:t>
      </w:r>
      <w:proofErr w:type="spellStart"/>
      <w:r w:rsidRPr="0024457C">
        <w:rPr>
          <w:sz w:val="24"/>
          <w:szCs w:val="24"/>
        </w:rPr>
        <w:t>урахуванням</w:t>
      </w:r>
      <w:proofErr w:type="spellEnd"/>
      <w:r w:rsidRPr="0024457C">
        <w:rPr>
          <w:sz w:val="24"/>
          <w:szCs w:val="24"/>
        </w:rPr>
        <w:t xml:space="preserve"> </w:t>
      </w:r>
      <w:proofErr w:type="spellStart"/>
      <w:r w:rsidRPr="0024457C">
        <w:rPr>
          <w:sz w:val="24"/>
          <w:szCs w:val="24"/>
        </w:rPr>
        <w:t>витрат</w:t>
      </w:r>
      <w:proofErr w:type="spellEnd"/>
      <w:r w:rsidRPr="0024457C">
        <w:rPr>
          <w:sz w:val="24"/>
          <w:szCs w:val="24"/>
        </w:rPr>
        <w:t xml:space="preserve"> </w:t>
      </w:r>
      <w:proofErr w:type="spellStart"/>
      <w:r w:rsidRPr="0024457C">
        <w:rPr>
          <w:sz w:val="24"/>
          <w:szCs w:val="24"/>
        </w:rPr>
        <w:t>потужності</w:t>
      </w:r>
      <w:proofErr w:type="spellEnd"/>
      <w:r w:rsidRPr="0024457C">
        <w:rPr>
          <w:sz w:val="24"/>
          <w:szCs w:val="24"/>
        </w:rPr>
        <w:t xml:space="preserve"> в </w:t>
      </w:r>
      <w:proofErr w:type="spellStart"/>
      <w:r w:rsidRPr="0024457C">
        <w:rPr>
          <w:sz w:val="24"/>
          <w:szCs w:val="24"/>
        </w:rPr>
        <w:t>результаті</w:t>
      </w:r>
      <w:proofErr w:type="spellEnd"/>
      <w:r w:rsidRPr="0024457C">
        <w:rPr>
          <w:sz w:val="24"/>
          <w:szCs w:val="24"/>
        </w:rPr>
        <w:t xml:space="preserve"> планового </w:t>
      </w:r>
      <w:proofErr w:type="spellStart"/>
      <w:r w:rsidRPr="0024457C">
        <w:rPr>
          <w:sz w:val="24"/>
          <w:szCs w:val="24"/>
        </w:rPr>
        <w:t>технічного</w:t>
      </w:r>
      <w:proofErr w:type="spellEnd"/>
      <w:r w:rsidRPr="0024457C">
        <w:rPr>
          <w:sz w:val="24"/>
          <w:szCs w:val="24"/>
        </w:rPr>
        <w:t xml:space="preserve"> </w:t>
      </w:r>
      <w:proofErr w:type="spellStart"/>
      <w:r w:rsidRPr="0024457C">
        <w:rPr>
          <w:sz w:val="24"/>
          <w:szCs w:val="24"/>
        </w:rPr>
        <w:t>обслуговування</w:t>
      </w:r>
      <w:proofErr w:type="spellEnd"/>
      <w:r w:rsidRPr="0024457C">
        <w:rPr>
          <w:sz w:val="24"/>
          <w:szCs w:val="24"/>
        </w:rPr>
        <w:t>.</w:t>
      </w:r>
    </w:p>
    <w:p w14:paraId="173BD19C" w14:textId="77777777" w:rsidR="00C50A97" w:rsidRPr="0024457C" w:rsidRDefault="00C50A97" w:rsidP="00C50A97">
      <w:pPr>
        <w:pStyle w:val="af8"/>
        <w:shd w:val="clear" w:color="auto" w:fill="auto"/>
        <w:ind w:firstLine="709"/>
        <w:jc w:val="both"/>
        <w:rPr>
          <w:sz w:val="24"/>
          <w:szCs w:val="24"/>
        </w:rPr>
      </w:pPr>
      <w:proofErr w:type="spellStart"/>
      <w:r w:rsidRPr="0024457C">
        <w:rPr>
          <w:sz w:val="24"/>
          <w:szCs w:val="24"/>
        </w:rPr>
        <w:t>Собівартість</w:t>
      </w:r>
      <w:proofErr w:type="spellEnd"/>
      <w:r w:rsidRPr="0024457C">
        <w:rPr>
          <w:sz w:val="24"/>
          <w:szCs w:val="24"/>
        </w:rPr>
        <w:t xml:space="preserve"> </w:t>
      </w:r>
      <w:proofErr w:type="spellStart"/>
      <w:r w:rsidRPr="0024457C">
        <w:rPr>
          <w:sz w:val="24"/>
          <w:szCs w:val="24"/>
        </w:rPr>
        <w:t>допоміжного</w:t>
      </w:r>
      <w:proofErr w:type="spellEnd"/>
      <w:r w:rsidRPr="0024457C">
        <w:rPr>
          <w:sz w:val="24"/>
          <w:szCs w:val="24"/>
        </w:rPr>
        <w:t xml:space="preserve"> </w:t>
      </w:r>
      <w:proofErr w:type="spellStart"/>
      <w:r w:rsidRPr="0024457C">
        <w:rPr>
          <w:sz w:val="24"/>
          <w:szCs w:val="24"/>
        </w:rPr>
        <w:t>виробництва</w:t>
      </w:r>
      <w:proofErr w:type="spellEnd"/>
      <w:r w:rsidRPr="0024457C">
        <w:rPr>
          <w:sz w:val="24"/>
          <w:szCs w:val="24"/>
        </w:rPr>
        <w:t xml:space="preserve"> </w:t>
      </w:r>
      <w:proofErr w:type="spellStart"/>
      <w:r w:rsidRPr="0024457C">
        <w:rPr>
          <w:sz w:val="24"/>
          <w:szCs w:val="24"/>
        </w:rPr>
        <w:t>послідовно</w:t>
      </w:r>
      <w:proofErr w:type="spellEnd"/>
      <w:r w:rsidRPr="0024457C">
        <w:rPr>
          <w:sz w:val="24"/>
          <w:szCs w:val="24"/>
        </w:rPr>
        <w:t xml:space="preserve"> </w:t>
      </w:r>
      <w:proofErr w:type="spellStart"/>
      <w:r w:rsidRPr="0024457C">
        <w:rPr>
          <w:sz w:val="24"/>
          <w:szCs w:val="24"/>
        </w:rPr>
        <w:t>розподіляють</w:t>
      </w:r>
      <w:proofErr w:type="spellEnd"/>
      <w:r w:rsidRPr="0024457C">
        <w:rPr>
          <w:sz w:val="24"/>
          <w:szCs w:val="24"/>
        </w:rPr>
        <w:t xml:space="preserve"> </w:t>
      </w:r>
      <w:proofErr w:type="spellStart"/>
      <w:r w:rsidRPr="0024457C">
        <w:rPr>
          <w:sz w:val="24"/>
          <w:szCs w:val="24"/>
        </w:rPr>
        <w:t>між</w:t>
      </w:r>
      <w:proofErr w:type="spellEnd"/>
      <w:r w:rsidRPr="0024457C">
        <w:rPr>
          <w:sz w:val="24"/>
          <w:szCs w:val="24"/>
        </w:rPr>
        <w:t xml:space="preserve"> цехами та </w:t>
      </w:r>
      <w:proofErr w:type="spellStart"/>
      <w:r w:rsidRPr="0024457C">
        <w:rPr>
          <w:sz w:val="24"/>
          <w:szCs w:val="24"/>
        </w:rPr>
        <w:t>підрозділами</w:t>
      </w:r>
      <w:proofErr w:type="spellEnd"/>
      <w:r w:rsidRPr="0024457C">
        <w:rPr>
          <w:sz w:val="24"/>
          <w:szCs w:val="24"/>
        </w:rPr>
        <w:t xml:space="preserve"> </w:t>
      </w:r>
      <w:proofErr w:type="spellStart"/>
      <w:r w:rsidRPr="0024457C">
        <w:rPr>
          <w:sz w:val="24"/>
          <w:szCs w:val="24"/>
        </w:rPr>
        <w:t>підприємства</w:t>
      </w:r>
      <w:proofErr w:type="spellEnd"/>
      <w:r w:rsidRPr="0024457C">
        <w:rPr>
          <w:sz w:val="24"/>
          <w:szCs w:val="24"/>
        </w:rPr>
        <w:t>.</w:t>
      </w:r>
    </w:p>
    <w:p w14:paraId="09432CB6" w14:textId="77777777" w:rsidR="00C50A97" w:rsidRPr="0024457C" w:rsidRDefault="00C50A97" w:rsidP="00C50A97">
      <w:pPr>
        <w:pStyle w:val="1"/>
        <w:shd w:val="clear" w:color="auto" w:fill="auto"/>
        <w:tabs>
          <w:tab w:val="left" w:pos="647"/>
        </w:tabs>
        <w:spacing w:after="0"/>
        <w:ind w:firstLine="709"/>
        <w:jc w:val="both"/>
        <w:rPr>
          <w:color w:val="auto"/>
          <w:sz w:val="24"/>
          <w:szCs w:val="24"/>
        </w:rPr>
      </w:pPr>
      <w:r w:rsidRPr="0024457C">
        <w:rPr>
          <w:color w:val="auto"/>
          <w:sz w:val="24"/>
          <w:szCs w:val="24"/>
        </w:rPr>
        <w:t xml:space="preserve">Не </w:t>
      </w:r>
      <w:proofErr w:type="spellStart"/>
      <w:r w:rsidRPr="0024457C">
        <w:rPr>
          <w:color w:val="auto"/>
          <w:sz w:val="24"/>
          <w:szCs w:val="24"/>
        </w:rPr>
        <w:t>включаються</w:t>
      </w:r>
      <w:proofErr w:type="spellEnd"/>
      <w:r w:rsidRPr="0024457C">
        <w:rPr>
          <w:color w:val="auto"/>
          <w:sz w:val="24"/>
          <w:szCs w:val="24"/>
        </w:rPr>
        <w:t xml:space="preserve"> в </w:t>
      </w:r>
      <w:proofErr w:type="spellStart"/>
      <w:r w:rsidRPr="0024457C">
        <w:rPr>
          <w:color w:val="auto"/>
          <w:sz w:val="24"/>
          <w:szCs w:val="24"/>
        </w:rPr>
        <w:t>собівартість</w:t>
      </w:r>
      <w:proofErr w:type="spellEnd"/>
      <w:r w:rsidRPr="0024457C">
        <w:rPr>
          <w:color w:val="auto"/>
          <w:sz w:val="24"/>
          <w:szCs w:val="24"/>
        </w:rPr>
        <w:t xml:space="preserve">, а </w:t>
      </w:r>
      <w:proofErr w:type="spellStart"/>
      <w:r w:rsidRPr="0024457C">
        <w:rPr>
          <w:color w:val="auto"/>
          <w:sz w:val="24"/>
          <w:szCs w:val="24"/>
        </w:rPr>
        <w:t>враховуються</w:t>
      </w:r>
      <w:proofErr w:type="spellEnd"/>
      <w:r w:rsidRPr="0024457C">
        <w:rPr>
          <w:color w:val="auto"/>
          <w:sz w:val="24"/>
          <w:szCs w:val="24"/>
        </w:rPr>
        <w:t xml:space="preserve"> як </w:t>
      </w:r>
      <w:proofErr w:type="spellStart"/>
      <w:r w:rsidRPr="0024457C">
        <w:rPr>
          <w:color w:val="auto"/>
          <w:sz w:val="24"/>
          <w:szCs w:val="24"/>
        </w:rPr>
        <w:t>витрати</w:t>
      </w:r>
      <w:proofErr w:type="spellEnd"/>
      <w:r w:rsidRPr="0024457C">
        <w:rPr>
          <w:color w:val="auto"/>
          <w:sz w:val="24"/>
          <w:szCs w:val="24"/>
        </w:rPr>
        <w:t xml:space="preserve"> в </w:t>
      </w:r>
      <w:proofErr w:type="spellStart"/>
      <w:r w:rsidRPr="0024457C">
        <w:rPr>
          <w:color w:val="auto"/>
          <w:sz w:val="24"/>
          <w:szCs w:val="24"/>
        </w:rPr>
        <w:t>період</w:t>
      </w:r>
      <w:proofErr w:type="spell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виникнення</w:t>
      </w:r>
      <w:proofErr w:type="spellEnd"/>
      <w:r w:rsidRPr="0024457C">
        <w:rPr>
          <w:color w:val="auto"/>
          <w:sz w:val="24"/>
          <w:szCs w:val="24"/>
        </w:rPr>
        <w:t xml:space="preserve"> </w:t>
      </w:r>
      <w:proofErr w:type="spellStart"/>
      <w:r w:rsidRPr="0024457C">
        <w:rPr>
          <w:color w:val="auto"/>
          <w:sz w:val="24"/>
          <w:szCs w:val="24"/>
        </w:rPr>
        <w:t>наступні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понаднормативні</w:t>
      </w:r>
      <w:proofErr w:type="spellEnd"/>
      <w:r w:rsidRPr="0024457C">
        <w:rPr>
          <w:color w:val="auto"/>
          <w:sz w:val="24"/>
          <w:szCs w:val="24"/>
        </w:rPr>
        <w:t xml:space="preserve"> </w:t>
      </w:r>
      <w:proofErr w:type="spellStart"/>
      <w:r w:rsidRPr="0024457C">
        <w:rPr>
          <w:color w:val="auto"/>
          <w:sz w:val="24"/>
          <w:szCs w:val="24"/>
        </w:rPr>
        <w:t>втрати</w:t>
      </w:r>
      <w:proofErr w:type="spellEnd"/>
      <w:r w:rsidRPr="0024457C">
        <w:rPr>
          <w:color w:val="auto"/>
          <w:sz w:val="24"/>
          <w:szCs w:val="24"/>
        </w:rPr>
        <w:t xml:space="preserve"> </w:t>
      </w:r>
      <w:proofErr w:type="spellStart"/>
      <w:r w:rsidRPr="0024457C">
        <w:rPr>
          <w:color w:val="auto"/>
          <w:sz w:val="24"/>
          <w:szCs w:val="24"/>
        </w:rPr>
        <w:t>сировини</w:t>
      </w:r>
      <w:proofErr w:type="spellEnd"/>
      <w:r w:rsidRPr="0024457C">
        <w:rPr>
          <w:color w:val="auto"/>
          <w:sz w:val="24"/>
          <w:szCs w:val="24"/>
        </w:rPr>
        <w:t xml:space="preserve">, </w:t>
      </w:r>
      <w:proofErr w:type="spellStart"/>
      <w:r w:rsidRPr="0024457C">
        <w:rPr>
          <w:color w:val="auto"/>
          <w:sz w:val="24"/>
          <w:szCs w:val="24"/>
        </w:rPr>
        <w:t>трудовитрати</w:t>
      </w:r>
      <w:proofErr w:type="spellEnd"/>
      <w:r w:rsidRPr="0024457C">
        <w:rPr>
          <w:color w:val="auto"/>
          <w:sz w:val="24"/>
          <w:szCs w:val="24"/>
        </w:rPr>
        <w:t xml:space="preserve"> та </w:t>
      </w:r>
      <w:proofErr w:type="spellStart"/>
      <w:r w:rsidRPr="0024457C">
        <w:rPr>
          <w:color w:val="auto"/>
          <w:sz w:val="24"/>
          <w:szCs w:val="24"/>
        </w:rPr>
        <w:t>інші</w:t>
      </w:r>
      <w:proofErr w:type="spellEnd"/>
      <w:r w:rsidRPr="0024457C">
        <w:rPr>
          <w:color w:val="auto"/>
          <w:sz w:val="24"/>
          <w:szCs w:val="24"/>
        </w:rPr>
        <w:t xml:space="preserve"> </w:t>
      </w:r>
      <w:proofErr w:type="spellStart"/>
      <w:r w:rsidRPr="0024457C">
        <w:rPr>
          <w:color w:val="auto"/>
          <w:sz w:val="24"/>
          <w:szCs w:val="24"/>
        </w:rPr>
        <w:t>невиробничі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по </w:t>
      </w:r>
      <w:proofErr w:type="spellStart"/>
      <w:r w:rsidRPr="0024457C">
        <w:rPr>
          <w:color w:val="auto"/>
          <w:sz w:val="24"/>
          <w:szCs w:val="24"/>
        </w:rPr>
        <w:t>зберіганню</w:t>
      </w:r>
      <w:proofErr w:type="spellEnd"/>
      <w:r w:rsidRPr="0024457C">
        <w:rPr>
          <w:color w:val="auto"/>
          <w:sz w:val="24"/>
          <w:szCs w:val="24"/>
        </w:rPr>
        <w:t xml:space="preserve"> </w:t>
      </w:r>
      <w:proofErr w:type="spellStart"/>
      <w:r w:rsidRPr="0024457C">
        <w:rPr>
          <w:color w:val="auto"/>
          <w:sz w:val="24"/>
          <w:szCs w:val="24"/>
        </w:rPr>
        <w:t>готової</w:t>
      </w:r>
      <w:proofErr w:type="spellEnd"/>
      <w:r w:rsidRPr="0024457C">
        <w:rPr>
          <w:color w:val="auto"/>
          <w:sz w:val="24"/>
          <w:szCs w:val="24"/>
        </w:rPr>
        <w:t xml:space="preserve"> </w:t>
      </w:r>
      <w:proofErr w:type="spellStart"/>
      <w:r w:rsidRPr="0024457C">
        <w:rPr>
          <w:color w:val="auto"/>
          <w:sz w:val="24"/>
          <w:szCs w:val="24"/>
        </w:rPr>
        <w:t>продукції</w:t>
      </w:r>
      <w:proofErr w:type="spellEnd"/>
      <w:r w:rsidRPr="0024457C">
        <w:rPr>
          <w:color w:val="auto"/>
          <w:sz w:val="24"/>
          <w:szCs w:val="24"/>
        </w:rPr>
        <w:t xml:space="preserve">; </w:t>
      </w:r>
      <w:proofErr w:type="spellStart"/>
      <w:r w:rsidRPr="0024457C">
        <w:rPr>
          <w:color w:val="auto"/>
          <w:sz w:val="24"/>
          <w:szCs w:val="24"/>
        </w:rPr>
        <w:t>загальні</w:t>
      </w:r>
      <w:proofErr w:type="spellEnd"/>
      <w:r w:rsidRPr="0024457C">
        <w:rPr>
          <w:color w:val="auto"/>
          <w:sz w:val="24"/>
          <w:szCs w:val="24"/>
        </w:rPr>
        <w:t xml:space="preserve"> </w:t>
      </w:r>
      <w:proofErr w:type="spellStart"/>
      <w:r w:rsidRPr="0024457C">
        <w:rPr>
          <w:color w:val="auto"/>
          <w:sz w:val="24"/>
          <w:szCs w:val="24"/>
        </w:rPr>
        <w:t>адміністративні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w:t>
      </w:r>
    </w:p>
    <w:p w14:paraId="7D64045F" w14:textId="77777777" w:rsidR="00C50A97" w:rsidRPr="0024457C" w:rsidRDefault="00C50A97" w:rsidP="00C50A97">
      <w:pPr>
        <w:pStyle w:val="a5"/>
        <w:widowControl w:val="0"/>
        <w:ind w:left="0" w:firstLine="709"/>
        <w:contextualSpacing/>
        <w:jc w:val="both"/>
        <w:rPr>
          <w:sz w:val="24"/>
          <w:szCs w:val="24"/>
        </w:rPr>
      </w:pPr>
      <w:r w:rsidRPr="0024457C">
        <w:rPr>
          <w:sz w:val="24"/>
          <w:szCs w:val="24"/>
        </w:rPr>
        <w:t xml:space="preserve">Нерозподілені загальновиробничі витрати включаються до складу собівартості реалізованої продукції (робіт, послуг) у періоді їх виникнення. </w:t>
      </w:r>
    </w:p>
    <w:p w14:paraId="4BB22245" w14:textId="77777777" w:rsidR="00C50A97" w:rsidRPr="0024457C" w:rsidRDefault="00C50A97" w:rsidP="00C50A97">
      <w:pPr>
        <w:pStyle w:val="1"/>
        <w:shd w:val="clear" w:color="auto" w:fill="auto"/>
        <w:tabs>
          <w:tab w:val="left" w:pos="642"/>
        </w:tabs>
        <w:spacing w:after="0"/>
        <w:ind w:firstLine="709"/>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використовує</w:t>
      </w:r>
      <w:proofErr w:type="spellEnd"/>
      <w:r w:rsidRPr="0024457C">
        <w:rPr>
          <w:color w:val="auto"/>
          <w:sz w:val="24"/>
          <w:szCs w:val="24"/>
        </w:rPr>
        <w:t xml:space="preserve"> </w:t>
      </w:r>
      <w:proofErr w:type="spellStart"/>
      <w:r w:rsidRPr="0024457C">
        <w:rPr>
          <w:color w:val="auto"/>
          <w:sz w:val="24"/>
          <w:szCs w:val="24"/>
        </w:rPr>
        <w:t>наступні</w:t>
      </w:r>
      <w:proofErr w:type="spellEnd"/>
      <w:r w:rsidRPr="0024457C">
        <w:rPr>
          <w:color w:val="auto"/>
          <w:sz w:val="24"/>
          <w:szCs w:val="24"/>
        </w:rPr>
        <w:t xml:space="preserve"> </w:t>
      </w:r>
      <w:proofErr w:type="spellStart"/>
      <w:r w:rsidRPr="0024457C">
        <w:rPr>
          <w:color w:val="auto"/>
          <w:sz w:val="24"/>
          <w:szCs w:val="24"/>
        </w:rPr>
        <w:t>статті</w:t>
      </w:r>
      <w:proofErr w:type="spellEnd"/>
      <w:r w:rsidRPr="0024457C">
        <w:rPr>
          <w:color w:val="auto"/>
          <w:sz w:val="24"/>
          <w:szCs w:val="24"/>
        </w:rPr>
        <w:t xml:space="preserve"> </w:t>
      </w:r>
      <w:proofErr w:type="spellStart"/>
      <w:r w:rsidRPr="0024457C">
        <w:rPr>
          <w:color w:val="auto"/>
          <w:sz w:val="24"/>
          <w:szCs w:val="24"/>
        </w:rPr>
        <w:t>калькуляції</w:t>
      </w:r>
      <w:proofErr w:type="spellEnd"/>
      <w:r w:rsidRPr="0024457C">
        <w:rPr>
          <w:color w:val="auto"/>
          <w:sz w:val="24"/>
          <w:szCs w:val="24"/>
        </w:rPr>
        <w:t>:</w:t>
      </w:r>
    </w:p>
    <w:p w14:paraId="0BD99673" w14:textId="77777777" w:rsidR="00C50A97" w:rsidRPr="0024457C" w:rsidRDefault="00C50A97" w:rsidP="00C50A97">
      <w:pPr>
        <w:pStyle w:val="1"/>
        <w:shd w:val="clear" w:color="auto" w:fill="auto"/>
        <w:tabs>
          <w:tab w:val="left" w:pos="688"/>
        </w:tabs>
        <w:spacing w:after="0"/>
        <w:ind w:firstLine="709"/>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основна</w:t>
      </w:r>
      <w:proofErr w:type="spellEnd"/>
      <w:r w:rsidRPr="0024457C">
        <w:rPr>
          <w:color w:val="auto"/>
          <w:sz w:val="24"/>
          <w:szCs w:val="24"/>
        </w:rPr>
        <w:t xml:space="preserve"> </w:t>
      </w:r>
      <w:proofErr w:type="spellStart"/>
      <w:r w:rsidRPr="0024457C">
        <w:rPr>
          <w:color w:val="auto"/>
          <w:sz w:val="24"/>
          <w:szCs w:val="24"/>
        </w:rPr>
        <w:t>технологічна</w:t>
      </w:r>
      <w:proofErr w:type="spellEnd"/>
      <w:r w:rsidRPr="0024457C">
        <w:rPr>
          <w:color w:val="auto"/>
          <w:sz w:val="24"/>
          <w:szCs w:val="24"/>
        </w:rPr>
        <w:t xml:space="preserve"> </w:t>
      </w:r>
      <w:proofErr w:type="spellStart"/>
      <w:r w:rsidRPr="0024457C">
        <w:rPr>
          <w:color w:val="auto"/>
          <w:sz w:val="24"/>
          <w:szCs w:val="24"/>
        </w:rPr>
        <w:t>сировина</w:t>
      </w:r>
      <w:proofErr w:type="spellEnd"/>
      <w:r w:rsidRPr="0024457C">
        <w:rPr>
          <w:color w:val="auto"/>
          <w:sz w:val="24"/>
          <w:szCs w:val="24"/>
        </w:rPr>
        <w:t>;</w:t>
      </w:r>
    </w:p>
    <w:p w14:paraId="356D640A" w14:textId="77777777" w:rsidR="00C50A97" w:rsidRPr="0024457C" w:rsidRDefault="00C50A97" w:rsidP="00C50A97">
      <w:pPr>
        <w:pStyle w:val="1"/>
        <w:shd w:val="clear" w:color="auto" w:fill="auto"/>
        <w:tabs>
          <w:tab w:val="left" w:pos="707"/>
        </w:tabs>
        <w:spacing w:after="0"/>
        <w:ind w:firstLine="709"/>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куплені</w:t>
      </w:r>
      <w:proofErr w:type="spellEnd"/>
      <w:r w:rsidRPr="0024457C">
        <w:rPr>
          <w:color w:val="auto"/>
          <w:sz w:val="24"/>
          <w:szCs w:val="24"/>
        </w:rPr>
        <w:t xml:space="preserve"> </w:t>
      </w:r>
      <w:proofErr w:type="spellStart"/>
      <w:r w:rsidRPr="0024457C">
        <w:rPr>
          <w:color w:val="auto"/>
          <w:sz w:val="24"/>
          <w:szCs w:val="24"/>
        </w:rPr>
        <w:t>напівфабрикати</w:t>
      </w:r>
      <w:proofErr w:type="spellEnd"/>
      <w:r w:rsidRPr="0024457C">
        <w:rPr>
          <w:color w:val="auto"/>
          <w:sz w:val="24"/>
          <w:szCs w:val="24"/>
        </w:rPr>
        <w:t xml:space="preserve">, </w:t>
      </w:r>
      <w:proofErr w:type="spellStart"/>
      <w:r w:rsidRPr="0024457C">
        <w:rPr>
          <w:color w:val="auto"/>
          <w:sz w:val="24"/>
          <w:szCs w:val="24"/>
        </w:rPr>
        <w:t>комплектуючі</w:t>
      </w:r>
      <w:proofErr w:type="spellEnd"/>
      <w:r w:rsidRPr="0024457C">
        <w:rPr>
          <w:color w:val="auto"/>
          <w:sz w:val="24"/>
          <w:szCs w:val="24"/>
        </w:rPr>
        <w:t xml:space="preserve"> </w:t>
      </w:r>
      <w:proofErr w:type="spellStart"/>
      <w:r w:rsidRPr="0024457C">
        <w:rPr>
          <w:color w:val="auto"/>
          <w:sz w:val="24"/>
          <w:szCs w:val="24"/>
        </w:rPr>
        <w:t>вироби</w:t>
      </w:r>
      <w:proofErr w:type="spellEnd"/>
      <w:r w:rsidRPr="0024457C">
        <w:rPr>
          <w:color w:val="auto"/>
          <w:sz w:val="24"/>
          <w:szCs w:val="24"/>
        </w:rPr>
        <w:t>;</w:t>
      </w:r>
    </w:p>
    <w:p w14:paraId="40A39831" w14:textId="77777777" w:rsidR="00C50A97" w:rsidRPr="0024457C" w:rsidRDefault="00C50A97" w:rsidP="00C50A97">
      <w:pPr>
        <w:pStyle w:val="1"/>
        <w:shd w:val="clear" w:color="auto" w:fill="auto"/>
        <w:tabs>
          <w:tab w:val="left" w:pos="707"/>
        </w:tabs>
        <w:spacing w:after="0"/>
        <w:ind w:firstLine="709"/>
        <w:rPr>
          <w:color w:val="auto"/>
          <w:sz w:val="24"/>
          <w:szCs w:val="24"/>
        </w:rPr>
      </w:pPr>
      <w:r w:rsidRPr="0024457C">
        <w:rPr>
          <w:color w:val="auto"/>
          <w:sz w:val="24"/>
          <w:szCs w:val="24"/>
        </w:rPr>
        <w:t>в)</w:t>
      </w:r>
      <w:r w:rsidRPr="0024457C">
        <w:rPr>
          <w:color w:val="auto"/>
          <w:sz w:val="24"/>
          <w:szCs w:val="24"/>
        </w:rPr>
        <w:tab/>
      </w:r>
      <w:proofErr w:type="spellStart"/>
      <w:r w:rsidRPr="0024457C">
        <w:rPr>
          <w:color w:val="auto"/>
          <w:sz w:val="24"/>
          <w:szCs w:val="24"/>
        </w:rPr>
        <w:t>допоміжні</w:t>
      </w:r>
      <w:proofErr w:type="spellEnd"/>
      <w:r w:rsidRPr="0024457C">
        <w:rPr>
          <w:color w:val="auto"/>
          <w:sz w:val="24"/>
          <w:szCs w:val="24"/>
        </w:rPr>
        <w:t xml:space="preserve"> </w:t>
      </w:r>
      <w:proofErr w:type="spellStart"/>
      <w:r w:rsidRPr="0024457C">
        <w:rPr>
          <w:color w:val="auto"/>
          <w:sz w:val="24"/>
          <w:szCs w:val="24"/>
        </w:rPr>
        <w:t>сировина</w:t>
      </w:r>
      <w:proofErr w:type="spellEnd"/>
      <w:r w:rsidRPr="0024457C">
        <w:rPr>
          <w:color w:val="auto"/>
          <w:sz w:val="24"/>
          <w:szCs w:val="24"/>
        </w:rPr>
        <w:t xml:space="preserve"> та </w:t>
      </w:r>
      <w:proofErr w:type="spellStart"/>
      <w:r w:rsidRPr="0024457C">
        <w:rPr>
          <w:color w:val="auto"/>
          <w:sz w:val="24"/>
          <w:szCs w:val="24"/>
        </w:rPr>
        <w:t>матеріали</w:t>
      </w:r>
      <w:proofErr w:type="spellEnd"/>
      <w:r w:rsidRPr="0024457C">
        <w:rPr>
          <w:color w:val="auto"/>
          <w:sz w:val="24"/>
          <w:szCs w:val="24"/>
        </w:rPr>
        <w:t>;</w:t>
      </w:r>
    </w:p>
    <w:p w14:paraId="5F12715B" w14:textId="77777777" w:rsidR="00C50A97" w:rsidRPr="0024457C" w:rsidRDefault="00C50A97" w:rsidP="00C50A97">
      <w:pPr>
        <w:pStyle w:val="1"/>
        <w:shd w:val="clear" w:color="auto" w:fill="auto"/>
        <w:tabs>
          <w:tab w:val="left" w:pos="707"/>
        </w:tabs>
        <w:spacing w:after="0"/>
        <w:ind w:firstLine="709"/>
        <w:rPr>
          <w:color w:val="auto"/>
          <w:sz w:val="24"/>
          <w:szCs w:val="24"/>
        </w:rPr>
      </w:pPr>
      <w:r w:rsidRPr="0024457C">
        <w:rPr>
          <w:color w:val="auto"/>
          <w:sz w:val="24"/>
          <w:szCs w:val="24"/>
        </w:rPr>
        <w:t>г)</w:t>
      </w:r>
      <w:r w:rsidRPr="0024457C">
        <w:rPr>
          <w:color w:val="auto"/>
          <w:sz w:val="24"/>
          <w:szCs w:val="24"/>
        </w:rPr>
        <w:tab/>
      </w:r>
      <w:proofErr w:type="spellStart"/>
      <w:r w:rsidRPr="0024457C">
        <w:rPr>
          <w:color w:val="auto"/>
          <w:sz w:val="24"/>
          <w:szCs w:val="24"/>
        </w:rPr>
        <w:t>транспортувальні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w:t>
      </w:r>
    </w:p>
    <w:p w14:paraId="61939CED" w14:textId="77777777" w:rsidR="00C50A97" w:rsidRPr="0024457C" w:rsidRDefault="00C50A97" w:rsidP="00C50A97">
      <w:pPr>
        <w:pStyle w:val="1"/>
        <w:shd w:val="clear" w:color="auto" w:fill="auto"/>
        <w:tabs>
          <w:tab w:val="left" w:pos="757"/>
        </w:tabs>
        <w:spacing w:after="0"/>
        <w:ind w:firstLine="709"/>
        <w:jc w:val="both"/>
        <w:rPr>
          <w:color w:val="auto"/>
          <w:sz w:val="24"/>
          <w:szCs w:val="24"/>
        </w:rPr>
      </w:pPr>
      <w:r w:rsidRPr="0024457C">
        <w:rPr>
          <w:color w:val="auto"/>
          <w:sz w:val="24"/>
          <w:szCs w:val="24"/>
        </w:rPr>
        <w:t>д)</w:t>
      </w:r>
      <w:r w:rsidRPr="0024457C">
        <w:rPr>
          <w:color w:val="auto"/>
          <w:sz w:val="24"/>
          <w:szCs w:val="24"/>
        </w:rPr>
        <w:tab/>
      </w:r>
      <w:proofErr w:type="spellStart"/>
      <w:r w:rsidRPr="0024457C">
        <w:rPr>
          <w:color w:val="auto"/>
          <w:sz w:val="24"/>
          <w:szCs w:val="24"/>
        </w:rPr>
        <w:t>технологічні</w:t>
      </w:r>
      <w:proofErr w:type="spellEnd"/>
      <w:r w:rsidRPr="0024457C">
        <w:rPr>
          <w:color w:val="auto"/>
          <w:sz w:val="24"/>
          <w:szCs w:val="24"/>
        </w:rPr>
        <w:t xml:space="preserve"> </w:t>
      </w:r>
      <w:proofErr w:type="spellStart"/>
      <w:r w:rsidRPr="0024457C">
        <w:rPr>
          <w:color w:val="auto"/>
          <w:sz w:val="24"/>
          <w:szCs w:val="24"/>
        </w:rPr>
        <w:t>енергоресурси</w:t>
      </w:r>
      <w:proofErr w:type="spellEnd"/>
      <w:r w:rsidRPr="0024457C">
        <w:rPr>
          <w:color w:val="auto"/>
          <w:sz w:val="24"/>
          <w:szCs w:val="24"/>
        </w:rPr>
        <w:t xml:space="preserve">, </w:t>
      </w:r>
      <w:proofErr w:type="spellStart"/>
      <w:r w:rsidRPr="0024457C">
        <w:rPr>
          <w:color w:val="auto"/>
          <w:sz w:val="24"/>
          <w:szCs w:val="24"/>
        </w:rPr>
        <w:t>паливо</w:t>
      </w:r>
      <w:proofErr w:type="spellEnd"/>
      <w:r w:rsidRPr="0024457C">
        <w:rPr>
          <w:color w:val="auto"/>
          <w:sz w:val="24"/>
          <w:szCs w:val="24"/>
        </w:rPr>
        <w:t>;</w:t>
      </w:r>
    </w:p>
    <w:p w14:paraId="76F82D60" w14:textId="77777777" w:rsidR="00C50A97" w:rsidRPr="0024457C" w:rsidRDefault="00C50A97" w:rsidP="00C50A97">
      <w:pPr>
        <w:pStyle w:val="1"/>
        <w:shd w:val="clear" w:color="auto" w:fill="auto"/>
        <w:tabs>
          <w:tab w:val="left" w:pos="757"/>
        </w:tabs>
        <w:spacing w:after="0"/>
        <w:ind w:firstLine="709"/>
        <w:jc w:val="both"/>
        <w:rPr>
          <w:color w:val="auto"/>
          <w:sz w:val="24"/>
          <w:szCs w:val="24"/>
        </w:rPr>
      </w:pPr>
      <w:r w:rsidRPr="0024457C">
        <w:rPr>
          <w:color w:val="auto"/>
          <w:sz w:val="24"/>
          <w:szCs w:val="24"/>
        </w:rPr>
        <w:t>е)</w:t>
      </w:r>
      <w:r w:rsidRPr="0024457C">
        <w:rPr>
          <w:color w:val="auto"/>
          <w:sz w:val="24"/>
          <w:szCs w:val="24"/>
        </w:rPr>
        <w:tab/>
      </w:r>
      <w:proofErr w:type="spellStart"/>
      <w:r w:rsidRPr="0024457C">
        <w:rPr>
          <w:color w:val="auto"/>
          <w:sz w:val="24"/>
          <w:szCs w:val="24"/>
        </w:rPr>
        <w:t>заробітна</w:t>
      </w:r>
      <w:proofErr w:type="spellEnd"/>
      <w:r w:rsidRPr="0024457C">
        <w:rPr>
          <w:color w:val="auto"/>
          <w:sz w:val="24"/>
          <w:szCs w:val="24"/>
        </w:rPr>
        <w:t xml:space="preserve"> плата і </w:t>
      </w:r>
      <w:proofErr w:type="spellStart"/>
      <w:r w:rsidRPr="0024457C">
        <w:rPr>
          <w:color w:val="auto"/>
          <w:sz w:val="24"/>
          <w:szCs w:val="24"/>
        </w:rPr>
        <w:t>нарахування</w:t>
      </w:r>
      <w:proofErr w:type="spellEnd"/>
      <w:r w:rsidRPr="0024457C">
        <w:rPr>
          <w:color w:val="auto"/>
          <w:sz w:val="24"/>
          <w:szCs w:val="24"/>
        </w:rPr>
        <w:t xml:space="preserve"> на </w:t>
      </w:r>
      <w:proofErr w:type="spellStart"/>
      <w:r w:rsidRPr="0024457C">
        <w:rPr>
          <w:color w:val="auto"/>
          <w:sz w:val="24"/>
          <w:szCs w:val="24"/>
        </w:rPr>
        <w:t>неї</w:t>
      </w:r>
      <w:proofErr w:type="spellEnd"/>
      <w:r w:rsidRPr="0024457C">
        <w:rPr>
          <w:color w:val="auto"/>
          <w:sz w:val="24"/>
          <w:szCs w:val="24"/>
        </w:rPr>
        <w:t xml:space="preserve"> для основного </w:t>
      </w:r>
      <w:proofErr w:type="spellStart"/>
      <w:r w:rsidRPr="0024457C">
        <w:rPr>
          <w:color w:val="auto"/>
          <w:sz w:val="24"/>
          <w:szCs w:val="24"/>
        </w:rPr>
        <w:t>технологічного</w:t>
      </w:r>
      <w:proofErr w:type="spellEnd"/>
      <w:r w:rsidRPr="0024457C">
        <w:rPr>
          <w:color w:val="auto"/>
          <w:sz w:val="24"/>
          <w:szCs w:val="24"/>
        </w:rPr>
        <w:t xml:space="preserve"> персоналу;</w:t>
      </w:r>
    </w:p>
    <w:p w14:paraId="29F1B0B1" w14:textId="77777777" w:rsidR="00C50A97" w:rsidRPr="0024457C" w:rsidRDefault="00C50A97" w:rsidP="00C50A97">
      <w:pPr>
        <w:pStyle w:val="1"/>
        <w:shd w:val="clear" w:color="auto" w:fill="auto"/>
        <w:spacing w:after="0"/>
        <w:ind w:firstLine="709"/>
        <w:jc w:val="both"/>
        <w:rPr>
          <w:color w:val="auto"/>
          <w:sz w:val="24"/>
          <w:szCs w:val="24"/>
        </w:rPr>
      </w:pPr>
      <w:r w:rsidRPr="0024457C">
        <w:rPr>
          <w:color w:val="auto"/>
          <w:sz w:val="24"/>
          <w:szCs w:val="24"/>
        </w:rPr>
        <w:t xml:space="preserve">з) </w:t>
      </w:r>
      <w:proofErr w:type="spellStart"/>
      <w:r w:rsidRPr="0024457C">
        <w:rPr>
          <w:color w:val="auto"/>
          <w:sz w:val="24"/>
          <w:szCs w:val="24"/>
        </w:rPr>
        <w:t>загальновиробничі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цехові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утримання</w:t>
      </w:r>
      <w:proofErr w:type="spellEnd"/>
      <w:r w:rsidRPr="0024457C">
        <w:rPr>
          <w:color w:val="auto"/>
          <w:sz w:val="24"/>
          <w:szCs w:val="24"/>
        </w:rPr>
        <w:t xml:space="preserve"> </w:t>
      </w:r>
      <w:proofErr w:type="spellStart"/>
      <w:r w:rsidRPr="0024457C">
        <w:rPr>
          <w:color w:val="auto"/>
          <w:sz w:val="24"/>
          <w:szCs w:val="24"/>
        </w:rPr>
        <w:t>обладнання</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обслуговування</w:t>
      </w:r>
      <w:proofErr w:type="spellEnd"/>
      <w:r w:rsidRPr="0024457C">
        <w:rPr>
          <w:color w:val="auto"/>
          <w:sz w:val="24"/>
          <w:szCs w:val="24"/>
        </w:rPr>
        <w:t xml:space="preserve"> та </w:t>
      </w:r>
      <w:proofErr w:type="spellStart"/>
      <w:r w:rsidRPr="0024457C">
        <w:rPr>
          <w:color w:val="auto"/>
          <w:sz w:val="24"/>
          <w:szCs w:val="24"/>
        </w:rPr>
        <w:t>управління</w:t>
      </w:r>
      <w:proofErr w:type="spellEnd"/>
      <w:r w:rsidRPr="0024457C">
        <w:rPr>
          <w:color w:val="auto"/>
          <w:sz w:val="24"/>
          <w:szCs w:val="24"/>
        </w:rPr>
        <w:t xml:space="preserve"> </w:t>
      </w:r>
      <w:proofErr w:type="spellStart"/>
      <w:r w:rsidRPr="0024457C">
        <w:rPr>
          <w:color w:val="auto"/>
          <w:sz w:val="24"/>
          <w:szCs w:val="24"/>
        </w:rPr>
        <w:t>виробництвом</w:t>
      </w:r>
      <w:proofErr w:type="spellEnd"/>
      <w:r w:rsidRPr="0024457C">
        <w:rPr>
          <w:color w:val="auto"/>
          <w:sz w:val="24"/>
          <w:szCs w:val="24"/>
        </w:rPr>
        <w:t>);</w:t>
      </w:r>
    </w:p>
    <w:p w14:paraId="381430AC" w14:textId="77777777" w:rsidR="00C50A97" w:rsidRPr="0024457C" w:rsidRDefault="00C50A97" w:rsidP="00C50A97">
      <w:pPr>
        <w:pStyle w:val="1"/>
        <w:shd w:val="clear" w:color="auto" w:fill="auto"/>
        <w:spacing w:after="0"/>
        <w:ind w:firstLine="709"/>
        <w:jc w:val="both"/>
        <w:rPr>
          <w:color w:val="auto"/>
          <w:sz w:val="24"/>
          <w:szCs w:val="24"/>
        </w:rPr>
      </w:pPr>
      <w:r w:rsidRPr="0024457C">
        <w:rPr>
          <w:color w:val="auto"/>
          <w:sz w:val="24"/>
          <w:szCs w:val="24"/>
        </w:rPr>
        <w:t xml:space="preserve">і) </w:t>
      </w:r>
      <w:proofErr w:type="spellStart"/>
      <w:r w:rsidRPr="0024457C">
        <w:rPr>
          <w:color w:val="auto"/>
          <w:sz w:val="24"/>
          <w:szCs w:val="24"/>
        </w:rPr>
        <w:t>відходи</w:t>
      </w:r>
      <w:proofErr w:type="spellEnd"/>
      <w:r w:rsidRPr="0024457C">
        <w:rPr>
          <w:color w:val="auto"/>
          <w:sz w:val="24"/>
          <w:szCs w:val="24"/>
        </w:rPr>
        <w:t>, брак;</w:t>
      </w:r>
    </w:p>
    <w:p w14:paraId="799BFD10" w14:textId="77777777" w:rsidR="00C50A97" w:rsidRPr="00C50A97" w:rsidRDefault="00C50A97" w:rsidP="00C50A97">
      <w:pPr>
        <w:pStyle w:val="1"/>
        <w:shd w:val="clear" w:color="auto" w:fill="auto"/>
        <w:spacing w:after="0"/>
        <w:ind w:firstLine="709"/>
        <w:jc w:val="both"/>
        <w:rPr>
          <w:color w:val="auto"/>
          <w:sz w:val="24"/>
          <w:szCs w:val="24"/>
        </w:rPr>
      </w:pPr>
      <w:r w:rsidRPr="0024457C">
        <w:rPr>
          <w:color w:val="auto"/>
          <w:sz w:val="24"/>
          <w:szCs w:val="24"/>
        </w:rPr>
        <w:t xml:space="preserve">к) </w:t>
      </w:r>
      <w:proofErr w:type="spellStart"/>
      <w:r w:rsidRPr="0024457C">
        <w:rPr>
          <w:color w:val="auto"/>
          <w:sz w:val="24"/>
          <w:szCs w:val="24"/>
        </w:rPr>
        <w:t>амортизація</w:t>
      </w:r>
      <w:proofErr w:type="spellEnd"/>
      <w:r w:rsidRPr="0024457C">
        <w:rPr>
          <w:color w:val="auto"/>
          <w:sz w:val="24"/>
          <w:szCs w:val="24"/>
        </w:rPr>
        <w:t>.</w:t>
      </w:r>
    </w:p>
    <w:bookmarkEnd w:id="17"/>
    <w:p w14:paraId="58CEBB9B" w14:textId="77777777" w:rsidR="00B86BFA" w:rsidRPr="00E5015E" w:rsidRDefault="00B86BFA" w:rsidP="00B86BFA">
      <w:pPr>
        <w:pStyle w:val="41"/>
        <w:shd w:val="clear" w:color="auto" w:fill="auto"/>
        <w:tabs>
          <w:tab w:val="left" w:pos="1128"/>
        </w:tabs>
        <w:spacing w:after="0" w:line="240" w:lineRule="auto"/>
        <w:ind w:firstLine="709"/>
        <w:jc w:val="both"/>
        <w:rPr>
          <w:rFonts w:ascii="Times New Roman" w:hAnsi="Times New Roman"/>
          <w:sz w:val="24"/>
          <w:szCs w:val="24"/>
        </w:rPr>
      </w:pPr>
      <w:proofErr w:type="spellStart"/>
      <w:r w:rsidRPr="00193CE2">
        <w:rPr>
          <w:rFonts w:ascii="Times New Roman" w:hAnsi="Times New Roman"/>
          <w:sz w:val="24"/>
          <w:szCs w:val="24"/>
        </w:rPr>
        <w:lastRenderedPageBreak/>
        <w:t>Спецодяг</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виданий</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під</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звіт</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робітникам</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облікову</w:t>
      </w:r>
      <w:r w:rsidRPr="00193CE2">
        <w:rPr>
          <w:rFonts w:ascii="Times New Roman" w:hAnsi="Times New Roman"/>
          <w:sz w:val="24"/>
          <w:szCs w:val="24"/>
          <w:lang w:val="uk-UA"/>
        </w:rPr>
        <w:t>ється</w:t>
      </w:r>
      <w:proofErr w:type="spellEnd"/>
      <w:r w:rsidRPr="00193CE2">
        <w:rPr>
          <w:rFonts w:ascii="Times New Roman" w:hAnsi="Times New Roman"/>
          <w:sz w:val="24"/>
          <w:szCs w:val="24"/>
        </w:rPr>
        <w:t xml:space="preserve"> на </w:t>
      </w:r>
      <w:proofErr w:type="spellStart"/>
      <w:r w:rsidRPr="00193CE2">
        <w:rPr>
          <w:rFonts w:ascii="Times New Roman" w:hAnsi="Times New Roman"/>
          <w:sz w:val="24"/>
          <w:szCs w:val="24"/>
        </w:rPr>
        <w:t>особистих</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картках</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останніх</w:t>
      </w:r>
      <w:proofErr w:type="spellEnd"/>
      <w:r w:rsidRPr="00193CE2">
        <w:rPr>
          <w:rFonts w:ascii="Times New Roman" w:hAnsi="Times New Roman"/>
          <w:sz w:val="24"/>
          <w:szCs w:val="24"/>
        </w:rPr>
        <w:t xml:space="preserve"> на </w:t>
      </w:r>
      <w:proofErr w:type="spellStart"/>
      <w:r w:rsidRPr="00193CE2">
        <w:rPr>
          <w:rFonts w:ascii="Times New Roman" w:hAnsi="Times New Roman"/>
          <w:sz w:val="24"/>
          <w:szCs w:val="24"/>
        </w:rPr>
        <w:t>протязі</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всього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встановленого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терміну</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його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використання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згідно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встановлених</w:t>
      </w:r>
      <w:proofErr w:type="spellEnd"/>
      <w:r w:rsidRPr="00193CE2">
        <w:rPr>
          <w:rFonts w:ascii="Times New Roman" w:hAnsi="Times New Roman"/>
          <w:sz w:val="24"/>
          <w:szCs w:val="24"/>
        </w:rPr>
        <w:t xml:space="preserve"> норм </w:t>
      </w:r>
      <w:proofErr w:type="spellStart"/>
      <w:r w:rsidRPr="00193CE2">
        <w:rPr>
          <w:rFonts w:ascii="Times New Roman" w:hAnsi="Times New Roman"/>
          <w:sz w:val="24"/>
          <w:szCs w:val="24"/>
        </w:rPr>
        <w:t>безплатної</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видачі</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спеціального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одягу</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спеціального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взуття</w:t>
      </w:r>
      <w:proofErr w:type="spellEnd"/>
      <w:r w:rsidRPr="00193CE2">
        <w:rPr>
          <w:rFonts w:ascii="Times New Roman" w:hAnsi="Times New Roman"/>
          <w:sz w:val="24"/>
          <w:szCs w:val="24"/>
        </w:rPr>
        <w:t xml:space="preserve"> та </w:t>
      </w:r>
      <w:proofErr w:type="spellStart"/>
      <w:r w:rsidRPr="00193CE2">
        <w:rPr>
          <w:rFonts w:ascii="Times New Roman" w:hAnsi="Times New Roman"/>
          <w:sz w:val="24"/>
          <w:szCs w:val="24"/>
        </w:rPr>
        <w:t>інших</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засобів</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індивідуального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захисту</w:t>
      </w:r>
      <w:proofErr w:type="spellEnd"/>
      <w:r w:rsidRPr="00193CE2">
        <w:rPr>
          <w:rFonts w:ascii="Times New Roman" w:hAnsi="Times New Roman"/>
          <w:sz w:val="24"/>
          <w:szCs w:val="24"/>
        </w:rPr>
        <w:t xml:space="preserve"> для </w:t>
      </w:r>
      <w:proofErr w:type="spellStart"/>
      <w:r w:rsidRPr="00193CE2">
        <w:rPr>
          <w:rFonts w:ascii="Times New Roman" w:hAnsi="Times New Roman"/>
          <w:sz w:val="24"/>
          <w:szCs w:val="24"/>
        </w:rPr>
        <w:t>працівників</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підприємств</w:t>
      </w:r>
      <w:proofErr w:type="spellEnd"/>
      <w:r w:rsidRPr="00193CE2">
        <w:rPr>
          <w:rFonts w:ascii="Times New Roman" w:hAnsi="Times New Roman"/>
          <w:sz w:val="24"/>
          <w:szCs w:val="24"/>
        </w:rPr>
        <w:t xml:space="preserve"> та </w:t>
      </w:r>
      <w:proofErr w:type="spellStart"/>
      <w:r w:rsidRPr="00193CE2">
        <w:rPr>
          <w:rFonts w:ascii="Times New Roman" w:hAnsi="Times New Roman"/>
          <w:sz w:val="24"/>
          <w:szCs w:val="24"/>
        </w:rPr>
        <w:t>колективного</w:t>
      </w:r>
      <w:proofErr w:type="spellEnd"/>
      <w:r w:rsidRPr="00193CE2">
        <w:rPr>
          <w:rFonts w:ascii="Times New Roman" w:hAnsi="Times New Roman"/>
          <w:sz w:val="24"/>
          <w:szCs w:val="24"/>
        </w:rPr>
        <w:t xml:space="preserve"> договору. </w:t>
      </w:r>
      <w:proofErr w:type="spellStart"/>
      <w:r w:rsidRPr="00193CE2">
        <w:rPr>
          <w:rFonts w:ascii="Times New Roman" w:hAnsi="Times New Roman"/>
          <w:sz w:val="24"/>
          <w:szCs w:val="24"/>
        </w:rPr>
        <w:t>Списання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спецодягу</w:t>
      </w:r>
      <w:proofErr w:type="spellEnd"/>
      <w:r w:rsidRPr="00193CE2">
        <w:rPr>
          <w:rFonts w:ascii="Times New Roman" w:hAnsi="Times New Roman"/>
          <w:sz w:val="24"/>
          <w:szCs w:val="24"/>
        </w:rPr>
        <w:t xml:space="preserve">, виданого </w:t>
      </w:r>
      <w:proofErr w:type="spellStart"/>
      <w:r w:rsidRPr="00193CE2">
        <w:rPr>
          <w:rFonts w:ascii="Times New Roman" w:hAnsi="Times New Roman"/>
          <w:sz w:val="24"/>
          <w:szCs w:val="24"/>
        </w:rPr>
        <w:t>під</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звіт</w:t>
      </w:r>
      <w:proofErr w:type="spellEnd"/>
      <w:r w:rsidRPr="00193CE2">
        <w:rPr>
          <w:rFonts w:ascii="Times New Roman" w:hAnsi="Times New Roman"/>
          <w:sz w:val="24"/>
          <w:szCs w:val="24"/>
        </w:rPr>
        <w:t xml:space="preserve">, до </w:t>
      </w:r>
      <w:proofErr w:type="spellStart"/>
      <w:r w:rsidRPr="00193CE2">
        <w:rPr>
          <w:rFonts w:ascii="Times New Roman" w:hAnsi="Times New Roman"/>
          <w:sz w:val="24"/>
          <w:szCs w:val="24"/>
        </w:rPr>
        <w:t>закінчення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встановленого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терміну</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її</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використання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здійсню</w:t>
      </w:r>
      <w:r w:rsidRPr="00193CE2">
        <w:rPr>
          <w:rFonts w:ascii="Times New Roman" w:hAnsi="Times New Roman"/>
          <w:sz w:val="24"/>
          <w:szCs w:val="24"/>
          <w:lang w:val="uk-UA"/>
        </w:rPr>
        <w:t>ється</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тільки</w:t>
      </w:r>
      <w:proofErr w:type="spellEnd"/>
      <w:r w:rsidRPr="00193CE2">
        <w:rPr>
          <w:rFonts w:ascii="Times New Roman" w:hAnsi="Times New Roman"/>
          <w:sz w:val="24"/>
          <w:szCs w:val="24"/>
        </w:rPr>
        <w:t xml:space="preserve"> на </w:t>
      </w:r>
      <w:proofErr w:type="spellStart"/>
      <w:r w:rsidRPr="00193CE2">
        <w:rPr>
          <w:rFonts w:ascii="Times New Roman" w:hAnsi="Times New Roman"/>
          <w:sz w:val="24"/>
          <w:szCs w:val="24"/>
        </w:rPr>
        <w:t>підставі</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актів</w:t>
      </w:r>
      <w:proofErr w:type="spellEnd"/>
      <w:r w:rsidRPr="00193CE2">
        <w:rPr>
          <w:rFonts w:ascii="Times New Roman" w:hAnsi="Times New Roman"/>
          <w:sz w:val="24"/>
          <w:szCs w:val="24"/>
        </w:rPr>
        <w:t xml:space="preserve"> про </w:t>
      </w:r>
      <w:proofErr w:type="spellStart"/>
      <w:r w:rsidRPr="00193CE2">
        <w:rPr>
          <w:rFonts w:ascii="Times New Roman" w:hAnsi="Times New Roman"/>
          <w:sz w:val="24"/>
          <w:szCs w:val="24"/>
        </w:rPr>
        <w:t>його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непридатність</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Спецодяг</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що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був</w:t>
      </w:r>
      <w:proofErr w:type="spellEnd"/>
      <w:r w:rsidRPr="00193CE2">
        <w:rPr>
          <w:rFonts w:ascii="Times New Roman" w:hAnsi="Times New Roman"/>
          <w:sz w:val="24"/>
          <w:szCs w:val="24"/>
        </w:rPr>
        <w:t xml:space="preserve"> у </w:t>
      </w:r>
      <w:proofErr w:type="spellStart"/>
      <w:r w:rsidRPr="00193CE2">
        <w:rPr>
          <w:rFonts w:ascii="Times New Roman" w:hAnsi="Times New Roman"/>
          <w:sz w:val="24"/>
          <w:szCs w:val="24"/>
        </w:rPr>
        <w:t>використанні</w:t>
      </w:r>
      <w:proofErr w:type="spellEnd"/>
      <w:r w:rsidRPr="00193CE2">
        <w:rPr>
          <w:rFonts w:ascii="Times New Roman" w:hAnsi="Times New Roman"/>
          <w:sz w:val="24"/>
          <w:szCs w:val="24"/>
        </w:rPr>
        <w:t xml:space="preserve"> і по </w:t>
      </w:r>
      <w:proofErr w:type="spellStart"/>
      <w:r w:rsidRPr="00193CE2">
        <w:rPr>
          <w:rFonts w:ascii="Times New Roman" w:hAnsi="Times New Roman"/>
          <w:sz w:val="24"/>
          <w:szCs w:val="24"/>
        </w:rPr>
        <w:t>якому</w:t>
      </w:r>
      <w:proofErr w:type="spellEnd"/>
      <w:r w:rsidRPr="00193CE2">
        <w:rPr>
          <w:rFonts w:ascii="Times New Roman" w:hAnsi="Times New Roman"/>
          <w:sz w:val="24"/>
          <w:szCs w:val="24"/>
        </w:rPr>
        <w:t xml:space="preserve"> не </w:t>
      </w:r>
      <w:proofErr w:type="spellStart"/>
      <w:r w:rsidRPr="00193CE2">
        <w:rPr>
          <w:rFonts w:ascii="Times New Roman" w:hAnsi="Times New Roman"/>
          <w:sz w:val="24"/>
          <w:szCs w:val="24"/>
        </w:rPr>
        <w:t>добіг</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термін</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використання</w:t>
      </w:r>
      <w:proofErr w:type="spellEnd"/>
      <w:r w:rsidRPr="00193CE2">
        <w:rPr>
          <w:rFonts w:ascii="Times New Roman" w:hAnsi="Times New Roman"/>
          <w:sz w:val="24"/>
          <w:szCs w:val="24"/>
        </w:rPr>
        <w:t xml:space="preserve">, </w:t>
      </w:r>
      <w:r w:rsidRPr="00193CE2">
        <w:rPr>
          <w:rFonts w:ascii="Times New Roman" w:hAnsi="Times New Roman"/>
          <w:sz w:val="24"/>
          <w:szCs w:val="24"/>
          <w:lang w:val="uk-UA"/>
        </w:rPr>
        <w:t>о</w:t>
      </w:r>
      <w:proofErr w:type="spellStart"/>
      <w:r w:rsidRPr="00193CE2">
        <w:rPr>
          <w:rFonts w:ascii="Times New Roman" w:hAnsi="Times New Roman"/>
          <w:sz w:val="24"/>
          <w:szCs w:val="24"/>
        </w:rPr>
        <w:t>прибутк</w:t>
      </w:r>
      <w:r w:rsidRPr="00193CE2">
        <w:rPr>
          <w:rFonts w:ascii="Times New Roman" w:hAnsi="Times New Roman"/>
          <w:sz w:val="24"/>
          <w:szCs w:val="24"/>
          <w:lang w:val="uk-UA"/>
        </w:rPr>
        <w:t>овується</w:t>
      </w:r>
      <w:proofErr w:type="spellEnd"/>
      <w:r w:rsidRPr="00193CE2">
        <w:rPr>
          <w:rFonts w:ascii="Times New Roman" w:hAnsi="Times New Roman"/>
          <w:sz w:val="24"/>
          <w:szCs w:val="24"/>
          <w:lang w:val="uk-UA"/>
        </w:rPr>
        <w:t xml:space="preserve"> </w:t>
      </w:r>
      <w:r w:rsidRPr="00193CE2">
        <w:rPr>
          <w:rFonts w:ascii="Times New Roman" w:hAnsi="Times New Roman"/>
          <w:sz w:val="24"/>
          <w:szCs w:val="24"/>
        </w:rPr>
        <w:t xml:space="preserve">на склад за </w:t>
      </w:r>
      <w:proofErr w:type="spellStart"/>
      <w:r w:rsidRPr="00193CE2">
        <w:rPr>
          <w:rFonts w:ascii="Times New Roman" w:hAnsi="Times New Roman"/>
          <w:sz w:val="24"/>
          <w:szCs w:val="24"/>
        </w:rPr>
        <w:t>ціною</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можливого</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використання</w:t>
      </w:r>
      <w:proofErr w:type="spellEnd"/>
      <w:r w:rsidRPr="00193CE2">
        <w:rPr>
          <w:rFonts w:ascii="Times New Roman" w:hAnsi="Times New Roman"/>
          <w:sz w:val="24"/>
          <w:szCs w:val="24"/>
        </w:rPr>
        <w:t xml:space="preserve"> (за </w:t>
      </w:r>
      <w:proofErr w:type="spellStart"/>
      <w:r w:rsidRPr="00193CE2">
        <w:rPr>
          <w:rFonts w:ascii="Times New Roman" w:hAnsi="Times New Roman"/>
          <w:sz w:val="24"/>
          <w:szCs w:val="24"/>
        </w:rPr>
        <w:t>ціною</w:t>
      </w:r>
      <w:proofErr w:type="spellEnd"/>
      <w:r w:rsidRPr="00193CE2">
        <w:rPr>
          <w:rFonts w:ascii="Times New Roman" w:hAnsi="Times New Roman"/>
          <w:sz w:val="24"/>
          <w:szCs w:val="24"/>
        </w:rPr>
        <w:t xml:space="preserve"> утилю, </w:t>
      </w:r>
      <w:proofErr w:type="spellStart"/>
      <w:r w:rsidRPr="00193CE2">
        <w:rPr>
          <w:rFonts w:ascii="Times New Roman" w:hAnsi="Times New Roman"/>
          <w:sz w:val="24"/>
          <w:szCs w:val="24"/>
        </w:rPr>
        <w:t>вторинної</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сировини</w:t>
      </w:r>
      <w:proofErr w:type="spellEnd"/>
      <w:r w:rsidRPr="00193CE2">
        <w:rPr>
          <w:rFonts w:ascii="Times New Roman" w:hAnsi="Times New Roman"/>
          <w:sz w:val="24"/>
          <w:szCs w:val="24"/>
        </w:rPr>
        <w:t xml:space="preserve">, </w:t>
      </w:r>
      <w:proofErr w:type="spellStart"/>
      <w:r w:rsidRPr="00193CE2">
        <w:rPr>
          <w:rFonts w:ascii="Times New Roman" w:hAnsi="Times New Roman"/>
          <w:sz w:val="24"/>
          <w:szCs w:val="24"/>
        </w:rPr>
        <w:t>тощо</w:t>
      </w:r>
      <w:proofErr w:type="spellEnd"/>
      <w:r w:rsidRPr="00193CE2">
        <w:rPr>
          <w:rFonts w:ascii="Times New Roman" w:hAnsi="Times New Roman"/>
          <w:sz w:val="24"/>
          <w:szCs w:val="24"/>
        </w:rPr>
        <w:t>).</w:t>
      </w:r>
    </w:p>
    <w:p w14:paraId="230F2A32" w14:textId="0C7AB156" w:rsidR="00185A1D" w:rsidRPr="0024457C" w:rsidRDefault="00185A1D" w:rsidP="00185A1D">
      <w:pPr>
        <w:pStyle w:val="1"/>
        <w:shd w:val="clear" w:color="auto" w:fill="auto"/>
        <w:spacing w:after="0"/>
        <w:ind w:firstLine="709"/>
        <w:jc w:val="both"/>
        <w:rPr>
          <w:color w:val="auto"/>
          <w:sz w:val="24"/>
          <w:szCs w:val="24"/>
        </w:rPr>
      </w:pPr>
      <w:r w:rsidRPr="0024457C">
        <w:rPr>
          <w:color w:val="auto"/>
          <w:sz w:val="24"/>
          <w:szCs w:val="24"/>
        </w:rPr>
        <w:t xml:space="preserve">Запаси, на </w:t>
      </w:r>
      <w:proofErr w:type="spellStart"/>
      <w:r w:rsidRPr="0024457C">
        <w:rPr>
          <w:color w:val="auto"/>
          <w:sz w:val="24"/>
          <w:szCs w:val="24"/>
        </w:rPr>
        <w:t>використання</w:t>
      </w:r>
      <w:proofErr w:type="spellEnd"/>
      <w:r w:rsidRPr="0024457C">
        <w:rPr>
          <w:color w:val="auto"/>
          <w:sz w:val="24"/>
          <w:szCs w:val="24"/>
        </w:rPr>
        <w:t xml:space="preserve"> </w:t>
      </w:r>
      <w:proofErr w:type="spellStart"/>
      <w:r w:rsidRPr="0024457C">
        <w:rPr>
          <w:color w:val="auto"/>
          <w:sz w:val="24"/>
          <w:szCs w:val="24"/>
        </w:rPr>
        <w:t>яких</w:t>
      </w:r>
      <w:proofErr w:type="spellEnd"/>
      <w:r w:rsidRPr="0024457C">
        <w:rPr>
          <w:color w:val="auto"/>
          <w:sz w:val="24"/>
          <w:szCs w:val="24"/>
        </w:rPr>
        <w:t xml:space="preserve"> </w:t>
      </w:r>
      <w:proofErr w:type="spellStart"/>
      <w:r w:rsidRPr="0024457C">
        <w:rPr>
          <w:color w:val="auto"/>
          <w:sz w:val="24"/>
          <w:szCs w:val="24"/>
        </w:rPr>
        <w:t>встановлено</w:t>
      </w:r>
      <w:proofErr w:type="spellEnd"/>
      <w:r w:rsidRPr="0024457C">
        <w:rPr>
          <w:color w:val="auto"/>
          <w:sz w:val="24"/>
          <w:szCs w:val="24"/>
        </w:rPr>
        <w:t xml:space="preserve"> </w:t>
      </w:r>
      <w:proofErr w:type="spellStart"/>
      <w:r w:rsidRPr="0024457C">
        <w:rPr>
          <w:color w:val="auto"/>
          <w:sz w:val="24"/>
          <w:szCs w:val="24"/>
        </w:rPr>
        <w:t>ліміти</w:t>
      </w:r>
      <w:proofErr w:type="spellEnd"/>
      <w:r w:rsidRPr="0024457C">
        <w:rPr>
          <w:color w:val="auto"/>
          <w:sz w:val="24"/>
          <w:szCs w:val="24"/>
        </w:rPr>
        <w:t xml:space="preserve">, а </w:t>
      </w:r>
      <w:proofErr w:type="spellStart"/>
      <w:r w:rsidRPr="0024457C">
        <w:rPr>
          <w:color w:val="auto"/>
          <w:sz w:val="24"/>
          <w:szCs w:val="24"/>
        </w:rPr>
        <w:t>також</w:t>
      </w:r>
      <w:proofErr w:type="spellEnd"/>
      <w:r w:rsidRPr="0024457C">
        <w:rPr>
          <w:color w:val="auto"/>
          <w:sz w:val="24"/>
          <w:szCs w:val="24"/>
        </w:rPr>
        <w:t xml:space="preserve"> </w:t>
      </w:r>
      <w:proofErr w:type="spellStart"/>
      <w:r w:rsidRPr="0024457C">
        <w:rPr>
          <w:color w:val="auto"/>
          <w:sz w:val="24"/>
          <w:szCs w:val="24"/>
        </w:rPr>
        <w:t>шліфувальні</w:t>
      </w:r>
      <w:proofErr w:type="spellEnd"/>
      <w:r w:rsidRPr="0024457C">
        <w:rPr>
          <w:color w:val="auto"/>
          <w:sz w:val="24"/>
          <w:szCs w:val="24"/>
        </w:rPr>
        <w:t xml:space="preserve"> круги, бруски, шкурки, порошки; паста ГОІ, </w:t>
      </w:r>
      <w:proofErr w:type="spellStart"/>
      <w:r w:rsidRPr="0024457C">
        <w:rPr>
          <w:color w:val="auto"/>
          <w:sz w:val="24"/>
          <w:szCs w:val="24"/>
        </w:rPr>
        <w:t>дерев’яні</w:t>
      </w:r>
      <w:proofErr w:type="spellEnd"/>
      <w:r w:rsidRPr="0024457C">
        <w:rPr>
          <w:color w:val="auto"/>
          <w:sz w:val="24"/>
          <w:szCs w:val="24"/>
        </w:rPr>
        <w:t xml:space="preserve"> киянки та ручки для </w:t>
      </w:r>
      <w:proofErr w:type="spellStart"/>
      <w:r w:rsidRPr="0024457C">
        <w:rPr>
          <w:color w:val="auto"/>
          <w:sz w:val="24"/>
          <w:szCs w:val="24"/>
        </w:rPr>
        <w:t>інструменту</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до 100 гривень за </w:t>
      </w:r>
      <w:proofErr w:type="spellStart"/>
      <w:r w:rsidRPr="0024457C">
        <w:rPr>
          <w:color w:val="auto"/>
          <w:sz w:val="24"/>
          <w:szCs w:val="24"/>
        </w:rPr>
        <w:t>одиницю</w:t>
      </w:r>
      <w:proofErr w:type="spellEnd"/>
      <w:r w:rsidRPr="0024457C">
        <w:rPr>
          <w:color w:val="auto"/>
          <w:sz w:val="24"/>
          <w:szCs w:val="24"/>
        </w:rPr>
        <w:t xml:space="preserve"> </w:t>
      </w:r>
      <w:proofErr w:type="spellStart"/>
      <w:r w:rsidRPr="0024457C">
        <w:rPr>
          <w:color w:val="auto"/>
          <w:sz w:val="24"/>
          <w:szCs w:val="24"/>
        </w:rPr>
        <w:t>спису</w:t>
      </w:r>
      <w:r w:rsidRPr="0024457C">
        <w:rPr>
          <w:color w:val="auto"/>
          <w:sz w:val="24"/>
          <w:szCs w:val="24"/>
          <w:lang w:val="uk-UA"/>
        </w:rPr>
        <w:t>ється</w:t>
      </w:r>
      <w:proofErr w:type="spellEnd"/>
      <w:r w:rsidRPr="0024457C">
        <w:rPr>
          <w:color w:val="auto"/>
          <w:sz w:val="24"/>
          <w:szCs w:val="24"/>
        </w:rPr>
        <w:t xml:space="preserve"> на </w:t>
      </w:r>
      <w:proofErr w:type="spellStart"/>
      <w:r w:rsidRPr="0024457C">
        <w:rPr>
          <w:color w:val="auto"/>
          <w:sz w:val="24"/>
          <w:szCs w:val="24"/>
        </w:rPr>
        <w:t>виробничі</w:t>
      </w:r>
      <w:proofErr w:type="spellEnd"/>
      <w:r w:rsidRPr="0024457C">
        <w:rPr>
          <w:color w:val="auto"/>
          <w:sz w:val="24"/>
          <w:szCs w:val="24"/>
        </w:rPr>
        <w:t xml:space="preserve"> потреби в </w:t>
      </w:r>
      <w:proofErr w:type="spellStart"/>
      <w:r w:rsidRPr="0024457C">
        <w:rPr>
          <w:color w:val="auto"/>
          <w:sz w:val="24"/>
          <w:szCs w:val="24"/>
        </w:rPr>
        <w:t>кількісному</w:t>
      </w:r>
      <w:proofErr w:type="spellEnd"/>
      <w:r w:rsidRPr="0024457C">
        <w:rPr>
          <w:color w:val="auto"/>
          <w:sz w:val="24"/>
          <w:szCs w:val="24"/>
        </w:rPr>
        <w:t xml:space="preserve"> і </w:t>
      </w:r>
      <w:proofErr w:type="spellStart"/>
      <w:r w:rsidRPr="0024457C">
        <w:rPr>
          <w:color w:val="auto"/>
          <w:sz w:val="24"/>
          <w:szCs w:val="24"/>
        </w:rPr>
        <w:t>вартісному</w:t>
      </w:r>
      <w:proofErr w:type="spellEnd"/>
      <w:r w:rsidRPr="0024457C">
        <w:rPr>
          <w:color w:val="auto"/>
          <w:sz w:val="24"/>
          <w:szCs w:val="24"/>
        </w:rPr>
        <w:t xml:space="preserve"> </w:t>
      </w:r>
      <w:proofErr w:type="spellStart"/>
      <w:r w:rsidRPr="0024457C">
        <w:rPr>
          <w:color w:val="auto"/>
          <w:sz w:val="24"/>
          <w:szCs w:val="24"/>
        </w:rPr>
        <w:t>виразі</w:t>
      </w:r>
      <w:proofErr w:type="spellEnd"/>
      <w:r w:rsidRPr="0024457C">
        <w:rPr>
          <w:color w:val="auto"/>
          <w:sz w:val="24"/>
          <w:szCs w:val="24"/>
        </w:rPr>
        <w:t xml:space="preserve"> в момент </w:t>
      </w:r>
      <w:proofErr w:type="spellStart"/>
      <w:r w:rsidRPr="0024457C">
        <w:rPr>
          <w:color w:val="auto"/>
          <w:sz w:val="24"/>
          <w:szCs w:val="24"/>
        </w:rPr>
        <w:t>виписки</w:t>
      </w:r>
      <w:proofErr w:type="spellEnd"/>
      <w:r w:rsidRPr="0024457C">
        <w:rPr>
          <w:color w:val="auto"/>
          <w:sz w:val="24"/>
          <w:szCs w:val="24"/>
        </w:rPr>
        <w:t xml:space="preserve"> </w:t>
      </w:r>
      <w:proofErr w:type="spellStart"/>
      <w:r w:rsidRPr="0024457C">
        <w:rPr>
          <w:color w:val="auto"/>
          <w:sz w:val="24"/>
          <w:szCs w:val="24"/>
        </w:rPr>
        <w:t>лімітно-заборної</w:t>
      </w:r>
      <w:proofErr w:type="spellEnd"/>
      <w:r w:rsidRPr="0024457C">
        <w:rPr>
          <w:color w:val="auto"/>
          <w:sz w:val="24"/>
          <w:szCs w:val="24"/>
        </w:rPr>
        <w:t xml:space="preserve"> </w:t>
      </w:r>
      <w:proofErr w:type="spellStart"/>
      <w:r w:rsidRPr="0024457C">
        <w:rPr>
          <w:color w:val="auto"/>
          <w:sz w:val="24"/>
          <w:szCs w:val="24"/>
        </w:rPr>
        <w:t>карти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вимоги</w:t>
      </w:r>
      <w:proofErr w:type="spellEnd"/>
      <w:r w:rsidRPr="0024457C">
        <w:rPr>
          <w:color w:val="auto"/>
          <w:sz w:val="24"/>
          <w:szCs w:val="24"/>
        </w:rPr>
        <w:t xml:space="preserve"> для </w:t>
      </w:r>
      <w:proofErr w:type="spellStart"/>
      <w:r w:rsidRPr="0024457C">
        <w:rPr>
          <w:color w:val="auto"/>
          <w:sz w:val="24"/>
          <w:szCs w:val="24"/>
        </w:rPr>
        <w:t>використання</w:t>
      </w:r>
      <w:proofErr w:type="spellEnd"/>
      <w:r w:rsidRPr="0024457C">
        <w:rPr>
          <w:color w:val="auto"/>
          <w:sz w:val="24"/>
          <w:szCs w:val="24"/>
        </w:rPr>
        <w:t xml:space="preserve"> у </w:t>
      </w:r>
      <w:proofErr w:type="spellStart"/>
      <w:r w:rsidRPr="0024457C">
        <w:rPr>
          <w:color w:val="auto"/>
          <w:sz w:val="24"/>
          <w:szCs w:val="24"/>
        </w:rPr>
        <w:t>виробництві</w:t>
      </w:r>
      <w:proofErr w:type="spellEnd"/>
      <w:r w:rsidRPr="0024457C">
        <w:rPr>
          <w:color w:val="auto"/>
          <w:sz w:val="24"/>
          <w:szCs w:val="24"/>
        </w:rPr>
        <w:t>.</w:t>
      </w:r>
    </w:p>
    <w:p w14:paraId="17D27897" w14:textId="77777777" w:rsidR="00185A1D" w:rsidRPr="0024457C" w:rsidRDefault="00185A1D" w:rsidP="00185A1D">
      <w:pPr>
        <w:pStyle w:val="1"/>
        <w:shd w:val="clear" w:color="auto" w:fill="auto"/>
        <w:spacing w:after="0"/>
        <w:ind w:firstLine="709"/>
        <w:jc w:val="both"/>
        <w:rPr>
          <w:color w:val="auto"/>
          <w:sz w:val="24"/>
          <w:szCs w:val="24"/>
        </w:rPr>
      </w:pPr>
      <w:proofErr w:type="spellStart"/>
      <w:r w:rsidRPr="0024457C">
        <w:rPr>
          <w:color w:val="auto"/>
          <w:sz w:val="24"/>
          <w:szCs w:val="24"/>
        </w:rPr>
        <w:t>Шини</w:t>
      </w:r>
      <w:proofErr w:type="spellEnd"/>
      <w:r w:rsidRPr="0024457C">
        <w:rPr>
          <w:color w:val="auto"/>
          <w:sz w:val="24"/>
          <w:szCs w:val="24"/>
        </w:rPr>
        <w:t xml:space="preserve">, </w:t>
      </w:r>
      <w:proofErr w:type="spellStart"/>
      <w:r w:rsidRPr="0024457C">
        <w:rPr>
          <w:color w:val="auto"/>
          <w:sz w:val="24"/>
          <w:szCs w:val="24"/>
        </w:rPr>
        <w:t>придбані</w:t>
      </w:r>
      <w:proofErr w:type="spellEnd"/>
      <w:r w:rsidRPr="0024457C">
        <w:rPr>
          <w:color w:val="auto"/>
          <w:sz w:val="24"/>
          <w:szCs w:val="24"/>
        </w:rPr>
        <w:t xml:space="preserve"> разом з </w:t>
      </w:r>
      <w:proofErr w:type="spellStart"/>
      <w:r w:rsidRPr="0024457C">
        <w:rPr>
          <w:color w:val="auto"/>
          <w:sz w:val="24"/>
          <w:szCs w:val="24"/>
        </w:rPr>
        <w:t>автомобілем</w:t>
      </w:r>
      <w:proofErr w:type="spellEnd"/>
      <w:r w:rsidRPr="0024457C">
        <w:rPr>
          <w:color w:val="auto"/>
          <w:sz w:val="24"/>
          <w:szCs w:val="24"/>
        </w:rPr>
        <w:t xml:space="preserve">, </w:t>
      </w:r>
      <w:proofErr w:type="spellStart"/>
      <w:r w:rsidRPr="0024457C">
        <w:rPr>
          <w:color w:val="auto"/>
          <w:sz w:val="24"/>
          <w:szCs w:val="24"/>
        </w:rPr>
        <w:t>обліковують</w:t>
      </w:r>
      <w:proofErr w:type="spellEnd"/>
      <w:r w:rsidRPr="0024457C">
        <w:rPr>
          <w:color w:val="auto"/>
          <w:sz w:val="24"/>
          <w:szCs w:val="24"/>
        </w:rPr>
        <w:t xml:space="preserve"> у </w:t>
      </w:r>
      <w:proofErr w:type="spellStart"/>
      <w:r w:rsidRPr="0024457C">
        <w:rPr>
          <w:color w:val="auto"/>
          <w:sz w:val="24"/>
          <w:szCs w:val="24"/>
        </w:rPr>
        <w:t>складі</w:t>
      </w:r>
      <w:proofErr w:type="spellEnd"/>
      <w:r w:rsidRPr="0024457C">
        <w:rPr>
          <w:color w:val="auto"/>
          <w:sz w:val="24"/>
          <w:szCs w:val="24"/>
        </w:rPr>
        <w:t xml:space="preserve">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первісної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на </w:t>
      </w:r>
      <w:proofErr w:type="spellStart"/>
      <w:r w:rsidRPr="0024457C">
        <w:rPr>
          <w:color w:val="auto"/>
          <w:sz w:val="24"/>
          <w:szCs w:val="24"/>
        </w:rPr>
        <w:t>субрахунку</w:t>
      </w:r>
      <w:proofErr w:type="spellEnd"/>
      <w:r w:rsidRPr="0024457C">
        <w:rPr>
          <w:color w:val="auto"/>
          <w:sz w:val="24"/>
          <w:szCs w:val="24"/>
        </w:rPr>
        <w:t xml:space="preserve"> 105 «</w:t>
      </w:r>
      <w:proofErr w:type="spellStart"/>
      <w:r w:rsidRPr="0024457C">
        <w:rPr>
          <w:color w:val="auto"/>
          <w:sz w:val="24"/>
          <w:szCs w:val="24"/>
        </w:rPr>
        <w:t>Транспортні</w:t>
      </w:r>
      <w:proofErr w:type="spellEnd"/>
      <w:r w:rsidRPr="0024457C">
        <w:rPr>
          <w:color w:val="auto"/>
          <w:sz w:val="24"/>
          <w:szCs w:val="24"/>
        </w:rPr>
        <w:t xml:space="preserve"> </w:t>
      </w:r>
      <w:proofErr w:type="spellStart"/>
      <w:r w:rsidRPr="0024457C">
        <w:rPr>
          <w:color w:val="auto"/>
          <w:sz w:val="24"/>
          <w:szCs w:val="24"/>
        </w:rPr>
        <w:t>засоби</w:t>
      </w:r>
      <w:proofErr w:type="spellEnd"/>
      <w:r w:rsidRPr="0024457C">
        <w:rPr>
          <w:color w:val="auto"/>
          <w:sz w:val="24"/>
          <w:szCs w:val="24"/>
        </w:rPr>
        <w:t>».</w:t>
      </w:r>
    </w:p>
    <w:p w14:paraId="0068F21B" w14:textId="77777777" w:rsidR="00185A1D" w:rsidRPr="0024457C" w:rsidRDefault="00185A1D" w:rsidP="00185A1D">
      <w:pPr>
        <w:pStyle w:val="1"/>
        <w:shd w:val="clear" w:color="auto" w:fill="auto"/>
        <w:spacing w:after="0"/>
        <w:ind w:firstLine="709"/>
        <w:jc w:val="both"/>
        <w:rPr>
          <w:color w:val="auto"/>
          <w:sz w:val="24"/>
          <w:szCs w:val="24"/>
        </w:rPr>
      </w:pPr>
      <w:proofErr w:type="spellStart"/>
      <w:r w:rsidRPr="0024457C">
        <w:rPr>
          <w:color w:val="auto"/>
          <w:sz w:val="24"/>
          <w:szCs w:val="24"/>
        </w:rPr>
        <w:t>Заміна</w:t>
      </w:r>
      <w:proofErr w:type="spellEnd"/>
      <w:r w:rsidRPr="0024457C">
        <w:rPr>
          <w:color w:val="auto"/>
          <w:sz w:val="24"/>
          <w:szCs w:val="24"/>
        </w:rPr>
        <w:t xml:space="preserve"> шин — </w:t>
      </w:r>
      <w:proofErr w:type="spellStart"/>
      <w:r w:rsidRPr="0024457C">
        <w:rPr>
          <w:color w:val="auto"/>
          <w:sz w:val="24"/>
          <w:szCs w:val="24"/>
        </w:rPr>
        <w:t>це</w:t>
      </w:r>
      <w:proofErr w:type="spellEnd"/>
      <w:r w:rsidRPr="0024457C">
        <w:rPr>
          <w:color w:val="auto"/>
          <w:sz w:val="24"/>
          <w:szCs w:val="24"/>
        </w:rPr>
        <w:t xml:space="preserve"> </w:t>
      </w:r>
      <w:proofErr w:type="spellStart"/>
      <w:r w:rsidRPr="0024457C">
        <w:rPr>
          <w:color w:val="auto"/>
          <w:sz w:val="24"/>
          <w:szCs w:val="24"/>
        </w:rPr>
        <w:t>операції</w:t>
      </w:r>
      <w:proofErr w:type="spellEnd"/>
      <w:r w:rsidRPr="0024457C">
        <w:rPr>
          <w:color w:val="auto"/>
          <w:sz w:val="24"/>
          <w:szCs w:val="24"/>
        </w:rPr>
        <w:t xml:space="preserve"> з ТО </w:t>
      </w:r>
      <w:proofErr w:type="spellStart"/>
      <w:r w:rsidRPr="0024457C">
        <w:rPr>
          <w:color w:val="auto"/>
          <w:sz w:val="24"/>
          <w:szCs w:val="24"/>
        </w:rPr>
        <w:t>автомобіля</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пов’язані</w:t>
      </w:r>
      <w:proofErr w:type="spellEnd"/>
      <w:r w:rsidRPr="0024457C">
        <w:rPr>
          <w:color w:val="auto"/>
          <w:sz w:val="24"/>
          <w:szCs w:val="24"/>
        </w:rPr>
        <w:t xml:space="preserve"> з </w:t>
      </w:r>
      <w:proofErr w:type="spellStart"/>
      <w:r w:rsidRPr="0024457C">
        <w:rPr>
          <w:color w:val="auto"/>
          <w:sz w:val="24"/>
          <w:szCs w:val="24"/>
        </w:rPr>
        <w:t>підтримкою</w:t>
      </w:r>
      <w:proofErr w:type="spellEnd"/>
      <w:r w:rsidRPr="0024457C">
        <w:rPr>
          <w:color w:val="auto"/>
          <w:sz w:val="24"/>
          <w:szCs w:val="24"/>
        </w:rPr>
        <w:t xml:space="preserve"> транспортного </w:t>
      </w:r>
      <w:proofErr w:type="spellStart"/>
      <w:r w:rsidRPr="0024457C">
        <w:rPr>
          <w:color w:val="auto"/>
          <w:sz w:val="24"/>
          <w:szCs w:val="24"/>
        </w:rPr>
        <w:t>засобу</w:t>
      </w:r>
      <w:proofErr w:type="spellEnd"/>
      <w:r w:rsidRPr="0024457C">
        <w:rPr>
          <w:color w:val="auto"/>
          <w:sz w:val="24"/>
          <w:szCs w:val="24"/>
        </w:rPr>
        <w:t xml:space="preserve"> в </w:t>
      </w:r>
      <w:proofErr w:type="spellStart"/>
      <w:r w:rsidRPr="0024457C">
        <w:rPr>
          <w:color w:val="auto"/>
          <w:sz w:val="24"/>
          <w:szCs w:val="24"/>
        </w:rPr>
        <w:t>робочому</w:t>
      </w:r>
      <w:proofErr w:type="spellEnd"/>
      <w:r w:rsidRPr="0024457C">
        <w:rPr>
          <w:color w:val="auto"/>
          <w:sz w:val="24"/>
          <w:szCs w:val="24"/>
        </w:rPr>
        <w:t xml:space="preserve"> </w:t>
      </w:r>
      <w:proofErr w:type="spellStart"/>
      <w:r w:rsidRPr="0024457C">
        <w:rPr>
          <w:color w:val="auto"/>
          <w:sz w:val="24"/>
          <w:szCs w:val="24"/>
        </w:rPr>
        <w:t>стані</w:t>
      </w:r>
      <w:proofErr w:type="spellEnd"/>
      <w:r w:rsidRPr="0024457C">
        <w:rPr>
          <w:color w:val="auto"/>
          <w:sz w:val="24"/>
          <w:szCs w:val="24"/>
        </w:rPr>
        <w:t xml:space="preserve"> і </w:t>
      </w:r>
      <w:proofErr w:type="spellStart"/>
      <w:r w:rsidRPr="0024457C">
        <w:rPr>
          <w:color w:val="auto"/>
          <w:sz w:val="24"/>
          <w:szCs w:val="24"/>
        </w:rPr>
        <w:t>включаються</w:t>
      </w:r>
      <w:proofErr w:type="spellEnd"/>
      <w:r w:rsidRPr="0024457C">
        <w:rPr>
          <w:color w:val="auto"/>
          <w:sz w:val="24"/>
          <w:szCs w:val="24"/>
        </w:rPr>
        <w:t xml:space="preserve"> в </w:t>
      </w:r>
      <w:proofErr w:type="spellStart"/>
      <w:r w:rsidRPr="0024457C">
        <w:rPr>
          <w:color w:val="auto"/>
          <w:sz w:val="24"/>
          <w:szCs w:val="24"/>
        </w:rPr>
        <w:t>поточні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w:t>
      </w:r>
    </w:p>
    <w:p w14:paraId="551CA097" w14:textId="77777777" w:rsidR="00185A1D" w:rsidRPr="0024457C" w:rsidRDefault="00185A1D" w:rsidP="00185A1D">
      <w:pPr>
        <w:pStyle w:val="1"/>
        <w:shd w:val="clear" w:color="auto" w:fill="auto"/>
        <w:spacing w:after="0"/>
        <w:ind w:firstLine="709"/>
        <w:jc w:val="both"/>
        <w:rPr>
          <w:color w:val="auto"/>
          <w:sz w:val="24"/>
          <w:szCs w:val="24"/>
        </w:rPr>
      </w:pPr>
      <w:r w:rsidRPr="0024457C">
        <w:rPr>
          <w:color w:val="auto"/>
          <w:sz w:val="24"/>
          <w:szCs w:val="24"/>
        </w:rPr>
        <w:t xml:space="preserve">Для </w:t>
      </w:r>
      <w:proofErr w:type="spellStart"/>
      <w:r w:rsidRPr="0024457C">
        <w:rPr>
          <w:color w:val="auto"/>
          <w:sz w:val="24"/>
          <w:szCs w:val="24"/>
        </w:rPr>
        <w:t>придбаних</w:t>
      </w:r>
      <w:proofErr w:type="spellEnd"/>
      <w:r w:rsidRPr="0024457C">
        <w:rPr>
          <w:color w:val="auto"/>
          <w:sz w:val="24"/>
          <w:szCs w:val="24"/>
        </w:rPr>
        <w:t xml:space="preserve"> шин </w:t>
      </w:r>
      <w:proofErr w:type="spellStart"/>
      <w:r w:rsidRPr="0024457C">
        <w:rPr>
          <w:color w:val="auto"/>
          <w:sz w:val="24"/>
          <w:szCs w:val="24"/>
        </w:rPr>
        <w:t>діють</w:t>
      </w:r>
      <w:proofErr w:type="spellEnd"/>
      <w:r w:rsidRPr="0024457C">
        <w:rPr>
          <w:color w:val="auto"/>
          <w:sz w:val="24"/>
          <w:szCs w:val="24"/>
        </w:rPr>
        <w:t xml:space="preserve"> </w:t>
      </w:r>
      <w:proofErr w:type="spellStart"/>
      <w:r w:rsidRPr="0024457C">
        <w:rPr>
          <w:color w:val="auto"/>
          <w:sz w:val="24"/>
          <w:szCs w:val="24"/>
        </w:rPr>
        <w:t>субрахунки</w:t>
      </w:r>
      <w:proofErr w:type="spellEnd"/>
      <w:r w:rsidRPr="0024457C">
        <w:rPr>
          <w:color w:val="auto"/>
          <w:sz w:val="24"/>
          <w:szCs w:val="24"/>
        </w:rPr>
        <w:t xml:space="preserve"> — 207/0 «</w:t>
      </w:r>
      <w:proofErr w:type="spellStart"/>
      <w:r w:rsidRPr="0024457C">
        <w:rPr>
          <w:color w:val="auto"/>
          <w:sz w:val="24"/>
          <w:szCs w:val="24"/>
        </w:rPr>
        <w:t>Шини</w:t>
      </w:r>
      <w:proofErr w:type="spellEnd"/>
      <w:r w:rsidRPr="0024457C">
        <w:rPr>
          <w:color w:val="auto"/>
          <w:sz w:val="24"/>
          <w:szCs w:val="24"/>
        </w:rPr>
        <w:t xml:space="preserve"> на </w:t>
      </w:r>
      <w:proofErr w:type="spellStart"/>
      <w:r w:rsidRPr="0024457C">
        <w:rPr>
          <w:color w:val="auto"/>
          <w:sz w:val="24"/>
          <w:szCs w:val="24"/>
        </w:rPr>
        <w:t>складі</w:t>
      </w:r>
      <w:proofErr w:type="spellEnd"/>
      <w:r w:rsidRPr="0024457C">
        <w:rPr>
          <w:color w:val="auto"/>
          <w:sz w:val="24"/>
          <w:szCs w:val="24"/>
        </w:rPr>
        <w:t>» 207/1 «</w:t>
      </w:r>
      <w:proofErr w:type="spellStart"/>
      <w:r w:rsidRPr="0024457C">
        <w:rPr>
          <w:color w:val="auto"/>
          <w:sz w:val="24"/>
          <w:szCs w:val="24"/>
        </w:rPr>
        <w:t>Шини</w:t>
      </w:r>
      <w:proofErr w:type="spellEnd"/>
      <w:r w:rsidRPr="0024457C">
        <w:rPr>
          <w:color w:val="auto"/>
          <w:sz w:val="24"/>
          <w:szCs w:val="24"/>
        </w:rPr>
        <w:t xml:space="preserve"> в </w:t>
      </w:r>
      <w:proofErr w:type="spellStart"/>
      <w:r w:rsidRPr="0024457C">
        <w:rPr>
          <w:color w:val="auto"/>
          <w:sz w:val="24"/>
          <w:szCs w:val="24"/>
        </w:rPr>
        <w:t>коморі</w:t>
      </w:r>
      <w:proofErr w:type="spellEnd"/>
      <w:r w:rsidRPr="0024457C">
        <w:rPr>
          <w:color w:val="auto"/>
          <w:sz w:val="24"/>
          <w:szCs w:val="24"/>
        </w:rPr>
        <w:t xml:space="preserve"> цеху» і 207/2 «</w:t>
      </w:r>
      <w:proofErr w:type="spellStart"/>
      <w:r w:rsidRPr="0024457C">
        <w:rPr>
          <w:color w:val="auto"/>
          <w:sz w:val="24"/>
          <w:szCs w:val="24"/>
        </w:rPr>
        <w:t>Шини</w:t>
      </w:r>
      <w:proofErr w:type="spellEnd"/>
      <w:r w:rsidRPr="0024457C">
        <w:rPr>
          <w:color w:val="auto"/>
          <w:sz w:val="24"/>
          <w:szCs w:val="24"/>
        </w:rPr>
        <w:t xml:space="preserve"> в </w:t>
      </w:r>
      <w:proofErr w:type="spellStart"/>
      <w:r w:rsidRPr="0024457C">
        <w:rPr>
          <w:color w:val="auto"/>
          <w:sz w:val="24"/>
          <w:szCs w:val="24"/>
        </w:rPr>
        <w:t>експлуатації</w:t>
      </w:r>
      <w:proofErr w:type="spellEnd"/>
      <w:r w:rsidRPr="0024457C">
        <w:rPr>
          <w:color w:val="auto"/>
          <w:sz w:val="24"/>
          <w:szCs w:val="24"/>
        </w:rPr>
        <w:t>».</w:t>
      </w:r>
    </w:p>
    <w:p w14:paraId="4649B632" w14:textId="77777777" w:rsidR="00185A1D" w:rsidRPr="00185A1D" w:rsidRDefault="00185A1D" w:rsidP="00185A1D">
      <w:pPr>
        <w:pStyle w:val="1"/>
        <w:shd w:val="clear" w:color="auto" w:fill="auto"/>
        <w:spacing w:after="0"/>
        <w:ind w:firstLine="709"/>
        <w:jc w:val="both"/>
        <w:rPr>
          <w:color w:val="auto"/>
          <w:sz w:val="24"/>
          <w:szCs w:val="24"/>
        </w:rPr>
      </w:pPr>
      <w:r w:rsidRPr="0024457C">
        <w:rPr>
          <w:color w:val="auto"/>
          <w:sz w:val="24"/>
          <w:szCs w:val="24"/>
        </w:rPr>
        <w:t xml:space="preserve">Для </w:t>
      </w:r>
      <w:proofErr w:type="spellStart"/>
      <w:r w:rsidRPr="0024457C">
        <w:rPr>
          <w:color w:val="auto"/>
          <w:sz w:val="24"/>
          <w:szCs w:val="24"/>
        </w:rPr>
        <w:t>обліку</w:t>
      </w:r>
      <w:proofErr w:type="spellEnd"/>
      <w:r w:rsidRPr="0024457C">
        <w:rPr>
          <w:color w:val="auto"/>
          <w:sz w:val="24"/>
          <w:szCs w:val="24"/>
        </w:rPr>
        <w:t xml:space="preserve"> </w:t>
      </w:r>
      <w:proofErr w:type="spellStart"/>
      <w:r w:rsidRPr="0024457C">
        <w:rPr>
          <w:color w:val="auto"/>
          <w:sz w:val="24"/>
          <w:szCs w:val="24"/>
        </w:rPr>
        <w:t>роботи</w:t>
      </w:r>
      <w:proofErr w:type="spellEnd"/>
      <w:r w:rsidRPr="0024457C">
        <w:rPr>
          <w:color w:val="auto"/>
          <w:sz w:val="24"/>
          <w:szCs w:val="24"/>
        </w:rPr>
        <w:t xml:space="preserve"> </w:t>
      </w:r>
      <w:proofErr w:type="spellStart"/>
      <w:r w:rsidRPr="0024457C">
        <w:rPr>
          <w:color w:val="auto"/>
          <w:sz w:val="24"/>
          <w:szCs w:val="24"/>
        </w:rPr>
        <w:t>транспортних</w:t>
      </w:r>
      <w:proofErr w:type="spellEnd"/>
      <w:r w:rsidRPr="0024457C">
        <w:rPr>
          <w:color w:val="auto"/>
          <w:sz w:val="24"/>
          <w:szCs w:val="24"/>
        </w:rPr>
        <w:t xml:space="preserve"> </w:t>
      </w:r>
      <w:proofErr w:type="spellStart"/>
      <w:r w:rsidRPr="0024457C">
        <w:rPr>
          <w:color w:val="auto"/>
          <w:sz w:val="24"/>
          <w:szCs w:val="24"/>
        </w:rPr>
        <w:t>засобів</w:t>
      </w:r>
      <w:proofErr w:type="spellEnd"/>
      <w:r w:rsidRPr="0024457C">
        <w:rPr>
          <w:color w:val="auto"/>
          <w:sz w:val="24"/>
          <w:szCs w:val="24"/>
        </w:rPr>
        <w:t xml:space="preserve">, </w:t>
      </w:r>
      <w:proofErr w:type="spellStart"/>
      <w:r w:rsidRPr="0024457C">
        <w:rPr>
          <w:color w:val="auto"/>
          <w:sz w:val="24"/>
          <w:szCs w:val="24"/>
        </w:rPr>
        <w:t>роботи</w:t>
      </w:r>
      <w:proofErr w:type="spellEnd"/>
      <w:r w:rsidRPr="0024457C">
        <w:rPr>
          <w:color w:val="auto"/>
          <w:sz w:val="24"/>
          <w:szCs w:val="24"/>
        </w:rPr>
        <w:t xml:space="preserve"> </w:t>
      </w:r>
      <w:proofErr w:type="spellStart"/>
      <w:r w:rsidRPr="0024457C">
        <w:rPr>
          <w:color w:val="auto"/>
          <w:sz w:val="24"/>
          <w:szCs w:val="24"/>
        </w:rPr>
        <w:t>водіїв</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w:t>
      </w:r>
      <w:proofErr w:type="spellStart"/>
      <w:r w:rsidRPr="0024457C">
        <w:rPr>
          <w:color w:val="auto"/>
          <w:sz w:val="24"/>
          <w:szCs w:val="24"/>
        </w:rPr>
        <w:t>палива</w:t>
      </w:r>
      <w:proofErr w:type="spellEnd"/>
      <w:r w:rsidRPr="0024457C">
        <w:rPr>
          <w:color w:val="auto"/>
          <w:sz w:val="24"/>
          <w:szCs w:val="24"/>
        </w:rPr>
        <w:t xml:space="preserve"> на </w:t>
      </w:r>
      <w:proofErr w:type="spellStart"/>
      <w:r w:rsidRPr="0024457C">
        <w:rPr>
          <w:color w:val="auto"/>
          <w:sz w:val="24"/>
          <w:szCs w:val="24"/>
        </w:rPr>
        <w:t>підприємстві</w:t>
      </w:r>
      <w:proofErr w:type="spellEnd"/>
      <w:r w:rsidRPr="0024457C">
        <w:rPr>
          <w:color w:val="auto"/>
          <w:sz w:val="24"/>
          <w:szCs w:val="24"/>
        </w:rPr>
        <w:t xml:space="preserve"> </w:t>
      </w:r>
      <w:proofErr w:type="spellStart"/>
      <w:r w:rsidRPr="0024457C">
        <w:rPr>
          <w:color w:val="auto"/>
          <w:sz w:val="24"/>
          <w:szCs w:val="24"/>
        </w:rPr>
        <w:t>використовують</w:t>
      </w:r>
      <w:proofErr w:type="spellEnd"/>
      <w:r w:rsidRPr="0024457C">
        <w:rPr>
          <w:color w:val="auto"/>
          <w:sz w:val="24"/>
          <w:szCs w:val="24"/>
        </w:rPr>
        <w:t xml:space="preserve"> </w:t>
      </w:r>
      <w:proofErr w:type="spellStart"/>
      <w:r w:rsidRPr="0024457C">
        <w:rPr>
          <w:color w:val="auto"/>
          <w:sz w:val="24"/>
          <w:szCs w:val="24"/>
        </w:rPr>
        <w:t>подорожні</w:t>
      </w:r>
      <w:proofErr w:type="spellEnd"/>
      <w:r w:rsidRPr="0024457C">
        <w:rPr>
          <w:color w:val="auto"/>
          <w:sz w:val="24"/>
          <w:szCs w:val="24"/>
        </w:rPr>
        <w:t xml:space="preserve"> </w:t>
      </w:r>
      <w:proofErr w:type="spellStart"/>
      <w:r w:rsidRPr="0024457C">
        <w:rPr>
          <w:color w:val="auto"/>
          <w:sz w:val="24"/>
          <w:szCs w:val="24"/>
        </w:rPr>
        <w:t>листи</w:t>
      </w:r>
      <w:proofErr w:type="spellEnd"/>
      <w:r w:rsidRPr="0024457C">
        <w:rPr>
          <w:color w:val="auto"/>
          <w:sz w:val="24"/>
          <w:szCs w:val="24"/>
        </w:rPr>
        <w:t>.</w:t>
      </w:r>
    </w:p>
    <w:p w14:paraId="70FD9A95" w14:textId="77777777" w:rsidR="00185A1D" w:rsidRPr="00E5015E" w:rsidRDefault="00185A1D" w:rsidP="00185A1D">
      <w:pPr>
        <w:pStyle w:val="a5"/>
        <w:widowControl w:val="0"/>
        <w:autoSpaceDE w:val="0"/>
        <w:autoSpaceDN w:val="0"/>
        <w:adjustRightInd w:val="0"/>
        <w:ind w:left="0" w:firstLine="709"/>
        <w:contextualSpacing/>
        <w:jc w:val="both"/>
        <w:rPr>
          <w:rFonts w:eastAsia="Calibri"/>
          <w:sz w:val="24"/>
          <w:szCs w:val="24"/>
          <w:lang w:eastAsia="en-US"/>
        </w:rPr>
      </w:pPr>
      <w:r w:rsidRPr="00E5015E">
        <w:rPr>
          <w:rFonts w:eastAsia="Calibri"/>
          <w:sz w:val="24"/>
          <w:szCs w:val="24"/>
          <w:lang w:eastAsia="en-US"/>
        </w:rPr>
        <w:t xml:space="preserve">Корисні залишки, що утворюються в результаті </w:t>
      </w:r>
      <w:r w:rsidRPr="00E5015E">
        <w:rPr>
          <w:sz w:val="24"/>
          <w:szCs w:val="24"/>
        </w:rPr>
        <w:t xml:space="preserve">здійснення ремонту,  поліпшення (модернізації, добудови, реконструкції тощо) та ліквідації необоротних активів, </w:t>
      </w:r>
      <w:r w:rsidRPr="00E5015E">
        <w:rPr>
          <w:rFonts w:eastAsia="Calibri"/>
          <w:sz w:val="24"/>
          <w:szCs w:val="24"/>
          <w:lang w:eastAsia="en-US"/>
        </w:rPr>
        <w:t xml:space="preserve">оприбутковуються на склад Товариства за ціною подібних </w:t>
      </w:r>
      <w:r w:rsidRPr="00E5015E">
        <w:rPr>
          <w:sz w:val="24"/>
          <w:szCs w:val="24"/>
        </w:rPr>
        <w:t xml:space="preserve">запасів при наявності їх на балансі. </w:t>
      </w:r>
    </w:p>
    <w:p w14:paraId="4C204103" w14:textId="77777777" w:rsidR="00185A1D" w:rsidRDefault="00185A1D" w:rsidP="00185A1D">
      <w:pPr>
        <w:pStyle w:val="41"/>
        <w:shd w:val="clear" w:color="auto" w:fill="auto"/>
        <w:tabs>
          <w:tab w:val="left" w:pos="1128"/>
        </w:tabs>
        <w:spacing w:after="0" w:line="240" w:lineRule="auto"/>
        <w:ind w:firstLine="709"/>
        <w:jc w:val="both"/>
        <w:rPr>
          <w:rFonts w:ascii="Times New Roman" w:hAnsi="Times New Roman"/>
          <w:bCs/>
          <w:sz w:val="24"/>
          <w:szCs w:val="24"/>
          <w:lang w:val="uk-UA"/>
        </w:rPr>
      </w:pPr>
      <w:r w:rsidRPr="00E5015E">
        <w:rPr>
          <w:rFonts w:ascii="Times New Roman" w:hAnsi="Times New Roman"/>
          <w:sz w:val="24"/>
          <w:szCs w:val="24"/>
          <w:lang w:val="uk-UA"/>
        </w:rPr>
        <w:t xml:space="preserve">Товарно-матеріальні цінності (в </w:t>
      </w:r>
      <w:proofErr w:type="spellStart"/>
      <w:r w:rsidRPr="00E5015E">
        <w:rPr>
          <w:rFonts w:ascii="Times New Roman" w:hAnsi="Times New Roman"/>
          <w:sz w:val="24"/>
          <w:szCs w:val="24"/>
          <w:lang w:val="uk-UA"/>
        </w:rPr>
        <w:t>т.ч</w:t>
      </w:r>
      <w:proofErr w:type="spellEnd"/>
      <w:r w:rsidRPr="00E5015E">
        <w:rPr>
          <w:rFonts w:ascii="Times New Roman" w:hAnsi="Times New Roman"/>
          <w:sz w:val="24"/>
          <w:szCs w:val="24"/>
          <w:lang w:val="uk-UA"/>
        </w:rPr>
        <w:t>. металобрухт), оприбутковані після списання та демонтажу об'єктів основних засобів, проведення ремонтів, якщо вони не будуть використовуватись на підприємстві, підлягають реалізації.</w:t>
      </w:r>
      <w:r w:rsidRPr="00E5015E">
        <w:rPr>
          <w:rFonts w:ascii="Times New Roman" w:hAnsi="Times New Roman"/>
          <w:bCs/>
          <w:sz w:val="24"/>
          <w:szCs w:val="24"/>
          <w:lang w:val="uk-UA"/>
        </w:rPr>
        <w:t xml:space="preserve"> Зворотні відходи, призначені для реалізації, оцінюються  за ціною можливої реалізації</w:t>
      </w:r>
      <w:r>
        <w:rPr>
          <w:rFonts w:ascii="Times New Roman" w:hAnsi="Times New Roman"/>
          <w:bCs/>
          <w:sz w:val="24"/>
          <w:szCs w:val="24"/>
          <w:lang w:val="uk-UA"/>
        </w:rPr>
        <w:t>.</w:t>
      </w:r>
    </w:p>
    <w:p w14:paraId="0C9CA1CD" w14:textId="77777777" w:rsidR="00185A1D" w:rsidRPr="0024457C" w:rsidRDefault="00185A1D" w:rsidP="00185A1D">
      <w:pPr>
        <w:pStyle w:val="1"/>
        <w:shd w:val="clear" w:color="auto" w:fill="auto"/>
        <w:tabs>
          <w:tab w:val="left" w:pos="790"/>
        </w:tabs>
        <w:spacing w:after="0"/>
        <w:ind w:firstLine="709"/>
        <w:jc w:val="both"/>
        <w:rPr>
          <w:color w:val="auto"/>
          <w:sz w:val="24"/>
          <w:szCs w:val="24"/>
        </w:rPr>
      </w:pPr>
      <w:r w:rsidRPr="0024457C">
        <w:rPr>
          <w:bCs/>
          <w:color w:val="auto"/>
          <w:sz w:val="24"/>
          <w:szCs w:val="24"/>
          <w:shd w:val="clear" w:color="auto" w:fill="FFFFFF"/>
        </w:rPr>
        <w:t xml:space="preserve">Коли запаси </w:t>
      </w:r>
      <w:proofErr w:type="spellStart"/>
      <w:r w:rsidRPr="0024457C">
        <w:rPr>
          <w:bCs/>
          <w:color w:val="auto"/>
          <w:sz w:val="24"/>
          <w:szCs w:val="24"/>
          <w:shd w:val="clear" w:color="auto" w:fill="FFFFFF"/>
        </w:rPr>
        <w:t>реалізовані</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їхня</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балансова</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вартість</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визнається</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витратами</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періоду</w:t>
      </w:r>
      <w:proofErr w:type="spellEnd"/>
      <w:r w:rsidRPr="0024457C">
        <w:rPr>
          <w:bCs/>
          <w:color w:val="auto"/>
          <w:sz w:val="24"/>
          <w:szCs w:val="24"/>
          <w:shd w:val="clear" w:color="auto" w:fill="FFFFFF"/>
        </w:rPr>
        <w:t xml:space="preserve">, в </w:t>
      </w:r>
      <w:proofErr w:type="spellStart"/>
      <w:r w:rsidRPr="0024457C">
        <w:rPr>
          <w:bCs/>
          <w:color w:val="auto"/>
          <w:sz w:val="24"/>
          <w:szCs w:val="24"/>
          <w:shd w:val="clear" w:color="auto" w:fill="FFFFFF"/>
        </w:rPr>
        <w:t>якому</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визнається</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відповідний</w:t>
      </w:r>
      <w:proofErr w:type="spellEnd"/>
      <w:r w:rsidRPr="0024457C">
        <w:rPr>
          <w:bCs/>
          <w:color w:val="auto"/>
          <w:sz w:val="24"/>
          <w:szCs w:val="24"/>
          <w:shd w:val="clear" w:color="auto" w:fill="FFFFFF"/>
        </w:rPr>
        <w:t xml:space="preserve"> </w:t>
      </w:r>
      <w:proofErr w:type="spellStart"/>
      <w:r w:rsidRPr="0024457C">
        <w:rPr>
          <w:bCs/>
          <w:color w:val="auto"/>
          <w:sz w:val="24"/>
          <w:szCs w:val="24"/>
          <w:shd w:val="clear" w:color="auto" w:fill="FFFFFF"/>
        </w:rPr>
        <w:t>дохід</w:t>
      </w:r>
      <w:proofErr w:type="spellEnd"/>
      <w:r w:rsidRPr="0024457C">
        <w:rPr>
          <w:bCs/>
          <w:color w:val="auto"/>
          <w:sz w:val="24"/>
          <w:szCs w:val="24"/>
          <w:shd w:val="clear" w:color="auto" w:fill="FFFFFF"/>
        </w:rPr>
        <w:t xml:space="preserve">. </w:t>
      </w:r>
      <w:r w:rsidRPr="0024457C">
        <w:rPr>
          <w:color w:val="auto"/>
          <w:sz w:val="24"/>
          <w:szCs w:val="24"/>
        </w:rPr>
        <w:t xml:space="preserve">Запаси,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яких</w:t>
      </w:r>
      <w:proofErr w:type="spellEnd"/>
      <w:r w:rsidRPr="0024457C">
        <w:rPr>
          <w:color w:val="auto"/>
          <w:sz w:val="24"/>
          <w:szCs w:val="24"/>
        </w:rPr>
        <w:t xml:space="preserve"> включена у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визнаються</w:t>
      </w:r>
      <w:proofErr w:type="spellEnd"/>
      <w:r w:rsidRPr="0024457C">
        <w:rPr>
          <w:color w:val="auto"/>
          <w:sz w:val="24"/>
          <w:szCs w:val="24"/>
        </w:rPr>
        <w:t xml:space="preserve"> як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строку </w:t>
      </w:r>
      <w:proofErr w:type="spellStart"/>
      <w:r w:rsidRPr="0024457C">
        <w:rPr>
          <w:color w:val="auto"/>
          <w:sz w:val="24"/>
          <w:szCs w:val="24"/>
        </w:rPr>
        <w:t>корисної</w:t>
      </w:r>
      <w:proofErr w:type="spellEnd"/>
      <w:r w:rsidRPr="0024457C">
        <w:rPr>
          <w:color w:val="auto"/>
          <w:sz w:val="24"/>
          <w:szCs w:val="24"/>
        </w:rPr>
        <w:t xml:space="preserve"> </w:t>
      </w:r>
      <w:proofErr w:type="spellStart"/>
      <w:r w:rsidRPr="0024457C">
        <w:rPr>
          <w:color w:val="auto"/>
          <w:sz w:val="24"/>
          <w:szCs w:val="24"/>
        </w:rPr>
        <w:t>служби</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w:t>
      </w:r>
    </w:p>
    <w:p w14:paraId="2127BD79" w14:textId="77777777" w:rsidR="00185A1D" w:rsidRPr="0024457C" w:rsidRDefault="00185A1D" w:rsidP="00B86BFA">
      <w:pPr>
        <w:pStyle w:val="41"/>
        <w:shd w:val="clear" w:color="auto" w:fill="auto"/>
        <w:tabs>
          <w:tab w:val="left" w:pos="1128"/>
        </w:tabs>
        <w:spacing w:after="0" w:line="240" w:lineRule="auto"/>
        <w:ind w:firstLine="709"/>
        <w:jc w:val="both"/>
        <w:rPr>
          <w:rFonts w:ascii="Times New Roman" w:hAnsi="Times New Roman"/>
          <w:sz w:val="24"/>
          <w:szCs w:val="24"/>
        </w:rPr>
      </w:pPr>
    </w:p>
    <w:p w14:paraId="3D47D911" w14:textId="0FF57C0F" w:rsidR="00F230DC" w:rsidRPr="0024457C" w:rsidRDefault="00F230DC">
      <w:pPr>
        <w:pStyle w:val="ac"/>
        <w:numPr>
          <w:ilvl w:val="2"/>
          <w:numId w:val="14"/>
        </w:numPr>
        <w:jc w:val="both"/>
        <w:rPr>
          <w:b/>
          <w:i/>
          <w:sz w:val="24"/>
          <w:szCs w:val="24"/>
        </w:rPr>
      </w:pPr>
      <w:proofErr w:type="spellStart"/>
      <w:r w:rsidRPr="0024457C">
        <w:rPr>
          <w:b/>
          <w:i/>
          <w:sz w:val="24"/>
          <w:szCs w:val="24"/>
        </w:rPr>
        <w:t>Необоротнi</w:t>
      </w:r>
      <w:proofErr w:type="spellEnd"/>
      <w:r w:rsidRPr="0024457C">
        <w:rPr>
          <w:b/>
          <w:i/>
          <w:sz w:val="24"/>
          <w:szCs w:val="24"/>
        </w:rPr>
        <w:t xml:space="preserve"> активи, </w:t>
      </w:r>
      <w:proofErr w:type="spellStart"/>
      <w:r w:rsidRPr="0024457C">
        <w:rPr>
          <w:b/>
          <w:i/>
          <w:sz w:val="24"/>
          <w:szCs w:val="24"/>
        </w:rPr>
        <w:t>утрим</w:t>
      </w:r>
      <w:r w:rsidR="000C2DE5" w:rsidRPr="0024457C">
        <w:rPr>
          <w:b/>
          <w:i/>
          <w:sz w:val="24"/>
          <w:szCs w:val="24"/>
        </w:rPr>
        <w:t>ув</w:t>
      </w:r>
      <w:r w:rsidRPr="0024457C">
        <w:rPr>
          <w:b/>
          <w:i/>
          <w:sz w:val="24"/>
          <w:szCs w:val="24"/>
        </w:rPr>
        <w:t>анi</w:t>
      </w:r>
      <w:proofErr w:type="spellEnd"/>
      <w:r w:rsidRPr="0024457C">
        <w:rPr>
          <w:b/>
          <w:i/>
          <w:sz w:val="24"/>
          <w:szCs w:val="24"/>
        </w:rPr>
        <w:t xml:space="preserve"> для продажу, та припинена </w:t>
      </w:r>
      <w:proofErr w:type="spellStart"/>
      <w:r w:rsidRPr="0024457C">
        <w:rPr>
          <w:b/>
          <w:i/>
          <w:sz w:val="24"/>
          <w:szCs w:val="24"/>
        </w:rPr>
        <w:t>дiяльнiсть</w:t>
      </w:r>
      <w:proofErr w:type="spellEnd"/>
      <w:r w:rsidRPr="0024457C">
        <w:rPr>
          <w:b/>
          <w:i/>
          <w:sz w:val="24"/>
          <w:szCs w:val="24"/>
        </w:rPr>
        <w:t xml:space="preserve">  </w:t>
      </w:r>
    </w:p>
    <w:p w14:paraId="3513489B" w14:textId="77777777" w:rsidR="008D4BB9" w:rsidRPr="0024457C" w:rsidRDefault="008D4BB9" w:rsidP="008D4BB9">
      <w:pPr>
        <w:pStyle w:val="1"/>
        <w:shd w:val="clear" w:color="auto" w:fill="auto"/>
        <w:tabs>
          <w:tab w:val="left" w:pos="610"/>
        </w:tabs>
        <w:spacing w:after="0"/>
        <w:ind w:firstLine="709"/>
        <w:jc w:val="both"/>
        <w:rPr>
          <w:color w:val="auto"/>
          <w:sz w:val="24"/>
          <w:szCs w:val="24"/>
          <w:lang w:val="uk-UA"/>
        </w:rPr>
      </w:pPr>
      <w:r w:rsidRPr="0024457C">
        <w:rPr>
          <w:color w:val="auto"/>
          <w:sz w:val="24"/>
          <w:szCs w:val="24"/>
          <w:lang w:val="uk-UA"/>
        </w:rPr>
        <w:t>Основні засоби, що призначені для продажу, та відповідають критеріям визнання обліковуються відповідно до МСФЗ 5 "Вибуття необоротних активів і подання інформації щодо припиненої діяльності".</w:t>
      </w:r>
    </w:p>
    <w:p w14:paraId="3FD54271" w14:textId="77777777" w:rsidR="008D4BB9" w:rsidRPr="0024457C" w:rsidRDefault="008D4BB9" w:rsidP="008D4BB9">
      <w:pPr>
        <w:pStyle w:val="1"/>
        <w:shd w:val="clear" w:color="auto" w:fill="auto"/>
        <w:tabs>
          <w:tab w:val="left" w:pos="610"/>
        </w:tabs>
        <w:spacing w:after="0"/>
        <w:ind w:firstLine="709"/>
        <w:jc w:val="both"/>
        <w:rPr>
          <w:color w:val="auto"/>
          <w:sz w:val="24"/>
          <w:szCs w:val="24"/>
        </w:rPr>
      </w:pPr>
      <w:proofErr w:type="spellStart"/>
      <w:r w:rsidRPr="0024457C">
        <w:rPr>
          <w:color w:val="auto"/>
          <w:sz w:val="24"/>
          <w:szCs w:val="24"/>
        </w:rPr>
        <w:t>Довгострокові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класифікуються</w:t>
      </w:r>
      <w:proofErr w:type="spellEnd"/>
      <w:r w:rsidRPr="0024457C">
        <w:rPr>
          <w:color w:val="auto"/>
          <w:sz w:val="24"/>
          <w:szCs w:val="24"/>
        </w:rPr>
        <w:t xml:space="preserve"> як "</w:t>
      </w:r>
      <w:proofErr w:type="spellStart"/>
      <w:r w:rsidRPr="0024457C">
        <w:rPr>
          <w:color w:val="auto"/>
          <w:sz w:val="24"/>
          <w:szCs w:val="24"/>
        </w:rPr>
        <w:t>Утримувані</w:t>
      </w:r>
      <w:proofErr w:type="spellEnd"/>
      <w:r w:rsidRPr="0024457C">
        <w:rPr>
          <w:color w:val="auto"/>
          <w:sz w:val="24"/>
          <w:szCs w:val="24"/>
        </w:rPr>
        <w:t xml:space="preserve"> для продажу",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балансова</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відшкодовується</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здійснення</w:t>
      </w:r>
      <w:proofErr w:type="spellEnd"/>
      <w:r w:rsidRPr="0024457C">
        <w:rPr>
          <w:color w:val="auto"/>
          <w:sz w:val="24"/>
          <w:szCs w:val="24"/>
        </w:rPr>
        <w:t xml:space="preserve"> продажу.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утримувані</w:t>
      </w:r>
      <w:proofErr w:type="spellEnd"/>
      <w:r w:rsidRPr="0024457C">
        <w:rPr>
          <w:color w:val="auto"/>
          <w:sz w:val="24"/>
          <w:szCs w:val="24"/>
        </w:rPr>
        <w:t xml:space="preserve"> </w:t>
      </w:r>
      <w:proofErr w:type="gramStart"/>
      <w:r w:rsidRPr="0024457C">
        <w:rPr>
          <w:color w:val="auto"/>
          <w:sz w:val="24"/>
          <w:szCs w:val="24"/>
        </w:rPr>
        <w:t>для продажу</w:t>
      </w:r>
      <w:proofErr w:type="gramEnd"/>
      <w:r w:rsidRPr="0024457C">
        <w:rPr>
          <w:color w:val="auto"/>
          <w:sz w:val="24"/>
          <w:szCs w:val="24"/>
        </w:rPr>
        <w:t xml:space="preserve">, </w:t>
      </w:r>
      <w:proofErr w:type="spellStart"/>
      <w:r w:rsidRPr="0024457C">
        <w:rPr>
          <w:color w:val="auto"/>
          <w:sz w:val="24"/>
          <w:szCs w:val="24"/>
        </w:rPr>
        <w:t>оцінюються</w:t>
      </w:r>
      <w:proofErr w:type="spellEnd"/>
      <w:r w:rsidRPr="0024457C">
        <w:rPr>
          <w:color w:val="auto"/>
          <w:sz w:val="24"/>
          <w:szCs w:val="24"/>
        </w:rPr>
        <w:t xml:space="preserve"> за </w:t>
      </w:r>
      <w:proofErr w:type="spellStart"/>
      <w:r w:rsidRPr="0024457C">
        <w:rPr>
          <w:color w:val="auto"/>
          <w:sz w:val="24"/>
          <w:szCs w:val="24"/>
        </w:rPr>
        <w:t>найменшою</w:t>
      </w:r>
      <w:proofErr w:type="spellEnd"/>
      <w:r w:rsidRPr="0024457C">
        <w:rPr>
          <w:color w:val="auto"/>
          <w:sz w:val="24"/>
          <w:szCs w:val="24"/>
        </w:rPr>
        <w:t xml:space="preserve"> з </w:t>
      </w:r>
      <w:proofErr w:type="spellStart"/>
      <w:r w:rsidRPr="0024457C">
        <w:rPr>
          <w:color w:val="auto"/>
          <w:sz w:val="24"/>
          <w:szCs w:val="24"/>
        </w:rPr>
        <w:t>двох</w:t>
      </w:r>
      <w:proofErr w:type="spellEnd"/>
      <w:r w:rsidRPr="0024457C">
        <w:rPr>
          <w:color w:val="auto"/>
          <w:sz w:val="24"/>
          <w:szCs w:val="24"/>
        </w:rPr>
        <w:t xml:space="preserve"> величин: балансовою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справедливою </w:t>
      </w:r>
      <w:proofErr w:type="spellStart"/>
      <w:r w:rsidRPr="0024457C">
        <w:rPr>
          <w:color w:val="auto"/>
          <w:sz w:val="24"/>
          <w:szCs w:val="24"/>
        </w:rPr>
        <w:t>вартістю</w:t>
      </w:r>
      <w:proofErr w:type="spellEnd"/>
      <w:r w:rsidRPr="0024457C">
        <w:rPr>
          <w:color w:val="auto"/>
          <w:sz w:val="24"/>
          <w:szCs w:val="24"/>
        </w:rPr>
        <w:t xml:space="preserve"> за </w:t>
      </w:r>
      <w:proofErr w:type="spellStart"/>
      <w:r w:rsidRPr="0024457C">
        <w:rPr>
          <w:color w:val="auto"/>
          <w:sz w:val="24"/>
          <w:szCs w:val="24"/>
        </w:rPr>
        <w:t>вирахуванням</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на продаж. </w:t>
      </w:r>
      <w:proofErr w:type="spellStart"/>
      <w:r w:rsidRPr="0024457C">
        <w:rPr>
          <w:color w:val="auto"/>
          <w:sz w:val="24"/>
          <w:szCs w:val="24"/>
        </w:rPr>
        <w:t>Амортизація</w:t>
      </w:r>
      <w:proofErr w:type="spellEnd"/>
      <w:r w:rsidRPr="0024457C">
        <w:rPr>
          <w:color w:val="auto"/>
          <w:sz w:val="24"/>
          <w:szCs w:val="24"/>
        </w:rPr>
        <w:t xml:space="preserve"> таких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припиняється</w:t>
      </w:r>
      <w:proofErr w:type="spellEnd"/>
      <w:r w:rsidRPr="0024457C">
        <w:rPr>
          <w:color w:val="auto"/>
          <w:sz w:val="24"/>
          <w:szCs w:val="24"/>
        </w:rPr>
        <w:t xml:space="preserve"> в момент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переведення</w:t>
      </w:r>
      <w:proofErr w:type="spellEnd"/>
      <w:r w:rsidRPr="0024457C">
        <w:rPr>
          <w:color w:val="auto"/>
          <w:sz w:val="24"/>
          <w:szCs w:val="24"/>
        </w:rPr>
        <w:t xml:space="preserve"> до </w:t>
      </w:r>
      <w:proofErr w:type="spellStart"/>
      <w:r w:rsidRPr="0024457C">
        <w:rPr>
          <w:color w:val="auto"/>
          <w:sz w:val="24"/>
          <w:szCs w:val="24"/>
        </w:rPr>
        <w:t>групи</w:t>
      </w:r>
      <w:proofErr w:type="spellEnd"/>
      <w:r w:rsidRPr="0024457C">
        <w:rPr>
          <w:color w:val="auto"/>
          <w:sz w:val="24"/>
          <w:szCs w:val="24"/>
        </w:rPr>
        <w:t xml:space="preserve"> </w:t>
      </w:r>
      <w:proofErr w:type="spellStart"/>
      <w:r w:rsidRPr="0024457C">
        <w:rPr>
          <w:color w:val="auto"/>
          <w:sz w:val="24"/>
          <w:szCs w:val="24"/>
        </w:rPr>
        <w:t>засобів</w:t>
      </w:r>
      <w:proofErr w:type="spellEnd"/>
      <w:r w:rsidRPr="0024457C">
        <w:rPr>
          <w:color w:val="auto"/>
          <w:sz w:val="24"/>
          <w:szCs w:val="24"/>
        </w:rPr>
        <w:t xml:space="preserve">, </w:t>
      </w:r>
      <w:proofErr w:type="spellStart"/>
      <w:r w:rsidRPr="0024457C">
        <w:rPr>
          <w:color w:val="auto"/>
          <w:sz w:val="24"/>
          <w:szCs w:val="24"/>
        </w:rPr>
        <w:t>призначених</w:t>
      </w:r>
      <w:proofErr w:type="spellEnd"/>
      <w:r w:rsidRPr="0024457C">
        <w:rPr>
          <w:color w:val="auto"/>
          <w:sz w:val="24"/>
          <w:szCs w:val="24"/>
        </w:rPr>
        <w:t xml:space="preserve"> </w:t>
      </w:r>
      <w:proofErr w:type="gramStart"/>
      <w:r w:rsidRPr="0024457C">
        <w:rPr>
          <w:color w:val="auto"/>
          <w:sz w:val="24"/>
          <w:szCs w:val="24"/>
        </w:rPr>
        <w:t>для продажу</w:t>
      </w:r>
      <w:proofErr w:type="gramEnd"/>
      <w:r w:rsidRPr="0024457C">
        <w:rPr>
          <w:color w:val="auto"/>
          <w:sz w:val="24"/>
          <w:szCs w:val="24"/>
        </w:rPr>
        <w:t>.</w:t>
      </w:r>
    </w:p>
    <w:p w14:paraId="7362C49C" w14:textId="77777777" w:rsidR="008D4BB9" w:rsidRPr="0024457C" w:rsidRDefault="008D4BB9" w:rsidP="008D4BB9">
      <w:pPr>
        <w:pStyle w:val="1"/>
        <w:shd w:val="clear" w:color="auto" w:fill="auto"/>
        <w:tabs>
          <w:tab w:val="left" w:pos="710"/>
        </w:tabs>
        <w:spacing w:after="0"/>
        <w:ind w:firstLine="709"/>
        <w:jc w:val="both"/>
        <w:rPr>
          <w:color w:val="auto"/>
          <w:sz w:val="24"/>
          <w:szCs w:val="24"/>
        </w:rPr>
      </w:pPr>
      <w:proofErr w:type="spellStart"/>
      <w:r w:rsidRPr="0024457C">
        <w:rPr>
          <w:color w:val="auto"/>
          <w:sz w:val="24"/>
          <w:szCs w:val="24"/>
        </w:rPr>
        <w:t>Довгострокові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переводяться</w:t>
      </w:r>
      <w:proofErr w:type="spellEnd"/>
      <w:r w:rsidRPr="0024457C">
        <w:rPr>
          <w:color w:val="auto"/>
          <w:sz w:val="24"/>
          <w:szCs w:val="24"/>
        </w:rPr>
        <w:t xml:space="preserve"> </w:t>
      </w:r>
      <w:proofErr w:type="gramStart"/>
      <w:r w:rsidRPr="0024457C">
        <w:rPr>
          <w:color w:val="auto"/>
          <w:sz w:val="24"/>
          <w:szCs w:val="24"/>
        </w:rPr>
        <w:t>до складу</w:t>
      </w:r>
      <w:proofErr w:type="gramEnd"/>
      <w:r w:rsidRPr="0024457C">
        <w:rPr>
          <w:color w:val="auto"/>
          <w:sz w:val="24"/>
          <w:szCs w:val="24"/>
        </w:rPr>
        <w:t xml:space="preserve"> </w:t>
      </w:r>
      <w:proofErr w:type="spellStart"/>
      <w:r w:rsidRPr="0024457C">
        <w:rPr>
          <w:color w:val="auto"/>
          <w:sz w:val="24"/>
          <w:szCs w:val="24"/>
        </w:rPr>
        <w:t>оборотних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коли вони </w:t>
      </w:r>
      <w:proofErr w:type="spellStart"/>
      <w:r w:rsidRPr="0024457C">
        <w:rPr>
          <w:color w:val="auto"/>
          <w:sz w:val="24"/>
          <w:szCs w:val="24"/>
        </w:rPr>
        <w:t>відповідають</w:t>
      </w:r>
      <w:proofErr w:type="spellEnd"/>
      <w:r w:rsidRPr="0024457C">
        <w:rPr>
          <w:color w:val="auto"/>
          <w:sz w:val="24"/>
          <w:szCs w:val="24"/>
        </w:rPr>
        <w:t xml:space="preserve"> </w:t>
      </w:r>
      <w:proofErr w:type="spellStart"/>
      <w:r w:rsidRPr="0024457C">
        <w:rPr>
          <w:color w:val="auto"/>
          <w:sz w:val="24"/>
          <w:szCs w:val="24"/>
        </w:rPr>
        <w:t>критеріям</w:t>
      </w:r>
      <w:proofErr w:type="spellEnd"/>
      <w:r w:rsidRPr="0024457C">
        <w:rPr>
          <w:color w:val="auto"/>
          <w:sz w:val="24"/>
          <w:szCs w:val="24"/>
        </w:rPr>
        <w:t xml:space="preserve"> "</w:t>
      </w:r>
      <w:proofErr w:type="spellStart"/>
      <w:r w:rsidRPr="0024457C">
        <w:rPr>
          <w:color w:val="auto"/>
          <w:sz w:val="24"/>
          <w:szCs w:val="24"/>
        </w:rPr>
        <w:t>утримуваних</w:t>
      </w:r>
      <w:proofErr w:type="spellEnd"/>
      <w:r w:rsidRPr="0024457C">
        <w:rPr>
          <w:color w:val="auto"/>
          <w:sz w:val="24"/>
          <w:szCs w:val="24"/>
        </w:rPr>
        <w:t xml:space="preserve"> для продажу"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передбачається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продаж </w:t>
      </w:r>
      <w:proofErr w:type="spellStart"/>
      <w:r w:rsidRPr="0024457C">
        <w:rPr>
          <w:color w:val="auto"/>
          <w:sz w:val="24"/>
          <w:szCs w:val="24"/>
        </w:rPr>
        <w:t>відбудеться</w:t>
      </w:r>
      <w:proofErr w:type="spellEnd"/>
      <w:r w:rsidRPr="0024457C">
        <w:rPr>
          <w:color w:val="auto"/>
          <w:sz w:val="24"/>
          <w:szCs w:val="24"/>
        </w:rPr>
        <w:t xml:space="preserve"> по </w:t>
      </w:r>
      <w:proofErr w:type="spellStart"/>
      <w:r w:rsidRPr="0024457C">
        <w:rPr>
          <w:color w:val="auto"/>
          <w:sz w:val="24"/>
          <w:szCs w:val="24"/>
        </w:rPr>
        <w:t>закінченню</w:t>
      </w:r>
      <w:proofErr w:type="spellEnd"/>
      <w:r w:rsidRPr="0024457C">
        <w:rPr>
          <w:color w:val="auto"/>
          <w:sz w:val="24"/>
          <w:szCs w:val="24"/>
        </w:rPr>
        <w:t xml:space="preserve"> одного року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w:t>
      </w:r>
      <w:proofErr w:type="spellStart"/>
      <w:r w:rsidRPr="0024457C">
        <w:rPr>
          <w:color w:val="auto"/>
          <w:sz w:val="24"/>
          <w:szCs w:val="24"/>
        </w:rPr>
        <w:t>придбання</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w:t>
      </w:r>
      <w:proofErr w:type="spellStart"/>
      <w:r w:rsidRPr="0024457C">
        <w:rPr>
          <w:color w:val="auto"/>
          <w:sz w:val="24"/>
          <w:szCs w:val="24"/>
        </w:rPr>
        <w:t>оцінюються</w:t>
      </w:r>
      <w:proofErr w:type="spellEnd"/>
      <w:r w:rsidRPr="0024457C">
        <w:rPr>
          <w:color w:val="auto"/>
          <w:sz w:val="24"/>
          <w:szCs w:val="24"/>
        </w:rPr>
        <w:t xml:space="preserve"> за </w:t>
      </w:r>
      <w:proofErr w:type="spellStart"/>
      <w:r w:rsidRPr="0024457C">
        <w:rPr>
          <w:color w:val="auto"/>
          <w:sz w:val="24"/>
          <w:szCs w:val="24"/>
        </w:rPr>
        <w:t>теперішньою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Збільшення</w:t>
      </w:r>
      <w:proofErr w:type="spellEnd"/>
      <w:r w:rsidRPr="0024457C">
        <w:rPr>
          <w:color w:val="auto"/>
          <w:sz w:val="24"/>
          <w:szCs w:val="24"/>
        </w:rPr>
        <w:t xml:space="preserve"> </w:t>
      </w:r>
      <w:proofErr w:type="spellStart"/>
      <w:r w:rsidRPr="0024457C">
        <w:rPr>
          <w:color w:val="auto"/>
          <w:sz w:val="24"/>
          <w:szCs w:val="24"/>
        </w:rPr>
        <w:t>дисконтованої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яке </w:t>
      </w:r>
      <w:proofErr w:type="spellStart"/>
      <w:r w:rsidRPr="0024457C">
        <w:rPr>
          <w:color w:val="auto"/>
          <w:sz w:val="24"/>
          <w:szCs w:val="24"/>
        </w:rPr>
        <w:t>виникає</w:t>
      </w:r>
      <w:proofErr w:type="spellEnd"/>
      <w:r w:rsidRPr="0024457C">
        <w:rPr>
          <w:color w:val="auto"/>
          <w:sz w:val="24"/>
          <w:szCs w:val="24"/>
        </w:rPr>
        <w:t xml:space="preserve"> з </w:t>
      </w:r>
      <w:proofErr w:type="spellStart"/>
      <w:r w:rsidRPr="0024457C">
        <w:rPr>
          <w:color w:val="auto"/>
          <w:sz w:val="24"/>
          <w:szCs w:val="24"/>
        </w:rPr>
        <w:t>плином</w:t>
      </w:r>
      <w:proofErr w:type="spellEnd"/>
      <w:r w:rsidRPr="0024457C">
        <w:rPr>
          <w:color w:val="auto"/>
          <w:sz w:val="24"/>
          <w:szCs w:val="24"/>
        </w:rPr>
        <w:t xml:space="preserve"> часу, </w:t>
      </w:r>
      <w:proofErr w:type="spellStart"/>
      <w:r w:rsidRPr="0024457C">
        <w:rPr>
          <w:color w:val="auto"/>
          <w:sz w:val="24"/>
          <w:szCs w:val="24"/>
        </w:rPr>
        <w:t>враховується</w:t>
      </w:r>
      <w:proofErr w:type="spellEnd"/>
      <w:r w:rsidRPr="0024457C">
        <w:rPr>
          <w:color w:val="auto"/>
          <w:sz w:val="24"/>
          <w:szCs w:val="24"/>
        </w:rPr>
        <w:t xml:space="preserve"> у </w:t>
      </w:r>
      <w:proofErr w:type="spellStart"/>
      <w:r w:rsidRPr="0024457C">
        <w:rPr>
          <w:color w:val="auto"/>
          <w:sz w:val="24"/>
          <w:szCs w:val="24"/>
        </w:rPr>
        <w:t>складі</w:t>
      </w:r>
      <w:proofErr w:type="spellEnd"/>
      <w:r w:rsidRPr="0024457C">
        <w:rPr>
          <w:color w:val="auto"/>
          <w:sz w:val="24"/>
          <w:szCs w:val="24"/>
        </w:rPr>
        <w:t xml:space="preserve"> </w:t>
      </w:r>
      <w:proofErr w:type="spellStart"/>
      <w:r w:rsidRPr="0024457C">
        <w:rPr>
          <w:color w:val="auto"/>
          <w:sz w:val="24"/>
          <w:szCs w:val="24"/>
        </w:rPr>
        <w:t>фінансових</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продаж </w:t>
      </w:r>
      <w:proofErr w:type="spellStart"/>
      <w:r w:rsidRPr="0024457C">
        <w:rPr>
          <w:color w:val="auto"/>
          <w:sz w:val="24"/>
          <w:szCs w:val="24"/>
        </w:rPr>
        <w:t>здійснюватиметься</w:t>
      </w:r>
      <w:proofErr w:type="spellEnd"/>
      <w:r w:rsidRPr="0024457C">
        <w:rPr>
          <w:color w:val="auto"/>
          <w:sz w:val="24"/>
          <w:szCs w:val="24"/>
        </w:rPr>
        <w:t xml:space="preserve"> </w:t>
      </w:r>
      <w:proofErr w:type="spellStart"/>
      <w:r w:rsidRPr="0024457C">
        <w:rPr>
          <w:color w:val="auto"/>
          <w:sz w:val="24"/>
          <w:szCs w:val="24"/>
        </w:rPr>
        <w:t>довше</w:t>
      </w:r>
      <w:proofErr w:type="spellEnd"/>
      <w:r w:rsidRPr="0024457C">
        <w:rPr>
          <w:color w:val="auto"/>
          <w:sz w:val="24"/>
          <w:szCs w:val="24"/>
        </w:rPr>
        <w:t xml:space="preserve"> </w:t>
      </w:r>
      <w:proofErr w:type="spellStart"/>
      <w:r w:rsidRPr="0024457C">
        <w:rPr>
          <w:color w:val="auto"/>
          <w:sz w:val="24"/>
          <w:szCs w:val="24"/>
        </w:rPr>
        <w:t>ніж</w:t>
      </w:r>
      <w:proofErr w:type="spellEnd"/>
      <w:r w:rsidRPr="0024457C">
        <w:rPr>
          <w:color w:val="auto"/>
          <w:sz w:val="24"/>
          <w:szCs w:val="24"/>
        </w:rPr>
        <w:t xml:space="preserve"> </w:t>
      </w:r>
      <w:proofErr w:type="spellStart"/>
      <w:r w:rsidRPr="0024457C">
        <w:rPr>
          <w:color w:val="auto"/>
          <w:sz w:val="24"/>
          <w:szCs w:val="24"/>
        </w:rPr>
        <w:t>рік</w:t>
      </w:r>
      <w:proofErr w:type="spellEnd"/>
      <w:r w:rsidRPr="0024457C">
        <w:rPr>
          <w:color w:val="auto"/>
          <w:sz w:val="24"/>
          <w:szCs w:val="24"/>
        </w:rPr>
        <w:t xml:space="preserve">,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повинен </w:t>
      </w:r>
      <w:proofErr w:type="spellStart"/>
      <w:r w:rsidRPr="0024457C">
        <w:rPr>
          <w:color w:val="auto"/>
          <w:sz w:val="24"/>
          <w:szCs w:val="24"/>
        </w:rPr>
        <w:t>оцінювати</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за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дисконтованою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Будь-яке </w:t>
      </w:r>
      <w:proofErr w:type="spellStart"/>
      <w:r w:rsidRPr="0024457C">
        <w:rPr>
          <w:color w:val="auto"/>
          <w:sz w:val="24"/>
          <w:szCs w:val="24"/>
        </w:rPr>
        <w:t>збільшення</w:t>
      </w:r>
      <w:proofErr w:type="spellEnd"/>
      <w:r w:rsidRPr="0024457C">
        <w:rPr>
          <w:color w:val="auto"/>
          <w:sz w:val="24"/>
          <w:szCs w:val="24"/>
        </w:rPr>
        <w:t xml:space="preserve"> </w:t>
      </w:r>
      <w:proofErr w:type="spellStart"/>
      <w:r w:rsidRPr="0024457C">
        <w:rPr>
          <w:color w:val="auto"/>
          <w:sz w:val="24"/>
          <w:szCs w:val="24"/>
        </w:rPr>
        <w:t>поточних</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gramStart"/>
      <w:r w:rsidRPr="0024457C">
        <w:rPr>
          <w:color w:val="auto"/>
          <w:sz w:val="24"/>
          <w:szCs w:val="24"/>
        </w:rPr>
        <w:t>на продаж</w:t>
      </w:r>
      <w:proofErr w:type="gramEnd"/>
      <w:r w:rsidRPr="0024457C">
        <w:rPr>
          <w:color w:val="auto"/>
          <w:sz w:val="24"/>
          <w:szCs w:val="24"/>
        </w:rPr>
        <w:t xml:space="preserve">, яке </w:t>
      </w:r>
      <w:proofErr w:type="spellStart"/>
      <w:r w:rsidRPr="0024457C">
        <w:rPr>
          <w:color w:val="auto"/>
          <w:sz w:val="24"/>
          <w:szCs w:val="24"/>
        </w:rPr>
        <w:t>виникає</w:t>
      </w:r>
      <w:proofErr w:type="spellEnd"/>
      <w:r w:rsidRPr="0024457C">
        <w:rPr>
          <w:color w:val="auto"/>
          <w:sz w:val="24"/>
          <w:szCs w:val="24"/>
        </w:rPr>
        <w:t xml:space="preserve"> з </w:t>
      </w:r>
      <w:proofErr w:type="spellStart"/>
      <w:r w:rsidRPr="0024457C">
        <w:rPr>
          <w:color w:val="auto"/>
          <w:sz w:val="24"/>
          <w:szCs w:val="24"/>
        </w:rPr>
        <w:t>плином</w:t>
      </w:r>
      <w:proofErr w:type="spellEnd"/>
      <w:r w:rsidRPr="0024457C">
        <w:rPr>
          <w:color w:val="auto"/>
          <w:sz w:val="24"/>
          <w:szCs w:val="24"/>
        </w:rPr>
        <w:t xml:space="preserve"> часу, повинно </w:t>
      </w:r>
      <w:proofErr w:type="spellStart"/>
      <w:r w:rsidRPr="0024457C">
        <w:rPr>
          <w:color w:val="auto"/>
          <w:sz w:val="24"/>
          <w:szCs w:val="24"/>
        </w:rPr>
        <w:t>відображатися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прибутки</w:t>
      </w:r>
      <w:proofErr w:type="spellEnd"/>
      <w:r w:rsidRPr="0024457C">
        <w:rPr>
          <w:color w:val="auto"/>
          <w:sz w:val="24"/>
          <w:szCs w:val="24"/>
        </w:rPr>
        <w:t xml:space="preserve"> та </w:t>
      </w:r>
      <w:proofErr w:type="spellStart"/>
      <w:r w:rsidRPr="0024457C">
        <w:rPr>
          <w:color w:val="auto"/>
          <w:sz w:val="24"/>
          <w:szCs w:val="24"/>
        </w:rPr>
        <w:t>збитки</w:t>
      </w:r>
      <w:proofErr w:type="spellEnd"/>
      <w:r w:rsidRPr="0024457C">
        <w:rPr>
          <w:color w:val="auto"/>
          <w:sz w:val="24"/>
          <w:szCs w:val="24"/>
        </w:rPr>
        <w:t xml:space="preserve"> як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w:t>
      </w:r>
    </w:p>
    <w:p w14:paraId="2F1D9387" w14:textId="77777777" w:rsidR="008D4BB9" w:rsidRPr="0024457C" w:rsidRDefault="008D4BB9" w:rsidP="008D4BB9">
      <w:pPr>
        <w:pStyle w:val="1"/>
        <w:shd w:val="clear" w:color="auto" w:fill="auto"/>
        <w:tabs>
          <w:tab w:val="left" w:pos="710"/>
        </w:tabs>
        <w:spacing w:after="0"/>
        <w:ind w:firstLine="709"/>
        <w:jc w:val="both"/>
        <w:rPr>
          <w:color w:val="auto"/>
          <w:sz w:val="24"/>
          <w:szCs w:val="24"/>
        </w:rPr>
      </w:pPr>
      <w:proofErr w:type="spellStart"/>
      <w:r w:rsidRPr="0024457C">
        <w:rPr>
          <w:color w:val="auto"/>
          <w:sz w:val="24"/>
          <w:szCs w:val="24"/>
        </w:rPr>
        <w:t>Інформація</w:t>
      </w:r>
      <w:proofErr w:type="spellEnd"/>
      <w:r w:rsidRPr="0024457C">
        <w:rPr>
          <w:color w:val="auto"/>
          <w:sz w:val="24"/>
          <w:szCs w:val="24"/>
        </w:rPr>
        <w:t xml:space="preserve"> про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відповідають</w:t>
      </w:r>
      <w:proofErr w:type="spellEnd"/>
      <w:r w:rsidRPr="0024457C">
        <w:rPr>
          <w:color w:val="auto"/>
          <w:sz w:val="24"/>
          <w:szCs w:val="24"/>
        </w:rPr>
        <w:t xml:space="preserve"> </w:t>
      </w:r>
      <w:proofErr w:type="spellStart"/>
      <w:r w:rsidRPr="0024457C">
        <w:rPr>
          <w:color w:val="auto"/>
          <w:sz w:val="24"/>
          <w:szCs w:val="24"/>
        </w:rPr>
        <w:t>критеріям</w:t>
      </w:r>
      <w:proofErr w:type="spellEnd"/>
      <w:r w:rsidRPr="0024457C">
        <w:rPr>
          <w:color w:val="auto"/>
          <w:sz w:val="24"/>
          <w:szCs w:val="24"/>
        </w:rPr>
        <w:t xml:space="preserve"> "</w:t>
      </w:r>
      <w:proofErr w:type="spellStart"/>
      <w:r w:rsidRPr="0024457C">
        <w:rPr>
          <w:color w:val="auto"/>
          <w:sz w:val="24"/>
          <w:szCs w:val="24"/>
        </w:rPr>
        <w:t>утримуваних</w:t>
      </w:r>
      <w:proofErr w:type="spellEnd"/>
      <w:r w:rsidRPr="0024457C">
        <w:rPr>
          <w:color w:val="auto"/>
          <w:sz w:val="24"/>
          <w:szCs w:val="24"/>
        </w:rPr>
        <w:t xml:space="preserve"> для продажу", </w:t>
      </w:r>
      <w:proofErr w:type="spellStart"/>
      <w:r w:rsidRPr="0024457C">
        <w:rPr>
          <w:color w:val="auto"/>
          <w:sz w:val="24"/>
          <w:szCs w:val="24"/>
        </w:rPr>
        <w:t>подається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в </w:t>
      </w:r>
      <w:proofErr w:type="spellStart"/>
      <w:r w:rsidRPr="0024457C">
        <w:rPr>
          <w:color w:val="auto"/>
          <w:sz w:val="24"/>
          <w:szCs w:val="24"/>
        </w:rPr>
        <w:t>бухгалтерському</w:t>
      </w:r>
      <w:proofErr w:type="spellEnd"/>
      <w:r w:rsidRPr="0024457C">
        <w:rPr>
          <w:color w:val="auto"/>
          <w:sz w:val="24"/>
          <w:szCs w:val="24"/>
        </w:rPr>
        <w:t xml:space="preserve"> </w:t>
      </w:r>
      <w:proofErr w:type="spellStart"/>
      <w:r w:rsidRPr="0024457C">
        <w:rPr>
          <w:color w:val="auto"/>
          <w:sz w:val="24"/>
          <w:szCs w:val="24"/>
        </w:rPr>
        <w:t>балансі</w:t>
      </w:r>
      <w:proofErr w:type="spellEnd"/>
      <w:r w:rsidRPr="0024457C">
        <w:rPr>
          <w:color w:val="auto"/>
          <w:sz w:val="24"/>
          <w:szCs w:val="24"/>
        </w:rPr>
        <w:t xml:space="preserve">, а </w:t>
      </w:r>
      <w:proofErr w:type="spellStart"/>
      <w:r w:rsidRPr="0024457C">
        <w:rPr>
          <w:color w:val="auto"/>
          <w:sz w:val="24"/>
          <w:szCs w:val="24"/>
        </w:rPr>
        <w:t>інформація</w:t>
      </w:r>
      <w:proofErr w:type="spellEnd"/>
      <w:r w:rsidRPr="0024457C">
        <w:rPr>
          <w:color w:val="auto"/>
          <w:sz w:val="24"/>
          <w:szCs w:val="24"/>
        </w:rPr>
        <w:t xml:space="preserve"> про </w:t>
      </w:r>
      <w:proofErr w:type="spellStart"/>
      <w:r w:rsidRPr="0024457C">
        <w:rPr>
          <w:color w:val="auto"/>
          <w:sz w:val="24"/>
          <w:szCs w:val="24"/>
        </w:rPr>
        <w:t>результати</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припиняється</w:t>
      </w:r>
      <w:proofErr w:type="spellEnd"/>
      <w:r w:rsidRPr="0024457C">
        <w:rPr>
          <w:color w:val="auto"/>
          <w:sz w:val="24"/>
          <w:szCs w:val="24"/>
        </w:rPr>
        <w:t xml:space="preserve"> </w:t>
      </w:r>
      <w:proofErr w:type="spellStart"/>
      <w:r w:rsidRPr="0024457C">
        <w:rPr>
          <w:color w:val="auto"/>
          <w:sz w:val="24"/>
          <w:szCs w:val="24"/>
        </w:rPr>
        <w:t>розкривається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фінансові</w:t>
      </w:r>
      <w:proofErr w:type="spellEnd"/>
      <w:r w:rsidRPr="0024457C">
        <w:rPr>
          <w:color w:val="auto"/>
          <w:sz w:val="24"/>
          <w:szCs w:val="24"/>
        </w:rPr>
        <w:t xml:space="preserve"> </w:t>
      </w:r>
      <w:proofErr w:type="spellStart"/>
      <w:r w:rsidRPr="0024457C">
        <w:rPr>
          <w:color w:val="auto"/>
          <w:sz w:val="24"/>
          <w:szCs w:val="24"/>
        </w:rPr>
        <w:t>результати</w:t>
      </w:r>
      <w:proofErr w:type="spellEnd"/>
      <w:r w:rsidRPr="0024457C">
        <w:rPr>
          <w:color w:val="auto"/>
          <w:sz w:val="24"/>
          <w:szCs w:val="24"/>
        </w:rPr>
        <w:t>.</w:t>
      </w:r>
    </w:p>
    <w:p w14:paraId="49A6EBC5" w14:textId="77777777" w:rsidR="00F230DC" w:rsidRPr="0024457C" w:rsidRDefault="00F230DC" w:rsidP="00F230DC">
      <w:pPr>
        <w:spacing w:after="0" w:line="240" w:lineRule="auto"/>
        <w:ind w:firstLine="357"/>
        <w:jc w:val="both"/>
        <w:rPr>
          <w:rFonts w:ascii="Times New Roman" w:hAnsi="Times New Roman"/>
          <w:color w:val="000000"/>
          <w:sz w:val="24"/>
          <w:szCs w:val="24"/>
          <w:shd w:val="clear" w:color="auto" w:fill="FFFFFF"/>
        </w:rPr>
      </w:pPr>
      <w:r w:rsidRPr="0024457C">
        <w:rPr>
          <w:rFonts w:ascii="Times New Roman" w:hAnsi="Times New Roman"/>
          <w:color w:val="000000"/>
          <w:sz w:val="24"/>
          <w:szCs w:val="24"/>
          <w:shd w:val="clear" w:color="auto" w:fill="FFFFFF"/>
        </w:rPr>
        <w:lastRenderedPageBreak/>
        <w:t xml:space="preserve">Доходи та витрати </w:t>
      </w:r>
      <w:proofErr w:type="spellStart"/>
      <w:r w:rsidRPr="0024457C">
        <w:rPr>
          <w:rFonts w:ascii="Times New Roman" w:hAnsi="Times New Roman"/>
          <w:color w:val="000000"/>
          <w:sz w:val="24"/>
          <w:szCs w:val="24"/>
          <w:shd w:val="clear" w:color="auto" w:fill="FFFFFF"/>
        </w:rPr>
        <w:t>вiд</w:t>
      </w:r>
      <w:proofErr w:type="spellEnd"/>
      <w:r w:rsidRPr="0024457C">
        <w:rPr>
          <w:rFonts w:ascii="Times New Roman" w:hAnsi="Times New Roman"/>
          <w:color w:val="000000"/>
          <w:sz w:val="24"/>
          <w:szCs w:val="24"/>
          <w:shd w:val="clear" w:color="auto" w:fill="FFFFFF"/>
        </w:rPr>
        <w:t xml:space="preserve"> припиненої </w:t>
      </w:r>
      <w:proofErr w:type="spellStart"/>
      <w:r w:rsidRPr="0024457C">
        <w:rPr>
          <w:rFonts w:ascii="Times New Roman" w:hAnsi="Times New Roman"/>
          <w:color w:val="000000"/>
          <w:sz w:val="24"/>
          <w:szCs w:val="24"/>
          <w:shd w:val="clear" w:color="auto" w:fill="FFFFFF"/>
        </w:rPr>
        <w:t>дiяльностi</w:t>
      </w:r>
      <w:proofErr w:type="spellEnd"/>
      <w:r w:rsidRPr="0024457C">
        <w:rPr>
          <w:rFonts w:ascii="Times New Roman" w:hAnsi="Times New Roman"/>
          <w:color w:val="000000"/>
          <w:sz w:val="24"/>
          <w:szCs w:val="24"/>
          <w:shd w:val="clear" w:color="auto" w:fill="FFFFFF"/>
        </w:rPr>
        <w:t xml:space="preserve"> </w:t>
      </w:r>
      <w:proofErr w:type="spellStart"/>
      <w:r w:rsidRPr="0024457C">
        <w:rPr>
          <w:rFonts w:ascii="Times New Roman" w:hAnsi="Times New Roman"/>
          <w:color w:val="000000"/>
          <w:sz w:val="24"/>
          <w:szCs w:val="24"/>
          <w:shd w:val="clear" w:color="auto" w:fill="FFFFFF"/>
        </w:rPr>
        <w:t>облiковуються</w:t>
      </w:r>
      <w:proofErr w:type="spellEnd"/>
      <w:r w:rsidRPr="0024457C">
        <w:rPr>
          <w:rFonts w:ascii="Times New Roman" w:hAnsi="Times New Roman"/>
          <w:color w:val="000000"/>
          <w:sz w:val="24"/>
          <w:szCs w:val="24"/>
          <w:shd w:val="clear" w:color="auto" w:fill="FFFFFF"/>
        </w:rPr>
        <w:t xml:space="preserve"> окремо </w:t>
      </w:r>
      <w:proofErr w:type="spellStart"/>
      <w:r w:rsidRPr="0024457C">
        <w:rPr>
          <w:rFonts w:ascii="Times New Roman" w:hAnsi="Times New Roman"/>
          <w:color w:val="000000"/>
          <w:sz w:val="24"/>
          <w:szCs w:val="24"/>
          <w:shd w:val="clear" w:color="auto" w:fill="FFFFFF"/>
        </w:rPr>
        <w:t>вiд</w:t>
      </w:r>
      <w:proofErr w:type="spellEnd"/>
      <w:r w:rsidRPr="0024457C">
        <w:rPr>
          <w:rFonts w:ascii="Times New Roman" w:hAnsi="Times New Roman"/>
          <w:color w:val="000000"/>
          <w:sz w:val="24"/>
          <w:szCs w:val="24"/>
          <w:shd w:val="clear" w:color="auto" w:fill="FFFFFF"/>
        </w:rPr>
        <w:t xml:space="preserve"> </w:t>
      </w:r>
      <w:proofErr w:type="spellStart"/>
      <w:r w:rsidRPr="0024457C">
        <w:rPr>
          <w:rFonts w:ascii="Times New Roman" w:hAnsi="Times New Roman"/>
          <w:color w:val="000000"/>
          <w:sz w:val="24"/>
          <w:szCs w:val="24"/>
          <w:shd w:val="clear" w:color="auto" w:fill="FFFFFF"/>
        </w:rPr>
        <w:t>доходiв</w:t>
      </w:r>
      <w:proofErr w:type="spellEnd"/>
      <w:r w:rsidRPr="0024457C">
        <w:rPr>
          <w:rFonts w:ascii="Times New Roman" w:hAnsi="Times New Roman"/>
          <w:color w:val="000000"/>
          <w:sz w:val="24"/>
          <w:szCs w:val="24"/>
          <w:shd w:val="clear" w:color="auto" w:fill="FFFFFF"/>
        </w:rPr>
        <w:t xml:space="preserve"> та витрат </w:t>
      </w:r>
      <w:proofErr w:type="spellStart"/>
      <w:r w:rsidRPr="0024457C">
        <w:rPr>
          <w:rFonts w:ascii="Times New Roman" w:hAnsi="Times New Roman"/>
          <w:color w:val="000000"/>
          <w:sz w:val="24"/>
          <w:szCs w:val="24"/>
          <w:shd w:val="clear" w:color="auto" w:fill="FFFFFF"/>
        </w:rPr>
        <w:t>вiд</w:t>
      </w:r>
      <w:proofErr w:type="spellEnd"/>
      <w:r w:rsidRPr="0024457C">
        <w:rPr>
          <w:rFonts w:ascii="Times New Roman" w:hAnsi="Times New Roman"/>
          <w:color w:val="000000"/>
          <w:sz w:val="24"/>
          <w:szCs w:val="24"/>
          <w:shd w:val="clear" w:color="auto" w:fill="FFFFFF"/>
        </w:rPr>
        <w:t xml:space="preserve"> </w:t>
      </w:r>
      <w:proofErr w:type="spellStart"/>
      <w:r w:rsidRPr="0024457C">
        <w:rPr>
          <w:rFonts w:ascii="Times New Roman" w:hAnsi="Times New Roman"/>
          <w:color w:val="000000"/>
          <w:sz w:val="24"/>
          <w:szCs w:val="24"/>
          <w:shd w:val="clear" w:color="auto" w:fill="FFFFFF"/>
        </w:rPr>
        <w:t>дiяльностi</w:t>
      </w:r>
      <w:proofErr w:type="spellEnd"/>
      <w:r w:rsidRPr="0024457C">
        <w:rPr>
          <w:rFonts w:ascii="Times New Roman" w:hAnsi="Times New Roman"/>
          <w:color w:val="000000"/>
          <w:sz w:val="24"/>
          <w:szCs w:val="24"/>
          <w:shd w:val="clear" w:color="auto" w:fill="FFFFFF"/>
        </w:rPr>
        <w:t xml:space="preserve">, що продовжується. Результат, за виключенням </w:t>
      </w:r>
      <w:proofErr w:type="spellStart"/>
      <w:r w:rsidRPr="0024457C">
        <w:rPr>
          <w:rFonts w:ascii="Times New Roman" w:hAnsi="Times New Roman"/>
          <w:color w:val="000000"/>
          <w:sz w:val="24"/>
          <w:szCs w:val="24"/>
          <w:shd w:val="clear" w:color="auto" w:fill="FFFFFF"/>
        </w:rPr>
        <w:t>податкiв</w:t>
      </w:r>
      <w:proofErr w:type="spellEnd"/>
      <w:r w:rsidRPr="0024457C">
        <w:rPr>
          <w:rFonts w:ascii="Times New Roman" w:hAnsi="Times New Roman"/>
          <w:color w:val="000000"/>
          <w:sz w:val="24"/>
          <w:szCs w:val="24"/>
          <w:shd w:val="clear" w:color="auto" w:fill="FFFFFF"/>
        </w:rPr>
        <w:t xml:space="preserve">, </w:t>
      </w:r>
      <w:proofErr w:type="spellStart"/>
      <w:r w:rsidRPr="0024457C">
        <w:rPr>
          <w:rFonts w:ascii="Times New Roman" w:hAnsi="Times New Roman"/>
          <w:color w:val="000000"/>
          <w:sz w:val="24"/>
          <w:szCs w:val="24"/>
          <w:shd w:val="clear" w:color="auto" w:fill="FFFFFF"/>
        </w:rPr>
        <w:t>вiдображається</w:t>
      </w:r>
      <w:proofErr w:type="spellEnd"/>
      <w:r w:rsidRPr="0024457C">
        <w:rPr>
          <w:rFonts w:ascii="Times New Roman" w:hAnsi="Times New Roman"/>
          <w:color w:val="000000"/>
          <w:sz w:val="24"/>
          <w:szCs w:val="24"/>
          <w:shd w:val="clear" w:color="auto" w:fill="FFFFFF"/>
        </w:rPr>
        <w:t xml:space="preserve"> в </w:t>
      </w:r>
      <w:proofErr w:type="spellStart"/>
      <w:r w:rsidRPr="0024457C">
        <w:rPr>
          <w:rFonts w:ascii="Times New Roman" w:hAnsi="Times New Roman"/>
          <w:color w:val="000000"/>
          <w:sz w:val="24"/>
          <w:szCs w:val="24"/>
          <w:shd w:val="clear" w:color="auto" w:fill="FFFFFF"/>
        </w:rPr>
        <w:t>звiтi</w:t>
      </w:r>
      <w:proofErr w:type="spellEnd"/>
      <w:r w:rsidRPr="0024457C">
        <w:rPr>
          <w:rFonts w:ascii="Times New Roman" w:hAnsi="Times New Roman"/>
          <w:color w:val="000000"/>
          <w:sz w:val="24"/>
          <w:szCs w:val="24"/>
          <w:shd w:val="clear" w:color="auto" w:fill="FFFFFF"/>
        </w:rPr>
        <w:t xml:space="preserve"> про </w:t>
      </w:r>
      <w:proofErr w:type="spellStart"/>
      <w:r w:rsidRPr="0024457C">
        <w:rPr>
          <w:rFonts w:ascii="Times New Roman" w:hAnsi="Times New Roman"/>
          <w:color w:val="000000"/>
          <w:sz w:val="24"/>
          <w:szCs w:val="24"/>
          <w:shd w:val="clear" w:color="auto" w:fill="FFFFFF"/>
        </w:rPr>
        <w:t>сукупнi</w:t>
      </w:r>
      <w:proofErr w:type="spellEnd"/>
      <w:r w:rsidRPr="0024457C">
        <w:rPr>
          <w:rFonts w:ascii="Times New Roman" w:hAnsi="Times New Roman"/>
          <w:color w:val="000000"/>
          <w:sz w:val="24"/>
          <w:szCs w:val="24"/>
          <w:shd w:val="clear" w:color="auto" w:fill="FFFFFF"/>
        </w:rPr>
        <w:t xml:space="preserve"> доходи та витрати.</w:t>
      </w:r>
    </w:p>
    <w:p w14:paraId="687FD4D7" w14:textId="77777777" w:rsidR="00F230DC" w:rsidRPr="0024457C" w:rsidRDefault="00F230DC" w:rsidP="00F230DC">
      <w:pPr>
        <w:widowControl w:val="0"/>
        <w:autoSpaceDE w:val="0"/>
        <w:autoSpaceDN w:val="0"/>
        <w:adjustRightInd w:val="0"/>
        <w:spacing w:after="0" w:line="240" w:lineRule="auto"/>
        <w:ind w:firstLine="708"/>
        <w:jc w:val="both"/>
        <w:rPr>
          <w:rFonts w:ascii="Times New Roman" w:hAnsi="Times New Roman"/>
          <w:sz w:val="24"/>
          <w:szCs w:val="24"/>
        </w:rPr>
      </w:pPr>
    </w:p>
    <w:p w14:paraId="610967F5" w14:textId="6757EA1C" w:rsidR="00474E52" w:rsidRPr="0024457C" w:rsidRDefault="00E10149">
      <w:pPr>
        <w:pStyle w:val="ac"/>
        <w:numPr>
          <w:ilvl w:val="2"/>
          <w:numId w:val="14"/>
        </w:numPr>
        <w:jc w:val="both"/>
        <w:rPr>
          <w:b/>
          <w:i/>
          <w:sz w:val="24"/>
          <w:szCs w:val="24"/>
        </w:rPr>
      </w:pPr>
      <w:r w:rsidRPr="0024457C">
        <w:rPr>
          <w:b/>
          <w:i/>
          <w:sz w:val="24"/>
          <w:szCs w:val="24"/>
        </w:rPr>
        <w:t>Визнання та оцінка фінансових інструментів</w:t>
      </w:r>
    </w:p>
    <w:p w14:paraId="34DD4D83" w14:textId="2051F4A3" w:rsidR="00E10149" w:rsidRPr="000C00B2" w:rsidRDefault="00474E52" w:rsidP="00E10149">
      <w:pPr>
        <w:pStyle w:val="ac"/>
        <w:ind w:firstLine="567"/>
        <w:jc w:val="both"/>
        <w:rPr>
          <w:sz w:val="24"/>
          <w:szCs w:val="24"/>
        </w:rPr>
      </w:pPr>
      <w:bookmarkStart w:id="18" w:name="_Hlk95218252"/>
      <w:r w:rsidRPr="0024457C">
        <w:t xml:space="preserve">   </w:t>
      </w:r>
      <w:r w:rsidR="00E10149" w:rsidRPr="000C00B2">
        <w:rPr>
          <w:sz w:val="24"/>
          <w:szCs w:val="24"/>
        </w:rPr>
        <w:t>Товариство визнає фінансовий актив або фінансове зобов'язання у балансі відповідно до МСФЗ 9,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bookmarkEnd w:id="18"/>
    <w:p w14:paraId="78BD3355" w14:textId="77777777" w:rsidR="00950376" w:rsidRPr="000C00B2" w:rsidRDefault="00950376" w:rsidP="00950376">
      <w:pPr>
        <w:pStyle w:val="ac"/>
        <w:ind w:firstLine="567"/>
        <w:jc w:val="both"/>
        <w:rPr>
          <w:sz w:val="24"/>
          <w:szCs w:val="24"/>
        </w:rPr>
      </w:pPr>
      <w:r w:rsidRPr="000C00B2">
        <w:rPr>
          <w:sz w:val="24"/>
          <w:szCs w:val="24"/>
        </w:rPr>
        <w:t>За строком виконання фінансові активи та фінансові зобов’язання поділяються на поточні (зі строком погашення активів та виконання зобов’язань до 12 місяців) та довгострокові (зі строком погашення активів та виконання зобов’язань більше 12 місяців).</w:t>
      </w:r>
    </w:p>
    <w:p w14:paraId="0D674EF3"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lang w:val="uk-UA"/>
        </w:rPr>
      </w:pPr>
      <w:r w:rsidRPr="000C00B2">
        <w:rPr>
          <w:shd w:val="clear" w:color="auto" w:fill="FFFFFF"/>
          <w:lang w:val="uk-UA"/>
        </w:rPr>
        <w:t xml:space="preserve">Активи Товариства первісно оцінюються та відображаються на дату зарахування активу до складу активів Товариства згідно МСФЗ. </w:t>
      </w:r>
      <w:r w:rsidRPr="000C00B2">
        <w:rPr>
          <w:lang w:val="uk-UA"/>
        </w:rPr>
        <w:t xml:space="preserve">Первісне визнання, первісна оцінка, подальша оцінка активів Товариства, та припинення їх визнання, визначаються відповідними МСФЗ (МСБО). Обчислення та визначення вартості активів Товариства здійснюються працівниками бухгалтерії. </w:t>
      </w:r>
      <w:proofErr w:type="spellStart"/>
      <w:r w:rsidRPr="000C00B2">
        <w:rPr>
          <w:lang w:val="uk-UA"/>
        </w:rPr>
        <w:t>Обгрунтованість</w:t>
      </w:r>
      <w:proofErr w:type="spellEnd"/>
      <w:r w:rsidRPr="000C00B2">
        <w:rPr>
          <w:lang w:val="uk-UA"/>
        </w:rPr>
        <w:t xml:space="preserve"> та відповідність здійснених оцінок перевіряється щорічно під час інвентаризації інвентаризаційною комісією.</w:t>
      </w:r>
    </w:p>
    <w:p w14:paraId="4F4C788C"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lang w:val="uk-UA"/>
        </w:rPr>
      </w:pPr>
      <w:r w:rsidRPr="000C00B2">
        <w:rPr>
          <w:lang w:val="uk-UA"/>
        </w:rPr>
        <w:t>При первісному визнанні Товариство має право призначити фінансовий актив як такий, що оцінюється за справедливою вартістю з відображенням переоцінки у прибутку або збитку, якщо таке призначення усуває або значно зменшує невідповідність оцінки чи визначення, що інакше виникне внаслідок оцінювання активів або зобов’язань чи визнання прибутків або збитків за ними на різних підставах.</w:t>
      </w:r>
    </w:p>
    <w:p w14:paraId="43B97C82" w14:textId="77777777" w:rsidR="00950376" w:rsidRPr="000C00B2" w:rsidRDefault="00950376" w:rsidP="00950376">
      <w:pPr>
        <w:pStyle w:val="20"/>
        <w:shd w:val="clear" w:color="auto" w:fill="auto"/>
        <w:spacing w:line="240" w:lineRule="auto"/>
        <w:ind w:firstLine="567"/>
        <w:jc w:val="both"/>
        <w:rPr>
          <w:rFonts w:ascii="Times New Roman" w:hAnsi="Times New Roman"/>
          <w:b w:val="0"/>
          <w:bCs w:val="0"/>
          <w:sz w:val="24"/>
          <w:szCs w:val="24"/>
          <w:lang w:val="uk-UA"/>
        </w:rPr>
      </w:pPr>
      <w:r w:rsidRPr="000C00B2">
        <w:rPr>
          <w:rFonts w:ascii="Times New Roman" w:hAnsi="Times New Roman"/>
          <w:b w:val="0"/>
          <w:bCs w:val="0"/>
          <w:sz w:val="24"/>
          <w:szCs w:val="24"/>
          <w:lang w:val="uk-UA"/>
        </w:rPr>
        <w:t xml:space="preserve">За виключенням торгівельної дебіторської заборгованості, яка не містить значного компоненту фінансування, або по відношенню до якої Товариство застосувало спрощення практичного характеру, Товариство первісно оцінює фінансові активи по справедливій вартості, збільшеній у разі фінансових активів, що оцінюються не за справедливою вартістю через прибуток або збиток, на суму витрат по угоді. </w:t>
      </w:r>
    </w:p>
    <w:p w14:paraId="3DEA6569" w14:textId="77777777" w:rsidR="00950376" w:rsidRPr="000C00B2" w:rsidRDefault="00950376" w:rsidP="00950376">
      <w:pPr>
        <w:pStyle w:val="ac"/>
        <w:ind w:firstLine="567"/>
        <w:jc w:val="both"/>
        <w:rPr>
          <w:sz w:val="24"/>
          <w:szCs w:val="24"/>
        </w:rPr>
      </w:pPr>
      <w:r w:rsidRPr="000C00B2">
        <w:rPr>
          <w:sz w:val="24"/>
          <w:szCs w:val="24"/>
        </w:rPr>
        <w:t xml:space="preserve">Під час первісного визнання фінансових зобов'язань Товариство оцінює їх за їхньою справедливою вартістю. </w:t>
      </w:r>
    </w:p>
    <w:p w14:paraId="64415358" w14:textId="77777777" w:rsidR="00950376" w:rsidRPr="000C00B2" w:rsidRDefault="00950376" w:rsidP="00950376">
      <w:pPr>
        <w:pStyle w:val="ac"/>
        <w:ind w:firstLine="567"/>
        <w:jc w:val="both"/>
        <w:rPr>
          <w:sz w:val="24"/>
          <w:szCs w:val="24"/>
        </w:rPr>
      </w:pPr>
      <w:r w:rsidRPr="000C00B2">
        <w:rPr>
          <w:sz w:val="24"/>
          <w:szCs w:val="24"/>
        </w:rPr>
        <w:t>Фінансовий актив оцінюється за амортизованою собівартістю, якщо він придбавається або створюється з метою одержання договірних грошових потоків і договірні умови фінансового активу генерують грошові потоки, котрі є суто виплатами основної суми та процентів на непогашену частку основної суми.</w:t>
      </w:r>
    </w:p>
    <w:p w14:paraId="39274DE1" w14:textId="77777777" w:rsidR="00950376" w:rsidRPr="000C00B2" w:rsidRDefault="00950376" w:rsidP="00950376">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Товариство визнає такі категорії фінансових зобов'язань: </w:t>
      </w:r>
      <w:r w:rsidRPr="000C00B2">
        <w:rPr>
          <w:rFonts w:ascii="Times New Roman" w:hAnsi="Times New Roman"/>
          <w:iCs/>
          <w:sz w:val="24"/>
          <w:szCs w:val="24"/>
        </w:rPr>
        <w:t xml:space="preserve">фінансові зобов'язання, оцінені </w:t>
      </w:r>
      <w:r w:rsidRPr="000C00B2">
        <w:rPr>
          <w:rFonts w:ascii="Times New Roman" w:hAnsi="Times New Roman"/>
          <w:sz w:val="24"/>
          <w:szCs w:val="24"/>
        </w:rPr>
        <w:t>за амортизованою собівартістю</w:t>
      </w:r>
      <w:r w:rsidRPr="000C00B2">
        <w:rPr>
          <w:rFonts w:ascii="Times New Roman" w:hAnsi="Times New Roman"/>
          <w:iCs/>
          <w:sz w:val="24"/>
          <w:szCs w:val="24"/>
        </w:rPr>
        <w:t>.</w:t>
      </w:r>
    </w:p>
    <w:p w14:paraId="33E394B2" w14:textId="77777777" w:rsidR="00950376" w:rsidRPr="000C00B2" w:rsidRDefault="00950376" w:rsidP="00950376">
      <w:pPr>
        <w:pStyle w:val="20"/>
        <w:shd w:val="clear" w:color="auto" w:fill="auto"/>
        <w:spacing w:line="240" w:lineRule="auto"/>
        <w:ind w:firstLine="567"/>
        <w:jc w:val="both"/>
        <w:rPr>
          <w:rFonts w:ascii="Times New Roman" w:hAnsi="Times New Roman"/>
          <w:b w:val="0"/>
          <w:bCs w:val="0"/>
          <w:sz w:val="24"/>
          <w:szCs w:val="24"/>
          <w:lang w:val="uk-UA"/>
        </w:rPr>
      </w:pPr>
      <w:r w:rsidRPr="000C00B2">
        <w:rPr>
          <w:rFonts w:ascii="Times New Roman" w:hAnsi="Times New Roman"/>
          <w:b w:val="0"/>
          <w:bCs w:val="0"/>
          <w:sz w:val="24"/>
          <w:szCs w:val="24"/>
          <w:lang w:val="uk-UA"/>
        </w:rPr>
        <w:t>Фінансові активи й фінансові зобов'язання, які враховуються на балансі Товариства, представлені грошовими коштами і їх еквівалентами, дебіторською й кредиторською заборгованістю.</w:t>
      </w:r>
    </w:p>
    <w:p w14:paraId="3CCC2FFB"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Товариство припиняє визнання фінансового активу тоді і лише тоді, коли: </w:t>
      </w:r>
    </w:p>
    <w:p w14:paraId="00597652"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а) строк дії контрактних прав на грошові потоки від фінансового активу закінчується,</w:t>
      </w:r>
    </w:p>
    <w:p w14:paraId="031CDBDE"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або</w:t>
      </w:r>
    </w:p>
    <w:p w14:paraId="052B9059"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 xml:space="preserve">б) воно передає фінансовий актив, і ця передача відповідає критеріям для припинення визнання. </w:t>
      </w:r>
    </w:p>
    <w:p w14:paraId="734D46C3"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Товариство передає фінансовий актив тоді і лише тоді, коли воно: </w:t>
      </w:r>
    </w:p>
    <w:p w14:paraId="76A099BD"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а) передає контрактні права на одержання грошових потоків від фінансового активу; або</w:t>
      </w:r>
    </w:p>
    <w:p w14:paraId="0A36E9AA"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sz w:val="24"/>
          <w:szCs w:val="24"/>
        </w:rPr>
        <w:t>б) зберігає контрактні права на отримання грошових потоків від фінансового активу, але бере на себе контрактне зобов'язання сплатити грошові потоки одному або кільком одержувачам за угодою, яка відповідає умовам.</w:t>
      </w:r>
    </w:p>
    <w:p w14:paraId="77AED7ED"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lang w:val="uk-UA"/>
        </w:rPr>
      </w:pPr>
      <w:r w:rsidRPr="000C00B2">
        <w:rPr>
          <w:lang w:val="uk-UA"/>
        </w:rPr>
        <w:t>Товариство вилучає фінансове зобов'язання (або частину фінансового зобов'язання) зі свого звіту про фінансовий стан тоді і лише тоді, коли його погашають, тобто коли зобов'язання, визначене у контракті, виконано, анульовано або строк його дії закінчується.</w:t>
      </w:r>
    </w:p>
    <w:p w14:paraId="099E8FA5" w14:textId="77777777" w:rsidR="00950376" w:rsidRPr="000C00B2" w:rsidRDefault="00950376" w:rsidP="00950376">
      <w:pPr>
        <w:pStyle w:val="20"/>
        <w:shd w:val="clear" w:color="auto" w:fill="auto"/>
        <w:spacing w:line="240" w:lineRule="auto"/>
        <w:ind w:firstLine="567"/>
        <w:jc w:val="both"/>
        <w:rPr>
          <w:rFonts w:ascii="Times New Roman" w:hAnsi="Times New Roman"/>
          <w:b w:val="0"/>
          <w:bCs w:val="0"/>
          <w:sz w:val="24"/>
          <w:szCs w:val="24"/>
          <w:lang w:val="uk-UA"/>
        </w:rPr>
      </w:pPr>
      <w:r w:rsidRPr="000C00B2">
        <w:rPr>
          <w:rFonts w:ascii="Times New Roman" w:hAnsi="Times New Roman"/>
          <w:b w:val="0"/>
          <w:bCs w:val="0"/>
          <w:sz w:val="24"/>
          <w:szCs w:val="24"/>
          <w:lang w:val="uk-UA"/>
        </w:rPr>
        <w:lastRenderedPageBreak/>
        <w:t xml:space="preserve">При припиненні визнання фінансового активу, крім інструментів капіталу, що класифіковані на розсуд Товариства як оцінювані за справедливою вартістю через інший сукупний дохід без наступної </w:t>
      </w:r>
      <w:proofErr w:type="spellStart"/>
      <w:r w:rsidRPr="000C00B2">
        <w:rPr>
          <w:rFonts w:ascii="Times New Roman" w:hAnsi="Times New Roman"/>
          <w:b w:val="0"/>
          <w:bCs w:val="0"/>
          <w:sz w:val="24"/>
          <w:szCs w:val="24"/>
          <w:lang w:val="uk-UA"/>
        </w:rPr>
        <w:t>рекласифікації</w:t>
      </w:r>
      <w:proofErr w:type="spellEnd"/>
      <w:r w:rsidRPr="000C00B2">
        <w:rPr>
          <w:rFonts w:ascii="Times New Roman" w:hAnsi="Times New Roman"/>
          <w:b w:val="0"/>
          <w:bCs w:val="0"/>
          <w:sz w:val="24"/>
          <w:szCs w:val="24"/>
          <w:lang w:val="uk-UA"/>
        </w:rPr>
        <w:t xml:space="preserve"> накопичених прибутків та збитків при припиненні визнання, повна різниця між:</w:t>
      </w:r>
    </w:p>
    <w:p w14:paraId="22F959D3" w14:textId="77777777" w:rsidR="00950376" w:rsidRPr="000C00B2" w:rsidRDefault="00950376" w:rsidP="00950376">
      <w:pPr>
        <w:pStyle w:val="ac"/>
        <w:ind w:firstLine="567"/>
        <w:jc w:val="both"/>
        <w:rPr>
          <w:sz w:val="24"/>
          <w:szCs w:val="24"/>
        </w:rPr>
      </w:pPr>
      <w:r w:rsidRPr="000C00B2">
        <w:rPr>
          <w:sz w:val="24"/>
          <w:szCs w:val="24"/>
        </w:rPr>
        <w:tab/>
        <w:t>а) балансовою вартістю (оціненою на дату припинення визнання) та</w:t>
      </w:r>
    </w:p>
    <w:p w14:paraId="52F7C5EC" w14:textId="77777777" w:rsidR="00950376" w:rsidRPr="000C00B2" w:rsidRDefault="00950376" w:rsidP="00950376">
      <w:pPr>
        <w:pStyle w:val="ac"/>
        <w:ind w:firstLine="567"/>
        <w:jc w:val="both"/>
        <w:rPr>
          <w:sz w:val="24"/>
          <w:szCs w:val="24"/>
        </w:rPr>
      </w:pPr>
      <w:r w:rsidRPr="000C00B2">
        <w:rPr>
          <w:sz w:val="24"/>
          <w:szCs w:val="24"/>
        </w:rPr>
        <w:tab/>
        <w:t>б) отриманою компенсацією (включаючи будь-який новий отриманий актив мінус будь-яке нове взяте зобов’язання) визнають у прибутку або збитку.</w:t>
      </w:r>
    </w:p>
    <w:p w14:paraId="0670D983" w14:textId="77777777" w:rsidR="00950376" w:rsidRPr="000C00B2" w:rsidRDefault="00950376" w:rsidP="00950376">
      <w:pPr>
        <w:pStyle w:val="a7"/>
        <w:spacing w:after="0"/>
        <w:jc w:val="both"/>
        <w:rPr>
          <w:lang w:val="uk-UA"/>
        </w:rPr>
      </w:pPr>
      <w:r w:rsidRPr="000C00B2">
        <w:rPr>
          <w:b/>
          <w:bCs/>
          <w:iCs/>
          <w:lang w:val="uk-UA"/>
        </w:rPr>
        <w:t xml:space="preserve">             </w:t>
      </w:r>
      <w:r w:rsidRPr="000C00B2">
        <w:rPr>
          <w:lang w:val="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14:paraId="325523D9"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lang w:val="uk-UA"/>
        </w:rPr>
      </w:pPr>
      <w:r w:rsidRPr="000C00B2">
        <w:rPr>
          <w:lang w:val="uk-UA"/>
        </w:rPr>
        <w:t>Фінансовий актив може знецінюватися, і збитки від знецінення визнаються, якщо існують об’єктивні докази того, що частина відсотків, дивідендів або основної суми фінансового активу не буде виплачена повністю.</w:t>
      </w:r>
    </w:p>
    <w:p w14:paraId="074D0A96" w14:textId="77777777" w:rsidR="00950376" w:rsidRPr="000C00B2" w:rsidRDefault="00950376" w:rsidP="00950376">
      <w:pPr>
        <w:autoSpaceDE w:val="0"/>
        <w:autoSpaceDN w:val="0"/>
        <w:adjustRightInd w:val="0"/>
        <w:spacing w:after="0" w:line="240" w:lineRule="auto"/>
        <w:ind w:firstLine="709"/>
        <w:jc w:val="both"/>
        <w:rPr>
          <w:rFonts w:ascii="Times New Roman" w:hAnsi="Times New Roman"/>
          <w:iCs/>
          <w:sz w:val="24"/>
          <w:szCs w:val="24"/>
        </w:rPr>
      </w:pPr>
      <w:r w:rsidRPr="000C00B2">
        <w:rPr>
          <w:rFonts w:ascii="Times New Roman" w:hAnsi="Times New Roman"/>
          <w:iCs/>
          <w:sz w:val="24"/>
          <w:szCs w:val="24"/>
        </w:rPr>
        <w:t xml:space="preserve"> У разі наявності об’єктивного свідчення зменшення корисності фінансового активу на дату оцінки Товариство  аналізує, чи існують ознаки знецінення фінансового активу, і, у разі їх виявлення, проводить переоцінку або припинення визнання фінансового активу.</w:t>
      </w:r>
    </w:p>
    <w:p w14:paraId="319BCC4C" w14:textId="77777777" w:rsidR="00950376" w:rsidRPr="000C00B2" w:rsidRDefault="00950376" w:rsidP="00950376">
      <w:pPr>
        <w:pStyle w:val="ac"/>
        <w:ind w:firstLine="567"/>
        <w:jc w:val="both"/>
        <w:rPr>
          <w:sz w:val="24"/>
          <w:szCs w:val="24"/>
        </w:rPr>
      </w:pPr>
      <w:r w:rsidRPr="000C00B2">
        <w:rPr>
          <w:sz w:val="24"/>
          <w:szCs w:val="24"/>
        </w:rPr>
        <w:t>Товариство визнає резерв під збитки для очікуваних кредитних збитків за фінансовим активом, який обліковується за амортизованою собівартістю.</w:t>
      </w:r>
    </w:p>
    <w:p w14:paraId="40F9551A" w14:textId="77777777" w:rsidR="00950376" w:rsidRPr="000C00B2" w:rsidRDefault="00950376" w:rsidP="00950376">
      <w:pPr>
        <w:pStyle w:val="rvps2"/>
        <w:shd w:val="clear" w:color="auto" w:fill="FFFFFF"/>
        <w:spacing w:before="0" w:beforeAutospacing="0" w:after="0" w:afterAutospacing="0"/>
        <w:ind w:firstLine="567"/>
        <w:jc w:val="both"/>
        <w:textAlignment w:val="baseline"/>
        <w:rPr>
          <w:rStyle w:val="FontStyle183"/>
          <w:b w:val="0"/>
          <w:bCs w:val="0"/>
          <w:i w:val="0"/>
          <w:iCs w:val="0"/>
          <w:lang w:val="uk-UA"/>
        </w:rPr>
      </w:pPr>
    </w:p>
    <w:p w14:paraId="3842A9F3" w14:textId="77777777" w:rsidR="00950376" w:rsidRPr="000C00B2" w:rsidRDefault="00950376" w:rsidP="00950376">
      <w:pPr>
        <w:pStyle w:val="rvps2"/>
        <w:numPr>
          <w:ilvl w:val="2"/>
          <w:numId w:val="35"/>
        </w:numPr>
        <w:shd w:val="clear" w:color="auto" w:fill="FFFFFF"/>
        <w:spacing w:before="0" w:beforeAutospacing="0" w:after="0" w:afterAutospacing="0"/>
        <w:jc w:val="both"/>
        <w:textAlignment w:val="baseline"/>
        <w:rPr>
          <w:i/>
          <w:shd w:val="clear" w:color="auto" w:fill="FFFFFF"/>
          <w:lang w:val="uk-UA"/>
        </w:rPr>
      </w:pPr>
      <w:r w:rsidRPr="000C00B2">
        <w:rPr>
          <w:b/>
          <w:bCs/>
          <w:i/>
          <w:shd w:val="clear" w:color="auto" w:fill="FFFFFF"/>
          <w:lang w:val="uk-UA"/>
        </w:rPr>
        <w:t>Оцінка дебіторської заборгованості</w:t>
      </w:r>
      <w:r w:rsidRPr="000C00B2">
        <w:rPr>
          <w:i/>
          <w:shd w:val="clear" w:color="auto" w:fill="FFFFFF"/>
          <w:lang w:val="uk-UA"/>
        </w:rPr>
        <w:t>.</w:t>
      </w:r>
    </w:p>
    <w:p w14:paraId="707EB181" w14:textId="77777777" w:rsidR="00950376" w:rsidRPr="000C00B2" w:rsidRDefault="00950376" w:rsidP="00950376">
      <w:pPr>
        <w:pStyle w:val="rvps2"/>
        <w:shd w:val="clear" w:color="auto" w:fill="FFFFFF"/>
        <w:spacing w:before="0" w:beforeAutospacing="0" w:after="0" w:afterAutospacing="0"/>
        <w:ind w:firstLine="709"/>
        <w:jc w:val="both"/>
        <w:textAlignment w:val="baseline"/>
        <w:rPr>
          <w:shd w:val="clear" w:color="auto" w:fill="FFFFFF"/>
          <w:lang w:val="uk-UA"/>
        </w:rPr>
      </w:pPr>
      <w:r w:rsidRPr="000C00B2">
        <w:rPr>
          <w:lang w:val="uk-UA"/>
        </w:rPr>
        <w:t xml:space="preserve">Дебіторська заборгованість – це фінансовий актив, який представляє собою контрактне право отримати грошові кошти або інший фінансовий актив від іншого суб’єкта господарювання. Дебіторська заборгованість поділяється на короткострокову (термін погашення протягом 12 місяців з дати фінансової звітності) та довгострокову (термін погашення після 12 місяців з дати фінансової звітності). </w:t>
      </w:r>
    </w:p>
    <w:p w14:paraId="476CA716" w14:textId="77777777" w:rsidR="00950376" w:rsidRPr="000C00B2" w:rsidRDefault="00950376" w:rsidP="00950376">
      <w:pPr>
        <w:pStyle w:val="ac"/>
        <w:ind w:firstLine="709"/>
        <w:jc w:val="both"/>
        <w:rPr>
          <w:sz w:val="24"/>
          <w:szCs w:val="24"/>
        </w:rPr>
      </w:pPr>
      <w:r w:rsidRPr="000C00B2">
        <w:rPr>
          <w:sz w:val="24"/>
          <w:szCs w:val="24"/>
        </w:rPr>
        <w:t>Дебіторська заборгованість визнається у звіті про фінансовий стан тоді і лише тоді, коли Товариство стає стороною контрактних положень щодо цього інструменту. Безумовна дебіторська заборгованість визнається як актив тоді, коли Товариство стає стороною договору та, внаслідок цього, набуває юридичне право одержати грошові кошти.</w:t>
      </w:r>
    </w:p>
    <w:p w14:paraId="2E52CF56" w14:textId="77777777" w:rsidR="00950376" w:rsidRPr="000C00B2" w:rsidRDefault="00950376" w:rsidP="00950376">
      <w:pPr>
        <w:pStyle w:val="41"/>
        <w:shd w:val="clear" w:color="auto" w:fill="auto"/>
        <w:tabs>
          <w:tab w:val="left" w:pos="1133"/>
        </w:tabs>
        <w:spacing w:after="0" w:line="240" w:lineRule="auto"/>
        <w:ind w:firstLine="709"/>
        <w:jc w:val="both"/>
        <w:rPr>
          <w:rFonts w:ascii="Times New Roman" w:hAnsi="Times New Roman"/>
          <w:sz w:val="24"/>
          <w:szCs w:val="24"/>
          <w:lang w:val="uk-UA"/>
        </w:rPr>
      </w:pPr>
      <w:r w:rsidRPr="000C00B2">
        <w:rPr>
          <w:rFonts w:ascii="Times New Roman" w:hAnsi="Times New Roman"/>
          <w:sz w:val="24"/>
          <w:szCs w:val="24"/>
          <w:lang w:val="uk-UA"/>
        </w:rPr>
        <w:t>Товариство з метою обліку та складання фінансової звітності виділяє види дебіторської заборгованості, які:</w:t>
      </w:r>
    </w:p>
    <w:p w14:paraId="39E8CFA3"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а) Відносяться до </w:t>
      </w:r>
      <w:r w:rsidRPr="000C00B2">
        <w:rPr>
          <w:rFonts w:ascii="Times New Roman" w:hAnsi="Times New Roman"/>
          <w:i/>
          <w:sz w:val="24"/>
          <w:szCs w:val="24"/>
        </w:rPr>
        <w:t>фінансових активів</w:t>
      </w:r>
      <w:r w:rsidRPr="000C00B2">
        <w:rPr>
          <w:rFonts w:ascii="Times New Roman" w:hAnsi="Times New Roman"/>
          <w:sz w:val="24"/>
          <w:szCs w:val="24"/>
        </w:rPr>
        <w:t>:</w:t>
      </w:r>
    </w:p>
    <w:p w14:paraId="33727F4D"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торгова дебіторська заборгованість, </w:t>
      </w:r>
    </w:p>
    <w:p w14:paraId="4A8A73B4"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інша дебіторська заборгованість: надані позики та заборгованість, пов’язана із реалізацією товарів, робіт, послуг.</w:t>
      </w:r>
    </w:p>
    <w:p w14:paraId="3C85AC37"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б) не відносяться до </w:t>
      </w:r>
      <w:r w:rsidRPr="000C00B2">
        <w:rPr>
          <w:rFonts w:ascii="Times New Roman" w:hAnsi="Times New Roman"/>
          <w:i/>
          <w:sz w:val="24"/>
          <w:szCs w:val="24"/>
        </w:rPr>
        <w:t>фінансових активів</w:t>
      </w:r>
      <w:r w:rsidRPr="000C00B2">
        <w:rPr>
          <w:rFonts w:ascii="Times New Roman" w:hAnsi="Times New Roman"/>
          <w:sz w:val="24"/>
          <w:szCs w:val="24"/>
        </w:rPr>
        <w:t>:</w:t>
      </w:r>
    </w:p>
    <w:p w14:paraId="6F2C7C11"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t>Дебіторська заборгованість, погашення якої не передбачається фінансовими інструментами, а яка погашається шляхом отримання немонетарних активів: аванси видані ( в тому числі передплачені витрати),  дебіторська заборгованість з податків та зборів, з працівниками, з розрахунків за претензіями і відшкодування шкоди (заборгованість не договірного характеру).</w:t>
      </w:r>
    </w:p>
    <w:p w14:paraId="18A079F6" w14:textId="77777777" w:rsidR="00950376" w:rsidRPr="000C00B2" w:rsidRDefault="00950376" w:rsidP="00950376">
      <w:pPr>
        <w:spacing w:after="0" w:line="240" w:lineRule="auto"/>
        <w:ind w:firstLine="709"/>
        <w:jc w:val="both"/>
        <w:rPr>
          <w:rFonts w:ascii="Times New Roman" w:hAnsi="Times New Roman"/>
          <w:bCs/>
          <w:sz w:val="24"/>
          <w:szCs w:val="24"/>
        </w:rPr>
      </w:pPr>
      <w:r w:rsidRPr="000C00B2">
        <w:rPr>
          <w:rFonts w:ascii="Times New Roman" w:hAnsi="Times New Roman"/>
          <w:bCs/>
          <w:i/>
          <w:iCs/>
          <w:sz w:val="24"/>
          <w:szCs w:val="24"/>
        </w:rPr>
        <w:t xml:space="preserve">Позики та інша дебіторська заборгованість, </w:t>
      </w:r>
      <w:r w:rsidRPr="000C00B2">
        <w:rPr>
          <w:rFonts w:ascii="Times New Roman" w:hAnsi="Times New Roman"/>
          <w:bCs/>
          <w:iCs/>
          <w:sz w:val="24"/>
          <w:szCs w:val="24"/>
        </w:rPr>
        <w:t xml:space="preserve">які </w:t>
      </w:r>
      <w:r w:rsidRPr="000C00B2">
        <w:rPr>
          <w:rFonts w:ascii="Times New Roman" w:hAnsi="Times New Roman"/>
          <w:bCs/>
          <w:i/>
          <w:iCs/>
          <w:sz w:val="24"/>
          <w:szCs w:val="24"/>
        </w:rPr>
        <w:t xml:space="preserve"> </w:t>
      </w:r>
      <w:r w:rsidRPr="000C00B2">
        <w:rPr>
          <w:rFonts w:ascii="Times New Roman" w:hAnsi="Times New Roman"/>
          <w:bCs/>
          <w:iCs/>
          <w:sz w:val="24"/>
          <w:szCs w:val="24"/>
        </w:rPr>
        <w:t>є фінансовими</w:t>
      </w:r>
      <w:r w:rsidRPr="000C00B2">
        <w:rPr>
          <w:rFonts w:ascii="Times New Roman" w:hAnsi="Times New Roman"/>
          <w:bCs/>
          <w:i/>
          <w:iCs/>
          <w:sz w:val="24"/>
          <w:szCs w:val="24"/>
        </w:rPr>
        <w:t xml:space="preserve"> </w:t>
      </w:r>
      <w:r w:rsidRPr="000C00B2">
        <w:rPr>
          <w:rFonts w:ascii="Times New Roman" w:hAnsi="Times New Roman"/>
          <w:sz w:val="24"/>
          <w:szCs w:val="24"/>
        </w:rPr>
        <w:t>активами, утримуються Товариством за бізнес-моделлю, метою якої є утримання активів для одержання договірних грошових потоків. Управління ними здійснюється для реалізації грошових потоків шляхом одержання договірних платежів протягом строку дії інструмента.</w:t>
      </w:r>
      <w:r w:rsidRPr="000C00B2">
        <w:rPr>
          <w:rFonts w:ascii="Times New Roman" w:hAnsi="Times New Roman"/>
          <w:bCs/>
          <w:i/>
          <w:iCs/>
          <w:sz w:val="24"/>
          <w:szCs w:val="24"/>
        </w:rPr>
        <w:t xml:space="preserve"> Позики та дебіторська заборгованість -</w:t>
      </w:r>
      <w:r w:rsidRPr="000C00B2">
        <w:rPr>
          <w:rFonts w:ascii="Times New Roman" w:hAnsi="Times New Roman"/>
          <w:bCs/>
          <w:sz w:val="24"/>
          <w:szCs w:val="24"/>
        </w:rPr>
        <w:t xml:space="preserve"> це непохідні фінансові активи з фіксованими </w:t>
      </w:r>
      <w:proofErr w:type="spellStart"/>
      <w:r w:rsidRPr="000C00B2">
        <w:rPr>
          <w:rFonts w:ascii="Times New Roman" w:hAnsi="Times New Roman"/>
          <w:bCs/>
          <w:sz w:val="24"/>
          <w:szCs w:val="24"/>
        </w:rPr>
        <w:t>платежами</w:t>
      </w:r>
      <w:proofErr w:type="spellEnd"/>
      <w:r w:rsidRPr="000C00B2">
        <w:rPr>
          <w:rFonts w:ascii="Times New Roman" w:hAnsi="Times New Roman"/>
          <w:bCs/>
          <w:sz w:val="24"/>
          <w:szCs w:val="24"/>
        </w:rPr>
        <w:t xml:space="preserve"> або </w:t>
      </w:r>
      <w:proofErr w:type="spellStart"/>
      <w:r w:rsidRPr="000C00B2">
        <w:rPr>
          <w:rFonts w:ascii="Times New Roman" w:hAnsi="Times New Roman"/>
          <w:bCs/>
          <w:sz w:val="24"/>
          <w:szCs w:val="24"/>
        </w:rPr>
        <w:t>платежами</w:t>
      </w:r>
      <w:proofErr w:type="spellEnd"/>
      <w:r w:rsidRPr="000C00B2">
        <w:rPr>
          <w:rFonts w:ascii="Times New Roman" w:hAnsi="Times New Roman"/>
          <w:bCs/>
          <w:sz w:val="24"/>
          <w:szCs w:val="24"/>
        </w:rPr>
        <w:t>, які підлягають визначенню та не мають котирування на активному ринку,</w:t>
      </w:r>
    </w:p>
    <w:p w14:paraId="5F73877D" w14:textId="77777777" w:rsidR="00950376" w:rsidRPr="000C00B2" w:rsidRDefault="00950376" w:rsidP="00950376">
      <w:pPr>
        <w:pStyle w:val="tj"/>
        <w:spacing w:before="0" w:beforeAutospacing="0" w:after="0" w:afterAutospacing="0"/>
        <w:ind w:firstLine="709"/>
        <w:jc w:val="both"/>
        <w:rPr>
          <w:color w:val="293A55"/>
        </w:rPr>
      </w:pPr>
      <w:r w:rsidRPr="000C00B2">
        <w:rPr>
          <w:bCs/>
          <w:lang w:val="uk-UA"/>
        </w:rPr>
        <w:t xml:space="preserve">За винятком торговельної дебіторської заборгованості, Товариство під час первісного визнання оцінює </w:t>
      </w:r>
      <w:r w:rsidRPr="000C00B2">
        <w:rPr>
          <w:bCs/>
          <w:i/>
          <w:lang w:val="uk-UA"/>
        </w:rPr>
        <w:t>п</w:t>
      </w:r>
      <w:r w:rsidRPr="000C00B2">
        <w:rPr>
          <w:bCs/>
          <w:i/>
          <w:iCs/>
          <w:lang w:val="uk-UA"/>
        </w:rPr>
        <w:t xml:space="preserve">озики та іншу дебіторську заборгованість, які є фінансовими активами,  </w:t>
      </w:r>
      <w:r w:rsidRPr="000C00B2">
        <w:rPr>
          <w:bCs/>
          <w:lang w:val="uk-UA"/>
        </w:rPr>
        <w:t xml:space="preserve">за їх </w:t>
      </w:r>
      <w:r w:rsidRPr="000C00B2">
        <w:rPr>
          <w:bCs/>
          <w:i/>
          <w:lang w:val="uk-UA"/>
        </w:rPr>
        <w:t>справедливою вартістю</w:t>
      </w:r>
      <w:r w:rsidRPr="000C00B2">
        <w:rPr>
          <w:bCs/>
          <w:lang w:val="uk-UA"/>
        </w:rPr>
        <w:t xml:space="preserve"> плюс </w:t>
      </w:r>
      <w:r w:rsidRPr="000C00B2">
        <w:rPr>
          <w:bCs/>
          <w:i/>
          <w:iCs/>
          <w:lang w:val="uk-UA"/>
        </w:rPr>
        <w:t>витрати на операцію,</w:t>
      </w:r>
      <w:r w:rsidRPr="000C00B2">
        <w:rPr>
          <w:bCs/>
        </w:rPr>
        <w:t> </w:t>
      </w:r>
      <w:r w:rsidRPr="000C00B2">
        <w:rPr>
          <w:bCs/>
          <w:lang w:val="uk-UA"/>
        </w:rPr>
        <w:t>що можуть бути безпосередньо віднесені на придбання або випуск цього фінансового активу.</w:t>
      </w:r>
      <w:r w:rsidRPr="000C00B2">
        <w:rPr>
          <w:lang w:val="uk-UA"/>
        </w:rPr>
        <w:t xml:space="preserve">  Витрати за операцією — це додаткові витрати, що </w:t>
      </w:r>
      <w:proofErr w:type="spellStart"/>
      <w:r w:rsidRPr="000C00B2">
        <w:t>безпосередньо</w:t>
      </w:r>
      <w:proofErr w:type="spellEnd"/>
      <w:r w:rsidRPr="000C00B2">
        <w:t xml:space="preserve"> належать до </w:t>
      </w:r>
      <w:proofErr w:type="spellStart"/>
      <w:r w:rsidRPr="000C00B2">
        <w:t>придбання</w:t>
      </w:r>
      <w:proofErr w:type="spellEnd"/>
      <w:r w:rsidRPr="000C00B2">
        <w:t xml:space="preserve"> </w:t>
      </w:r>
      <w:proofErr w:type="spellStart"/>
      <w:r w:rsidRPr="000C00B2">
        <w:t>або</w:t>
      </w:r>
      <w:proofErr w:type="spellEnd"/>
      <w:r w:rsidRPr="000C00B2">
        <w:t xml:space="preserve"> </w:t>
      </w:r>
      <w:proofErr w:type="spellStart"/>
      <w:r w:rsidRPr="000C00B2">
        <w:t>вибуття</w:t>
      </w:r>
      <w:proofErr w:type="spellEnd"/>
      <w:r w:rsidRPr="000C00B2">
        <w:t xml:space="preserve"> </w:t>
      </w:r>
      <w:proofErr w:type="spellStart"/>
      <w:r w:rsidRPr="000C00B2">
        <w:t>фінансового</w:t>
      </w:r>
      <w:proofErr w:type="spellEnd"/>
      <w:r w:rsidRPr="000C00B2">
        <w:t xml:space="preserve"> </w:t>
      </w:r>
      <w:r w:rsidRPr="000C00B2">
        <w:lastRenderedPageBreak/>
        <w:t xml:space="preserve">активу і </w:t>
      </w:r>
      <w:proofErr w:type="spellStart"/>
      <w:r w:rsidRPr="000C00B2">
        <w:t>включають</w:t>
      </w:r>
      <w:proofErr w:type="spellEnd"/>
      <w:r w:rsidRPr="000C00B2">
        <w:t xml:space="preserve">, </w:t>
      </w:r>
      <w:proofErr w:type="spellStart"/>
      <w:r w:rsidRPr="000C00B2">
        <w:t>крім</w:t>
      </w:r>
      <w:proofErr w:type="spellEnd"/>
      <w:r w:rsidRPr="000C00B2">
        <w:rPr>
          <w:lang w:val="uk-UA"/>
        </w:rPr>
        <w:t xml:space="preserve"> </w:t>
      </w:r>
      <w:proofErr w:type="spellStart"/>
      <w:r w:rsidRPr="000C00B2">
        <w:t>іншого</w:t>
      </w:r>
      <w:proofErr w:type="spellEnd"/>
      <w:r w:rsidRPr="000C00B2">
        <w:t xml:space="preserve">: </w:t>
      </w:r>
      <w:proofErr w:type="spellStart"/>
      <w:r w:rsidRPr="000C00B2">
        <w:t>винагороди</w:t>
      </w:r>
      <w:proofErr w:type="spellEnd"/>
      <w:r w:rsidRPr="000C00B2">
        <w:t xml:space="preserve"> агентам, консультантам, брокерам, </w:t>
      </w:r>
      <w:proofErr w:type="spellStart"/>
      <w:r w:rsidRPr="000C00B2">
        <w:t>біржам</w:t>
      </w:r>
      <w:proofErr w:type="spellEnd"/>
      <w:r w:rsidRPr="000C00B2">
        <w:t xml:space="preserve">, а </w:t>
      </w:r>
      <w:proofErr w:type="spellStart"/>
      <w:r w:rsidRPr="000C00B2">
        <w:t>також</w:t>
      </w:r>
      <w:proofErr w:type="spellEnd"/>
      <w:r w:rsidRPr="000C00B2">
        <w:t xml:space="preserve"> </w:t>
      </w:r>
      <w:proofErr w:type="spellStart"/>
      <w:r w:rsidRPr="000C00B2">
        <w:t>невідшкодовані</w:t>
      </w:r>
      <w:proofErr w:type="spellEnd"/>
      <w:r w:rsidRPr="000C00B2">
        <w:rPr>
          <w:lang w:val="uk-UA"/>
        </w:rPr>
        <w:t xml:space="preserve"> </w:t>
      </w:r>
      <w:proofErr w:type="spellStart"/>
      <w:r w:rsidRPr="000C00B2">
        <w:t>податки</w:t>
      </w:r>
      <w:proofErr w:type="spellEnd"/>
      <w:r w:rsidRPr="000C00B2">
        <w:t xml:space="preserve"> та </w:t>
      </w:r>
      <w:proofErr w:type="spellStart"/>
      <w:r w:rsidRPr="000C00B2">
        <w:t>збори</w:t>
      </w:r>
      <w:proofErr w:type="spellEnd"/>
      <w:r w:rsidRPr="000C00B2">
        <w:t>.</w:t>
      </w:r>
      <w:r w:rsidRPr="000C00B2">
        <w:rPr>
          <w:color w:val="293A55"/>
        </w:rPr>
        <w:t xml:space="preserve"> </w:t>
      </w:r>
    </w:p>
    <w:p w14:paraId="6E21BE4B" w14:textId="77777777" w:rsidR="00950376" w:rsidRPr="000C00B2" w:rsidRDefault="00950376" w:rsidP="00950376">
      <w:pPr>
        <w:pStyle w:val="tj"/>
        <w:spacing w:before="0" w:beforeAutospacing="0" w:after="0" w:afterAutospacing="0"/>
        <w:ind w:firstLine="709"/>
        <w:jc w:val="both"/>
        <w:rPr>
          <w:lang w:val="uk-UA"/>
        </w:rPr>
      </w:pPr>
      <w:r w:rsidRPr="000C00B2">
        <w:rPr>
          <w:lang w:val="uk-UA"/>
        </w:rPr>
        <w:t xml:space="preserve">Справедливою вартістю при первісному визнанні зазвичай є  ціна операції (тобто справедлива вартість наданої або отриманої компенсації), підтвердженням якої можуть бути інші поточні угоди з тим самим фінансовим інструментом, що спостерігаються на ринку. </w:t>
      </w:r>
    </w:p>
    <w:p w14:paraId="1F8E3511" w14:textId="77777777" w:rsidR="00950376" w:rsidRPr="000C00B2" w:rsidRDefault="00950376" w:rsidP="00950376">
      <w:pPr>
        <w:pStyle w:val="tj"/>
        <w:spacing w:before="0" w:beforeAutospacing="0" w:after="0" w:afterAutospacing="0"/>
        <w:ind w:firstLine="709"/>
        <w:jc w:val="both"/>
      </w:pPr>
      <w:r w:rsidRPr="000C00B2">
        <w:rPr>
          <w:lang w:val="uk-UA"/>
        </w:rPr>
        <w:t xml:space="preserve">Різниця між справедливою вартістю дебіторської заборгованості при первісному визнанні  та її дисконтованою вартістю на дату виникнення заборгованості, в разі її наявності, списується на збиток від первісного визнання активу, з подальшою амортизацією цієї різниці протягом періоду погашення. </w:t>
      </w:r>
      <w:proofErr w:type="spellStart"/>
      <w:r w:rsidRPr="000C00B2">
        <w:t>Якщо</w:t>
      </w:r>
      <w:proofErr w:type="spellEnd"/>
      <w:r w:rsidRPr="000C00B2">
        <w:t xml:space="preserve"> </w:t>
      </w:r>
      <w:proofErr w:type="spellStart"/>
      <w:r w:rsidRPr="000C00B2">
        <w:t>дебіторська</w:t>
      </w:r>
      <w:proofErr w:type="spellEnd"/>
      <w:r w:rsidRPr="000C00B2">
        <w:t xml:space="preserve"> </w:t>
      </w:r>
      <w:proofErr w:type="spellStart"/>
      <w:r w:rsidRPr="000C00B2">
        <w:t>заборгованість</w:t>
      </w:r>
      <w:proofErr w:type="spellEnd"/>
      <w:r w:rsidRPr="000C00B2">
        <w:t xml:space="preserve"> </w:t>
      </w:r>
      <w:proofErr w:type="spellStart"/>
      <w:r w:rsidRPr="000C00B2">
        <w:t>погашається</w:t>
      </w:r>
      <w:proofErr w:type="spellEnd"/>
      <w:r w:rsidRPr="000C00B2">
        <w:t xml:space="preserve"> </w:t>
      </w:r>
      <w:proofErr w:type="spellStart"/>
      <w:r w:rsidRPr="000C00B2">
        <w:t>достроково</w:t>
      </w:r>
      <w:proofErr w:type="spellEnd"/>
      <w:r w:rsidRPr="000C00B2">
        <w:t xml:space="preserve">, то </w:t>
      </w:r>
      <w:proofErr w:type="spellStart"/>
      <w:r w:rsidRPr="000C00B2">
        <w:t>неамортизований</w:t>
      </w:r>
      <w:proofErr w:type="spellEnd"/>
      <w:r w:rsidRPr="000C00B2">
        <w:t xml:space="preserve"> </w:t>
      </w:r>
      <w:proofErr w:type="spellStart"/>
      <w:r w:rsidRPr="000C00B2">
        <w:t>залишок</w:t>
      </w:r>
      <w:proofErr w:type="spellEnd"/>
      <w:r w:rsidRPr="000C00B2">
        <w:t xml:space="preserve"> </w:t>
      </w:r>
      <w:proofErr w:type="spellStart"/>
      <w:r w:rsidRPr="000C00B2">
        <w:t>різниці</w:t>
      </w:r>
      <w:proofErr w:type="spellEnd"/>
      <w:r w:rsidRPr="000C00B2">
        <w:t xml:space="preserve"> </w:t>
      </w:r>
      <w:proofErr w:type="spellStart"/>
      <w:r w:rsidRPr="000C00B2">
        <w:t>відображається</w:t>
      </w:r>
      <w:proofErr w:type="spellEnd"/>
      <w:r w:rsidRPr="000C00B2">
        <w:t xml:space="preserve"> у </w:t>
      </w:r>
      <w:proofErr w:type="spellStart"/>
      <w:r w:rsidRPr="000C00B2">
        <w:t>звіті</w:t>
      </w:r>
      <w:proofErr w:type="spellEnd"/>
      <w:r w:rsidRPr="000C00B2">
        <w:t xml:space="preserve"> про </w:t>
      </w:r>
      <w:proofErr w:type="spellStart"/>
      <w:r w:rsidRPr="000C00B2">
        <w:t>сукупний</w:t>
      </w:r>
      <w:proofErr w:type="spellEnd"/>
      <w:r w:rsidRPr="000C00B2">
        <w:t xml:space="preserve"> </w:t>
      </w:r>
      <w:proofErr w:type="spellStart"/>
      <w:r w:rsidRPr="000C00B2">
        <w:t>дохід</w:t>
      </w:r>
      <w:proofErr w:type="spellEnd"/>
      <w:r w:rsidRPr="000C00B2">
        <w:t xml:space="preserve"> того </w:t>
      </w:r>
      <w:proofErr w:type="spellStart"/>
      <w:r w:rsidRPr="000C00B2">
        <w:t>періоду</w:t>
      </w:r>
      <w:proofErr w:type="spellEnd"/>
      <w:r w:rsidRPr="000C00B2">
        <w:t xml:space="preserve">, в </w:t>
      </w:r>
      <w:proofErr w:type="spellStart"/>
      <w:r w:rsidRPr="000C00B2">
        <w:t>якому</w:t>
      </w:r>
      <w:proofErr w:type="spellEnd"/>
      <w:r w:rsidRPr="000C00B2">
        <w:t xml:space="preserve"> </w:t>
      </w:r>
      <w:proofErr w:type="spellStart"/>
      <w:r w:rsidRPr="000C00B2">
        <w:t>відбулося</w:t>
      </w:r>
      <w:proofErr w:type="spellEnd"/>
      <w:r w:rsidRPr="000C00B2">
        <w:t xml:space="preserve"> </w:t>
      </w:r>
      <w:proofErr w:type="spellStart"/>
      <w:r w:rsidRPr="000C00B2">
        <w:t>дострокове</w:t>
      </w:r>
      <w:proofErr w:type="spellEnd"/>
      <w:r w:rsidRPr="000C00B2">
        <w:t xml:space="preserve"> </w:t>
      </w:r>
      <w:proofErr w:type="spellStart"/>
      <w:r w:rsidRPr="000C00B2">
        <w:t>погашення</w:t>
      </w:r>
      <w:proofErr w:type="spellEnd"/>
      <w:r w:rsidRPr="000C00B2">
        <w:t>.</w:t>
      </w:r>
    </w:p>
    <w:p w14:paraId="2D967D5B" w14:textId="77777777" w:rsidR="00950376" w:rsidRPr="000C00B2" w:rsidRDefault="00950376" w:rsidP="00950376">
      <w:pPr>
        <w:pStyle w:val="tj"/>
        <w:spacing w:before="0" w:beforeAutospacing="0" w:after="0" w:afterAutospacing="0"/>
        <w:ind w:firstLine="709"/>
        <w:jc w:val="both"/>
        <w:rPr>
          <w:lang w:val="uk-UA"/>
        </w:rPr>
      </w:pPr>
      <w:r w:rsidRPr="000C00B2">
        <w:rPr>
          <w:lang w:val="uk-UA"/>
        </w:rPr>
        <w:t xml:space="preserve">При первісному визнанні справедлива вартість довгострокової позики або довгострокової дебіторської заборгованості, на яку не нараховуються проценти, оцінюється за теперішньою вартістю всієї майбутньої грошової виручки, дисконтованої за переважною ринковою ставкою </w:t>
      </w:r>
      <w:r w:rsidRPr="000C00B2">
        <w:t xml:space="preserve">(ставками) </w:t>
      </w:r>
      <w:proofErr w:type="spellStart"/>
      <w:r w:rsidRPr="000C00B2">
        <w:t>відсотка</w:t>
      </w:r>
      <w:proofErr w:type="spellEnd"/>
      <w:r w:rsidRPr="000C00B2">
        <w:t xml:space="preserve"> для </w:t>
      </w:r>
      <w:proofErr w:type="spellStart"/>
      <w:r w:rsidRPr="000C00B2">
        <w:t>подібного</w:t>
      </w:r>
      <w:proofErr w:type="spellEnd"/>
      <w:r w:rsidRPr="000C00B2">
        <w:t xml:space="preserve"> </w:t>
      </w:r>
      <w:proofErr w:type="spellStart"/>
      <w:r w:rsidRPr="000C00B2">
        <w:t>інструмента</w:t>
      </w:r>
      <w:proofErr w:type="spellEnd"/>
      <w:r w:rsidRPr="000C00B2">
        <w:t xml:space="preserve"> (</w:t>
      </w:r>
      <w:proofErr w:type="spellStart"/>
      <w:r w:rsidRPr="000C00B2">
        <w:t>подібного</w:t>
      </w:r>
      <w:proofErr w:type="spellEnd"/>
      <w:r w:rsidRPr="000C00B2">
        <w:t xml:space="preserve"> з точки </w:t>
      </w:r>
      <w:proofErr w:type="spellStart"/>
      <w:r w:rsidRPr="000C00B2">
        <w:t>зору</w:t>
      </w:r>
      <w:proofErr w:type="spellEnd"/>
      <w:r w:rsidRPr="000C00B2">
        <w:t xml:space="preserve"> </w:t>
      </w:r>
      <w:proofErr w:type="spellStart"/>
      <w:r w:rsidRPr="000C00B2">
        <w:t>валюти</w:t>
      </w:r>
      <w:proofErr w:type="spellEnd"/>
      <w:r w:rsidRPr="000C00B2">
        <w:t xml:space="preserve">, строку, типу ставки </w:t>
      </w:r>
      <w:proofErr w:type="spellStart"/>
      <w:r w:rsidRPr="000C00B2">
        <w:t>відсотка</w:t>
      </w:r>
      <w:proofErr w:type="spellEnd"/>
      <w:r w:rsidRPr="000C00B2">
        <w:t xml:space="preserve"> й </w:t>
      </w:r>
      <w:proofErr w:type="spellStart"/>
      <w:r w:rsidRPr="000C00B2">
        <w:t>інших</w:t>
      </w:r>
      <w:proofErr w:type="spellEnd"/>
      <w:r w:rsidRPr="000C00B2">
        <w:t xml:space="preserve"> </w:t>
      </w:r>
      <w:proofErr w:type="spellStart"/>
      <w:r w:rsidRPr="000C00B2">
        <w:t>чинників</w:t>
      </w:r>
      <w:proofErr w:type="spellEnd"/>
      <w:r w:rsidRPr="000C00B2">
        <w:t xml:space="preserve">) </w:t>
      </w:r>
      <w:proofErr w:type="spellStart"/>
      <w:r w:rsidRPr="000C00B2">
        <w:t>із</w:t>
      </w:r>
      <w:proofErr w:type="spellEnd"/>
      <w:r w:rsidRPr="000C00B2">
        <w:t xml:space="preserve"> </w:t>
      </w:r>
      <w:proofErr w:type="spellStart"/>
      <w:r w:rsidRPr="000C00B2">
        <w:t>аналогічним</w:t>
      </w:r>
      <w:proofErr w:type="spellEnd"/>
      <w:r w:rsidRPr="000C00B2">
        <w:t xml:space="preserve"> </w:t>
      </w:r>
      <w:proofErr w:type="spellStart"/>
      <w:r w:rsidRPr="000C00B2">
        <w:t>кредитним</w:t>
      </w:r>
      <w:proofErr w:type="spellEnd"/>
      <w:r w:rsidRPr="000C00B2">
        <w:t xml:space="preserve"> рейтингом. Будь-яка </w:t>
      </w:r>
      <w:proofErr w:type="spellStart"/>
      <w:r w:rsidRPr="000C00B2">
        <w:t>додаткова</w:t>
      </w:r>
      <w:proofErr w:type="spellEnd"/>
      <w:r w:rsidRPr="000C00B2">
        <w:t xml:space="preserve"> сума, </w:t>
      </w:r>
      <w:proofErr w:type="spellStart"/>
      <w:r w:rsidRPr="000C00B2">
        <w:t>надана</w:t>
      </w:r>
      <w:proofErr w:type="spellEnd"/>
      <w:r w:rsidRPr="000C00B2">
        <w:t xml:space="preserve"> в кредит, є </w:t>
      </w:r>
      <w:proofErr w:type="spellStart"/>
      <w:r w:rsidRPr="000C00B2">
        <w:t>витратою</w:t>
      </w:r>
      <w:proofErr w:type="spellEnd"/>
      <w:r w:rsidRPr="000C00B2">
        <w:t xml:space="preserve"> </w:t>
      </w:r>
      <w:proofErr w:type="spellStart"/>
      <w:r w:rsidRPr="000C00B2">
        <w:t>або</w:t>
      </w:r>
      <w:proofErr w:type="spellEnd"/>
      <w:r w:rsidRPr="000C00B2">
        <w:t xml:space="preserve"> </w:t>
      </w:r>
      <w:proofErr w:type="spellStart"/>
      <w:r w:rsidRPr="000C00B2">
        <w:t>зменшує</w:t>
      </w:r>
      <w:proofErr w:type="spellEnd"/>
      <w:r w:rsidRPr="000C00B2">
        <w:t xml:space="preserve"> </w:t>
      </w:r>
      <w:proofErr w:type="spellStart"/>
      <w:r w:rsidRPr="000C00B2">
        <w:t>дохід</w:t>
      </w:r>
      <w:proofErr w:type="spellEnd"/>
      <w:r w:rsidRPr="000C00B2">
        <w:t xml:space="preserve">, </w:t>
      </w:r>
      <w:proofErr w:type="spellStart"/>
      <w:r w:rsidRPr="000C00B2">
        <w:t>якщо</w:t>
      </w:r>
      <w:proofErr w:type="spellEnd"/>
      <w:r w:rsidRPr="000C00B2">
        <w:t xml:space="preserve"> вона не </w:t>
      </w:r>
      <w:proofErr w:type="spellStart"/>
      <w:r w:rsidRPr="000C00B2">
        <w:t>відповідає</w:t>
      </w:r>
      <w:proofErr w:type="spellEnd"/>
      <w:r w:rsidRPr="000C00B2">
        <w:t xml:space="preserve"> </w:t>
      </w:r>
      <w:proofErr w:type="spellStart"/>
      <w:r w:rsidRPr="000C00B2">
        <w:t>критеріям</w:t>
      </w:r>
      <w:proofErr w:type="spellEnd"/>
      <w:r w:rsidRPr="000C00B2">
        <w:t xml:space="preserve"> для </w:t>
      </w:r>
      <w:proofErr w:type="spellStart"/>
      <w:r w:rsidRPr="000C00B2">
        <w:t>визнання</w:t>
      </w:r>
      <w:proofErr w:type="spellEnd"/>
      <w:r w:rsidRPr="000C00B2">
        <w:t xml:space="preserve"> як актив </w:t>
      </w:r>
      <w:proofErr w:type="spellStart"/>
      <w:r w:rsidRPr="000C00B2">
        <w:t>якогось</w:t>
      </w:r>
      <w:proofErr w:type="spellEnd"/>
      <w:r w:rsidRPr="000C00B2">
        <w:t xml:space="preserve"> </w:t>
      </w:r>
      <w:proofErr w:type="spellStart"/>
      <w:r w:rsidRPr="000C00B2">
        <w:t>іншого</w:t>
      </w:r>
      <w:proofErr w:type="spellEnd"/>
      <w:r w:rsidRPr="000C00B2">
        <w:t xml:space="preserve"> типу</w:t>
      </w:r>
      <w:r w:rsidRPr="000C00B2">
        <w:rPr>
          <w:lang w:val="uk-UA"/>
        </w:rPr>
        <w:t>.</w:t>
      </w:r>
    </w:p>
    <w:p w14:paraId="0153DE09" w14:textId="77777777" w:rsidR="00950376" w:rsidRPr="000C00B2"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bCs/>
          <w:i/>
          <w:iCs/>
          <w:sz w:val="24"/>
          <w:szCs w:val="24"/>
        </w:rPr>
        <w:t xml:space="preserve">Якщо довгострокові позики та довгострокова дебіторська заборгованість </w:t>
      </w:r>
      <w:r w:rsidRPr="000C00B2">
        <w:rPr>
          <w:rFonts w:ascii="Times New Roman" w:hAnsi="Times New Roman"/>
          <w:bCs/>
          <w:sz w:val="24"/>
          <w:szCs w:val="24"/>
        </w:rPr>
        <w:t xml:space="preserve">визнані </w:t>
      </w:r>
      <w:r w:rsidRPr="000C00B2">
        <w:rPr>
          <w:rFonts w:ascii="Times New Roman" w:hAnsi="Times New Roman"/>
          <w:bCs/>
          <w:iCs/>
          <w:sz w:val="24"/>
          <w:szCs w:val="24"/>
        </w:rPr>
        <w:t>фінансовими</w:t>
      </w:r>
      <w:r w:rsidRPr="000C00B2">
        <w:rPr>
          <w:rFonts w:ascii="Times New Roman" w:hAnsi="Times New Roman"/>
          <w:bCs/>
          <w:i/>
          <w:iCs/>
          <w:sz w:val="24"/>
          <w:szCs w:val="24"/>
        </w:rPr>
        <w:t xml:space="preserve"> </w:t>
      </w:r>
      <w:r w:rsidRPr="000C00B2">
        <w:rPr>
          <w:rFonts w:ascii="Times New Roman" w:hAnsi="Times New Roman"/>
          <w:sz w:val="24"/>
          <w:szCs w:val="24"/>
        </w:rPr>
        <w:t xml:space="preserve">активами, що утримуються Товариством </w:t>
      </w:r>
      <w:r w:rsidRPr="000C00B2">
        <w:rPr>
          <w:rFonts w:ascii="Times New Roman" w:hAnsi="Times New Roman"/>
          <w:bCs/>
          <w:sz w:val="24"/>
          <w:szCs w:val="24"/>
        </w:rPr>
        <w:t>в рамках бізнес-моделі, мета якої досягається як шляхом одержання договірних грошових потоків, так і шляхом продажу фінансових активів, то п</w:t>
      </w:r>
      <w:r w:rsidRPr="000C00B2">
        <w:rPr>
          <w:rFonts w:ascii="Times New Roman" w:hAnsi="Times New Roman"/>
          <w:bCs/>
          <w:iCs/>
          <w:sz w:val="24"/>
          <w:szCs w:val="24"/>
        </w:rPr>
        <w:t>ісля первинного визнання такі активи обліковуються</w:t>
      </w:r>
      <w:r w:rsidRPr="000C00B2">
        <w:rPr>
          <w:rFonts w:ascii="Times New Roman" w:hAnsi="Times New Roman"/>
          <w:sz w:val="24"/>
          <w:szCs w:val="24"/>
        </w:rPr>
        <w:t xml:space="preserve"> за справедливою вартістю з визнанням змін їх вартості в іншому сукупному доході.</w:t>
      </w:r>
    </w:p>
    <w:p w14:paraId="0979A7CF" w14:textId="77777777" w:rsidR="00950376" w:rsidRPr="000C00B2" w:rsidRDefault="00950376" w:rsidP="00950376">
      <w:pPr>
        <w:pStyle w:val="ac"/>
        <w:ind w:firstLine="709"/>
        <w:jc w:val="both"/>
        <w:rPr>
          <w:sz w:val="24"/>
          <w:szCs w:val="24"/>
        </w:rPr>
      </w:pPr>
      <w:r w:rsidRPr="000C00B2">
        <w:rPr>
          <w:i/>
          <w:sz w:val="24"/>
          <w:szCs w:val="24"/>
          <w:u w:val="single"/>
        </w:rPr>
        <w:t>Торгова дебіторська заборгованість</w:t>
      </w:r>
      <w:r w:rsidRPr="000C00B2">
        <w:rPr>
          <w:sz w:val="24"/>
          <w:szCs w:val="24"/>
        </w:rPr>
        <w:t xml:space="preserve"> – це </w:t>
      </w:r>
      <w:r w:rsidRPr="000C00B2">
        <w:rPr>
          <w:i/>
          <w:sz w:val="24"/>
          <w:szCs w:val="24"/>
          <w:shd w:val="clear" w:color="auto" w:fill="FFFFFF"/>
        </w:rPr>
        <w:t xml:space="preserve">безумовні права на компенсацію </w:t>
      </w:r>
      <w:r w:rsidRPr="000C00B2">
        <w:rPr>
          <w:sz w:val="24"/>
          <w:szCs w:val="24"/>
          <w:shd w:val="clear" w:color="auto" w:fill="FFFFFF"/>
        </w:rPr>
        <w:t xml:space="preserve"> від клієнта у сумі, яка безпосередньо відповідає вартості для клієнта зобов'язання Товариства поставити продукцію, товари, роботи чи послуги, виконаного  Товариством на сьогоднішній день і на яку Товариство  </w:t>
      </w:r>
      <w:r w:rsidRPr="000C00B2">
        <w:rPr>
          <w:i/>
          <w:sz w:val="24"/>
          <w:szCs w:val="24"/>
          <w:shd w:val="clear" w:color="auto" w:fill="FFFFFF"/>
        </w:rPr>
        <w:t xml:space="preserve">визнало дохід. Торгова дебіторська заборгованість – це </w:t>
      </w:r>
      <w:r w:rsidRPr="000C00B2">
        <w:rPr>
          <w:sz w:val="24"/>
          <w:szCs w:val="24"/>
        </w:rPr>
        <w:t xml:space="preserve">фінансовий актив, який являє собою контрактне право отримати грошові кошти або інший фінансовий актив від іншого суб’єкта господарювання. </w:t>
      </w:r>
    </w:p>
    <w:p w14:paraId="1B276DF2" w14:textId="77777777" w:rsidR="00950376" w:rsidRPr="000C00B2" w:rsidRDefault="00950376" w:rsidP="00950376">
      <w:pPr>
        <w:pStyle w:val="ac"/>
        <w:ind w:firstLine="709"/>
        <w:jc w:val="both"/>
        <w:rPr>
          <w:sz w:val="24"/>
          <w:szCs w:val="24"/>
          <w:lang w:eastAsia="ru-RU"/>
        </w:rPr>
      </w:pPr>
      <w:r w:rsidRPr="000C00B2">
        <w:rPr>
          <w:sz w:val="24"/>
          <w:szCs w:val="24"/>
          <w:lang w:eastAsia="ru-RU"/>
        </w:rPr>
        <w:t>Рахунки, які Товариство виставляє покупцям чи замовникам називають рахунками до отримання (грошових коштів чи їх еквівалентів). Рахунки до отримання являють собою суми грошових коштів, що не були сплачені і є заборгованістю клієнтів за товари, роботи чи послуги, що були реалізовані, виконані чи надані в ході одного звичайного операційного циклу. Окремі сальдо рахунків  до отримання з кредитовим сальдо (в залежності від переплати чи попередньої оплати) визнаються зобов'язаннями. Ці кредитові сальдо не включаються до дебіторської заборгованості.</w:t>
      </w:r>
    </w:p>
    <w:p w14:paraId="52B18F4D" w14:textId="77777777" w:rsidR="00950376" w:rsidRPr="000C00B2" w:rsidRDefault="00950376" w:rsidP="00950376">
      <w:pPr>
        <w:pStyle w:val="tj"/>
        <w:spacing w:before="0" w:beforeAutospacing="0" w:after="0" w:afterAutospacing="0"/>
        <w:ind w:firstLine="709"/>
        <w:jc w:val="both"/>
        <w:rPr>
          <w:lang w:val="uk-UA"/>
        </w:rPr>
      </w:pPr>
      <w:r w:rsidRPr="000C00B2">
        <w:rPr>
          <w:lang w:val="uk-UA"/>
        </w:rPr>
        <w:t>П</w:t>
      </w:r>
      <w:r w:rsidRPr="000C00B2">
        <w:t xml:space="preserve">ри </w:t>
      </w:r>
      <w:proofErr w:type="spellStart"/>
      <w:r w:rsidRPr="000C00B2">
        <w:t>первісному</w:t>
      </w:r>
      <w:proofErr w:type="spellEnd"/>
      <w:r w:rsidRPr="000C00B2">
        <w:t xml:space="preserve"> </w:t>
      </w:r>
      <w:proofErr w:type="spellStart"/>
      <w:r w:rsidRPr="000C00B2">
        <w:t>визнанні</w:t>
      </w:r>
      <w:proofErr w:type="spellEnd"/>
      <w:r w:rsidRPr="000C00B2">
        <w:t xml:space="preserve"> </w:t>
      </w:r>
      <w:r w:rsidRPr="000C00B2">
        <w:rPr>
          <w:lang w:val="uk-UA"/>
        </w:rPr>
        <w:t>Товариство</w:t>
      </w:r>
      <w:r w:rsidRPr="000C00B2">
        <w:t xml:space="preserve"> </w:t>
      </w:r>
      <w:proofErr w:type="spellStart"/>
      <w:r w:rsidRPr="000C00B2">
        <w:rPr>
          <w:i/>
        </w:rPr>
        <w:t>оцінює</w:t>
      </w:r>
      <w:proofErr w:type="spellEnd"/>
      <w:r w:rsidRPr="000C00B2">
        <w:rPr>
          <w:i/>
        </w:rPr>
        <w:t xml:space="preserve"> </w:t>
      </w:r>
      <w:proofErr w:type="spellStart"/>
      <w:r w:rsidRPr="000C00B2">
        <w:rPr>
          <w:i/>
        </w:rPr>
        <w:t>торговельну</w:t>
      </w:r>
      <w:proofErr w:type="spellEnd"/>
      <w:r w:rsidRPr="000C00B2">
        <w:rPr>
          <w:i/>
        </w:rPr>
        <w:t xml:space="preserve"> </w:t>
      </w:r>
      <w:proofErr w:type="spellStart"/>
      <w:r w:rsidRPr="000C00B2">
        <w:rPr>
          <w:i/>
        </w:rPr>
        <w:t>дебіторську</w:t>
      </w:r>
      <w:proofErr w:type="spellEnd"/>
      <w:r w:rsidRPr="000C00B2">
        <w:rPr>
          <w:i/>
        </w:rPr>
        <w:t xml:space="preserve"> </w:t>
      </w:r>
      <w:proofErr w:type="spellStart"/>
      <w:r w:rsidRPr="000C00B2">
        <w:rPr>
          <w:i/>
        </w:rPr>
        <w:t>заборгованість</w:t>
      </w:r>
      <w:proofErr w:type="spellEnd"/>
      <w:r w:rsidRPr="000C00B2">
        <w:t xml:space="preserve"> </w:t>
      </w:r>
      <w:r w:rsidRPr="000C00B2">
        <w:rPr>
          <w:i/>
        </w:rPr>
        <w:t xml:space="preserve">за </w:t>
      </w:r>
      <w:proofErr w:type="spellStart"/>
      <w:r w:rsidRPr="000C00B2">
        <w:rPr>
          <w:i/>
        </w:rPr>
        <w:t>ціною</w:t>
      </w:r>
      <w:proofErr w:type="spellEnd"/>
      <w:r w:rsidRPr="000C00B2">
        <w:rPr>
          <w:i/>
        </w:rPr>
        <w:t xml:space="preserve"> </w:t>
      </w:r>
      <w:proofErr w:type="spellStart"/>
      <w:r w:rsidRPr="000C00B2">
        <w:rPr>
          <w:i/>
        </w:rPr>
        <w:t>операції</w:t>
      </w:r>
      <w:proofErr w:type="spellEnd"/>
      <w:r w:rsidRPr="000C00B2">
        <w:t xml:space="preserve"> (</w:t>
      </w:r>
      <w:proofErr w:type="spellStart"/>
      <w:r w:rsidRPr="000C00B2">
        <w:t>згідно</w:t>
      </w:r>
      <w:proofErr w:type="spellEnd"/>
      <w:r w:rsidRPr="000C00B2">
        <w:t xml:space="preserve"> з </w:t>
      </w:r>
      <w:proofErr w:type="spellStart"/>
      <w:r w:rsidRPr="000C00B2">
        <w:t>визначенням</w:t>
      </w:r>
      <w:proofErr w:type="spellEnd"/>
      <w:r w:rsidRPr="000C00B2">
        <w:t xml:space="preserve">, </w:t>
      </w:r>
      <w:proofErr w:type="spellStart"/>
      <w:r w:rsidRPr="000C00B2">
        <w:t>наведеним</w:t>
      </w:r>
      <w:proofErr w:type="spellEnd"/>
      <w:r w:rsidRPr="000C00B2">
        <w:t xml:space="preserve"> у МСФЗ 15), </w:t>
      </w:r>
      <w:proofErr w:type="spellStart"/>
      <w:r w:rsidRPr="000C00B2">
        <w:t>якщо</w:t>
      </w:r>
      <w:proofErr w:type="spellEnd"/>
      <w:r w:rsidRPr="000C00B2">
        <w:t xml:space="preserve"> </w:t>
      </w:r>
      <w:proofErr w:type="spellStart"/>
      <w:r w:rsidRPr="000C00B2">
        <w:t>торговельна</w:t>
      </w:r>
      <w:proofErr w:type="spellEnd"/>
      <w:r w:rsidRPr="000C00B2">
        <w:t xml:space="preserve"> </w:t>
      </w:r>
      <w:proofErr w:type="spellStart"/>
      <w:r w:rsidRPr="000C00B2">
        <w:t>дебіторська</w:t>
      </w:r>
      <w:proofErr w:type="spellEnd"/>
      <w:r w:rsidRPr="000C00B2">
        <w:t xml:space="preserve"> </w:t>
      </w:r>
      <w:proofErr w:type="spellStart"/>
      <w:r w:rsidRPr="000C00B2">
        <w:t>заборгованість</w:t>
      </w:r>
      <w:proofErr w:type="spellEnd"/>
      <w:r w:rsidRPr="000C00B2">
        <w:t xml:space="preserve"> не </w:t>
      </w:r>
      <w:proofErr w:type="spellStart"/>
      <w:r w:rsidRPr="000C00B2">
        <w:t>містить</w:t>
      </w:r>
      <w:proofErr w:type="spellEnd"/>
      <w:r w:rsidRPr="000C00B2">
        <w:t xml:space="preserve"> </w:t>
      </w:r>
      <w:proofErr w:type="spellStart"/>
      <w:r w:rsidRPr="000C00B2">
        <w:t>значного</w:t>
      </w:r>
      <w:proofErr w:type="spellEnd"/>
      <w:r w:rsidRPr="000C00B2">
        <w:t xml:space="preserve"> компоненту </w:t>
      </w:r>
      <w:proofErr w:type="spellStart"/>
      <w:r w:rsidRPr="000C00B2">
        <w:t>фінансування</w:t>
      </w:r>
      <w:proofErr w:type="spellEnd"/>
      <w:r w:rsidRPr="000C00B2">
        <w:t xml:space="preserve">, </w:t>
      </w:r>
      <w:proofErr w:type="spellStart"/>
      <w:r w:rsidRPr="000C00B2">
        <w:t>або</w:t>
      </w:r>
      <w:proofErr w:type="spellEnd"/>
      <w:r w:rsidRPr="000C00B2">
        <w:t xml:space="preserve"> </w:t>
      </w:r>
      <w:proofErr w:type="spellStart"/>
      <w:r w:rsidRPr="000C00B2">
        <w:t>якщо</w:t>
      </w:r>
      <w:proofErr w:type="spellEnd"/>
      <w:r w:rsidRPr="000C00B2">
        <w:t xml:space="preserve"> на момент </w:t>
      </w:r>
      <w:proofErr w:type="spellStart"/>
      <w:r w:rsidRPr="000C00B2">
        <w:t>укладення</w:t>
      </w:r>
      <w:proofErr w:type="spellEnd"/>
      <w:r w:rsidRPr="000C00B2">
        <w:t xml:space="preserve"> договору </w:t>
      </w:r>
      <w:proofErr w:type="spellStart"/>
      <w:r w:rsidRPr="000C00B2">
        <w:t>очікується</w:t>
      </w:r>
      <w:proofErr w:type="spellEnd"/>
      <w:r w:rsidRPr="000C00B2">
        <w:t xml:space="preserve">, </w:t>
      </w:r>
      <w:proofErr w:type="spellStart"/>
      <w:r w:rsidRPr="000C00B2">
        <w:t>що</w:t>
      </w:r>
      <w:proofErr w:type="spellEnd"/>
      <w:r w:rsidRPr="000C00B2">
        <w:t xml:space="preserve"> </w:t>
      </w:r>
      <w:proofErr w:type="spellStart"/>
      <w:r w:rsidRPr="000C00B2">
        <w:t>період</w:t>
      </w:r>
      <w:proofErr w:type="spellEnd"/>
      <w:r w:rsidRPr="000C00B2">
        <w:t xml:space="preserve"> </w:t>
      </w:r>
      <w:proofErr w:type="spellStart"/>
      <w:r w:rsidRPr="000C00B2">
        <w:t>між</w:t>
      </w:r>
      <w:proofErr w:type="spellEnd"/>
      <w:r w:rsidRPr="000C00B2">
        <w:t xml:space="preserve"> часом, коли </w:t>
      </w:r>
      <w:proofErr w:type="spellStart"/>
      <w:r w:rsidRPr="000C00B2">
        <w:t>Товариство</w:t>
      </w:r>
      <w:proofErr w:type="spellEnd"/>
      <w:r w:rsidRPr="000C00B2">
        <w:t xml:space="preserve"> </w:t>
      </w:r>
      <w:proofErr w:type="spellStart"/>
      <w:r w:rsidRPr="000C00B2">
        <w:t>передає</w:t>
      </w:r>
      <w:proofErr w:type="spellEnd"/>
      <w:r w:rsidRPr="000C00B2">
        <w:t xml:space="preserve"> </w:t>
      </w:r>
      <w:proofErr w:type="spellStart"/>
      <w:r w:rsidRPr="000C00B2">
        <w:t>обіцяний</w:t>
      </w:r>
      <w:proofErr w:type="spellEnd"/>
      <w:r w:rsidRPr="000C00B2">
        <w:t xml:space="preserve"> товар </w:t>
      </w:r>
      <w:proofErr w:type="spellStart"/>
      <w:r w:rsidRPr="000C00B2">
        <w:t>або</w:t>
      </w:r>
      <w:proofErr w:type="spellEnd"/>
      <w:r w:rsidRPr="000C00B2">
        <w:t xml:space="preserve"> </w:t>
      </w:r>
      <w:proofErr w:type="spellStart"/>
      <w:r w:rsidRPr="000C00B2">
        <w:t>послугу</w:t>
      </w:r>
      <w:proofErr w:type="spellEnd"/>
      <w:r w:rsidRPr="000C00B2">
        <w:t xml:space="preserve"> </w:t>
      </w:r>
      <w:proofErr w:type="spellStart"/>
      <w:r w:rsidRPr="000C00B2">
        <w:t>клієнтові</w:t>
      </w:r>
      <w:proofErr w:type="spellEnd"/>
      <w:r w:rsidRPr="000C00B2">
        <w:t xml:space="preserve">, та часом, коли </w:t>
      </w:r>
      <w:proofErr w:type="spellStart"/>
      <w:r w:rsidRPr="000C00B2">
        <w:t>клієнт</w:t>
      </w:r>
      <w:proofErr w:type="spellEnd"/>
      <w:r w:rsidRPr="000C00B2">
        <w:t xml:space="preserve"> платить за </w:t>
      </w:r>
      <w:proofErr w:type="spellStart"/>
      <w:r w:rsidRPr="000C00B2">
        <w:t>такий</w:t>
      </w:r>
      <w:proofErr w:type="spellEnd"/>
      <w:r w:rsidRPr="000C00B2">
        <w:t xml:space="preserve"> товар </w:t>
      </w:r>
      <w:proofErr w:type="spellStart"/>
      <w:r w:rsidRPr="000C00B2">
        <w:t>або</w:t>
      </w:r>
      <w:proofErr w:type="spellEnd"/>
      <w:r w:rsidRPr="000C00B2">
        <w:t xml:space="preserve"> </w:t>
      </w:r>
      <w:proofErr w:type="spellStart"/>
      <w:r w:rsidRPr="000C00B2">
        <w:t>послугу</w:t>
      </w:r>
      <w:proofErr w:type="spellEnd"/>
      <w:r w:rsidRPr="000C00B2">
        <w:t xml:space="preserve">, </w:t>
      </w:r>
      <w:proofErr w:type="spellStart"/>
      <w:r w:rsidRPr="000C00B2">
        <w:t>становитиме</w:t>
      </w:r>
      <w:proofErr w:type="spellEnd"/>
      <w:r w:rsidRPr="000C00B2">
        <w:t xml:space="preserve"> не </w:t>
      </w:r>
      <w:proofErr w:type="spellStart"/>
      <w:r w:rsidRPr="000C00B2">
        <w:t>більше</w:t>
      </w:r>
      <w:proofErr w:type="spellEnd"/>
      <w:r w:rsidRPr="000C00B2">
        <w:t xml:space="preserve"> </w:t>
      </w:r>
      <w:r w:rsidRPr="000C00B2">
        <w:rPr>
          <w:lang w:bidi="ru-RU"/>
        </w:rPr>
        <w:t xml:space="preserve">одного </w:t>
      </w:r>
      <w:r w:rsidRPr="000C00B2">
        <w:t>року.</w:t>
      </w:r>
    </w:p>
    <w:p w14:paraId="00D36FE1" w14:textId="77777777" w:rsidR="00950376" w:rsidRPr="000C00B2" w:rsidRDefault="00950376" w:rsidP="00950376">
      <w:pPr>
        <w:pStyle w:val="41"/>
        <w:shd w:val="clear" w:color="auto" w:fill="auto"/>
        <w:tabs>
          <w:tab w:val="left" w:pos="1367"/>
        </w:tabs>
        <w:spacing w:after="0" w:line="240" w:lineRule="auto"/>
        <w:ind w:firstLine="709"/>
        <w:jc w:val="both"/>
        <w:rPr>
          <w:rFonts w:ascii="Times New Roman" w:hAnsi="Times New Roman"/>
          <w:sz w:val="24"/>
          <w:szCs w:val="24"/>
        </w:rPr>
      </w:pPr>
      <w:proofErr w:type="spellStart"/>
      <w:r w:rsidRPr="000C00B2">
        <w:rPr>
          <w:rFonts w:ascii="Times New Roman" w:hAnsi="Times New Roman"/>
          <w:bCs/>
          <w:i/>
          <w:iCs/>
          <w:sz w:val="24"/>
          <w:szCs w:val="24"/>
        </w:rPr>
        <w:t>Позики</w:t>
      </w:r>
      <w:proofErr w:type="spellEnd"/>
      <w:r w:rsidRPr="000C00B2">
        <w:rPr>
          <w:rFonts w:ascii="Times New Roman" w:hAnsi="Times New Roman"/>
          <w:bCs/>
          <w:i/>
          <w:iCs/>
          <w:sz w:val="24"/>
          <w:szCs w:val="24"/>
        </w:rPr>
        <w:t xml:space="preserve"> та </w:t>
      </w:r>
      <w:proofErr w:type="spellStart"/>
      <w:r w:rsidRPr="000C00B2">
        <w:rPr>
          <w:rFonts w:ascii="Times New Roman" w:hAnsi="Times New Roman"/>
          <w:bCs/>
          <w:i/>
          <w:iCs/>
          <w:sz w:val="24"/>
          <w:szCs w:val="24"/>
        </w:rPr>
        <w:t>дебіторська</w:t>
      </w:r>
      <w:proofErr w:type="spell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заборгованість</w:t>
      </w:r>
      <w:proofErr w:type="spell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які</w:t>
      </w:r>
      <w:proofErr w:type="spellEnd"/>
      <w:r w:rsidRPr="000C00B2">
        <w:rPr>
          <w:rFonts w:ascii="Times New Roman" w:hAnsi="Times New Roman"/>
          <w:bCs/>
          <w:i/>
          <w:iCs/>
          <w:sz w:val="24"/>
          <w:szCs w:val="24"/>
        </w:rPr>
        <w:t xml:space="preserve"> є </w:t>
      </w:r>
      <w:proofErr w:type="spellStart"/>
      <w:r w:rsidRPr="000C00B2">
        <w:rPr>
          <w:rFonts w:ascii="Times New Roman" w:hAnsi="Times New Roman"/>
          <w:bCs/>
          <w:i/>
          <w:iCs/>
          <w:sz w:val="24"/>
          <w:szCs w:val="24"/>
        </w:rPr>
        <w:t>поточними</w:t>
      </w:r>
      <w:proofErr w:type="spell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фінансовими</w:t>
      </w:r>
      <w:proofErr w:type="spellEnd"/>
      <w:r w:rsidRPr="000C00B2">
        <w:rPr>
          <w:rFonts w:ascii="Times New Roman" w:hAnsi="Times New Roman"/>
          <w:bCs/>
          <w:i/>
          <w:iCs/>
          <w:sz w:val="24"/>
          <w:szCs w:val="24"/>
        </w:rPr>
        <w:t xml:space="preserve"> </w:t>
      </w:r>
      <w:proofErr w:type="gramStart"/>
      <w:r w:rsidRPr="000C00B2">
        <w:rPr>
          <w:rFonts w:ascii="Times New Roman" w:hAnsi="Times New Roman"/>
          <w:bCs/>
          <w:i/>
          <w:iCs/>
          <w:sz w:val="24"/>
          <w:szCs w:val="24"/>
        </w:rPr>
        <w:t xml:space="preserve">активами,  </w:t>
      </w:r>
      <w:proofErr w:type="spellStart"/>
      <w:r w:rsidRPr="000C00B2">
        <w:rPr>
          <w:rFonts w:ascii="Times New Roman" w:hAnsi="Times New Roman"/>
          <w:bCs/>
          <w:i/>
          <w:iCs/>
          <w:sz w:val="24"/>
          <w:szCs w:val="24"/>
        </w:rPr>
        <w:t>після</w:t>
      </w:r>
      <w:proofErr w:type="spellEnd"/>
      <w:proofErr w:type="gram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первинного</w:t>
      </w:r>
      <w:proofErr w:type="spellEnd"/>
      <w:r w:rsidRPr="000C00B2">
        <w:rPr>
          <w:rFonts w:ascii="Times New Roman" w:hAnsi="Times New Roman"/>
          <w:bCs/>
          <w:i/>
          <w:iCs/>
          <w:sz w:val="24"/>
          <w:szCs w:val="24"/>
        </w:rPr>
        <w:t xml:space="preserve"> </w:t>
      </w:r>
      <w:proofErr w:type="spellStart"/>
      <w:r w:rsidRPr="000C00B2">
        <w:rPr>
          <w:rFonts w:ascii="Times New Roman" w:hAnsi="Times New Roman"/>
          <w:bCs/>
          <w:i/>
          <w:iCs/>
          <w:sz w:val="24"/>
          <w:szCs w:val="24"/>
        </w:rPr>
        <w:t>визнання</w:t>
      </w:r>
      <w:proofErr w:type="spellEnd"/>
      <w:r w:rsidRPr="000C00B2">
        <w:rPr>
          <w:rFonts w:ascii="Times New Roman" w:hAnsi="Times New Roman"/>
          <w:bCs/>
          <w:iCs/>
          <w:sz w:val="24"/>
          <w:szCs w:val="24"/>
        </w:rPr>
        <w:t xml:space="preserve"> </w:t>
      </w:r>
      <w:proofErr w:type="spellStart"/>
      <w:r w:rsidRPr="000C00B2">
        <w:rPr>
          <w:rFonts w:ascii="Times New Roman" w:hAnsi="Times New Roman"/>
          <w:bCs/>
          <w:iCs/>
          <w:sz w:val="24"/>
          <w:szCs w:val="24"/>
        </w:rPr>
        <w:t>обліковуються</w:t>
      </w:r>
      <w:proofErr w:type="spellEnd"/>
      <w:r w:rsidRPr="000C00B2">
        <w:rPr>
          <w:rFonts w:ascii="Times New Roman" w:hAnsi="Times New Roman"/>
          <w:bCs/>
          <w:iCs/>
          <w:sz w:val="24"/>
          <w:szCs w:val="24"/>
        </w:rPr>
        <w:t xml:space="preserve"> за </w:t>
      </w:r>
      <w:proofErr w:type="spellStart"/>
      <w:r w:rsidRPr="000C00B2">
        <w:rPr>
          <w:rFonts w:ascii="Times New Roman" w:hAnsi="Times New Roman"/>
          <w:bCs/>
          <w:iCs/>
          <w:sz w:val="24"/>
          <w:szCs w:val="24"/>
        </w:rPr>
        <w:t>амортизованою</w:t>
      </w:r>
      <w:proofErr w:type="spellEnd"/>
      <w:r w:rsidRPr="000C00B2">
        <w:rPr>
          <w:rFonts w:ascii="Times New Roman" w:hAnsi="Times New Roman"/>
          <w:bCs/>
          <w:iCs/>
          <w:sz w:val="24"/>
          <w:szCs w:val="24"/>
        </w:rPr>
        <w:t xml:space="preserve"> </w:t>
      </w:r>
      <w:proofErr w:type="spellStart"/>
      <w:r w:rsidRPr="000C00B2">
        <w:rPr>
          <w:rFonts w:ascii="Times New Roman" w:hAnsi="Times New Roman"/>
          <w:bCs/>
          <w:iCs/>
          <w:sz w:val="24"/>
          <w:szCs w:val="24"/>
        </w:rPr>
        <w:t>собівартістю</w:t>
      </w:r>
      <w:proofErr w:type="spellEnd"/>
      <w:r w:rsidRPr="000C00B2">
        <w:rPr>
          <w:rFonts w:ascii="Times New Roman" w:hAnsi="Times New Roman"/>
          <w:bCs/>
          <w:iCs/>
          <w:sz w:val="24"/>
          <w:szCs w:val="24"/>
        </w:rPr>
        <w:t xml:space="preserve"> </w:t>
      </w:r>
      <w:proofErr w:type="spellStart"/>
      <w:r w:rsidRPr="000C00B2">
        <w:rPr>
          <w:rFonts w:ascii="Times New Roman" w:hAnsi="Times New Roman"/>
          <w:sz w:val="24"/>
          <w:szCs w:val="24"/>
        </w:rPr>
        <w:t>із</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застосовуванням</w:t>
      </w:r>
      <w:proofErr w:type="spellEnd"/>
      <w:r w:rsidRPr="000C00B2">
        <w:rPr>
          <w:rFonts w:ascii="Times New Roman" w:hAnsi="Times New Roman"/>
          <w:sz w:val="24"/>
          <w:szCs w:val="24"/>
        </w:rPr>
        <w:t xml:space="preserve"> методу </w:t>
      </w:r>
      <w:proofErr w:type="spellStart"/>
      <w:r w:rsidRPr="000C00B2">
        <w:rPr>
          <w:rFonts w:ascii="Times New Roman" w:hAnsi="Times New Roman"/>
          <w:sz w:val="24"/>
          <w:szCs w:val="24"/>
        </w:rPr>
        <w:t>ефективного</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відсотка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Ефективна</w:t>
      </w:r>
      <w:proofErr w:type="spellEnd"/>
      <w:r w:rsidRPr="000C00B2">
        <w:rPr>
          <w:rFonts w:ascii="Times New Roman" w:hAnsi="Times New Roman"/>
          <w:sz w:val="24"/>
          <w:szCs w:val="24"/>
        </w:rPr>
        <w:t xml:space="preserve"> ставка </w:t>
      </w:r>
      <w:proofErr w:type="spellStart"/>
      <w:r w:rsidRPr="000C00B2">
        <w:rPr>
          <w:rFonts w:ascii="Times New Roman" w:hAnsi="Times New Roman"/>
          <w:sz w:val="24"/>
          <w:szCs w:val="24"/>
        </w:rPr>
        <w:t>відсотка</w:t>
      </w:r>
      <w:proofErr w:type="spellEnd"/>
      <w:r w:rsidRPr="000C00B2">
        <w:rPr>
          <w:rFonts w:ascii="Times New Roman" w:hAnsi="Times New Roman"/>
          <w:sz w:val="24"/>
          <w:szCs w:val="24"/>
        </w:rPr>
        <w:t xml:space="preserve"> - </w:t>
      </w:r>
      <w:proofErr w:type="spellStart"/>
      <w:r w:rsidRPr="000C00B2">
        <w:rPr>
          <w:rFonts w:ascii="Times New Roman" w:hAnsi="Times New Roman"/>
          <w:sz w:val="24"/>
          <w:szCs w:val="24"/>
        </w:rPr>
        <w:t>це</w:t>
      </w:r>
      <w:proofErr w:type="spellEnd"/>
      <w:r w:rsidRPr="000C00B2">
        <w:rPr>
          <w:rFonts w:ascii="Times New Roman" w:hAnsi="Times New Roman"/>
          <w:sz w:val="24"/>
          <w:szCs w:val="24"/>
        </w:rPr>
        <w:t xml:space="preserve"> ставка, яка точно </w:t>
      </w:r>
      <w:proofErr w:type="spellStart"/>
      <w:r w:rsidRPr="000C00B2">
        <w:rPr>
          <w:rFonts w:ascii="Times New Roman" w:hAnsi="Times New Roman"/>
          <w:sz w:val="24"/>
          <w:szCs w:val="24"/>
        </w:rPr>
        <w:t>дисконтує</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очікуваний</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потік</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майбутніх</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грошових</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платежів</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від</w:t>
      </w:r>
      <w:proofErr w:type="spellEnd"/>
      <w:r w:rsidRPr="000C00B2">
        <w:rPr>
          <w:rFonts w:ascii="Times New Roman" w:hAnsi="Times New Roman"/>
          <w:sz w:val="24"/>
          <w:szCs w:val="24"/>
        </w:rPr>
        <w:t xml:space="preserve"> строку </w:t>
      </w:r>
      <w:proofErr w:type="spellStart"/>
      <w:r w:rsidRPr="000C00B2">
        <w:rPr>
          <w:rFonts w:ascii="Times New Roman" w:hAnsi="Times New Roman"/>
          <w:sz w:val="24"/>
          <w:szCs w:val="24"/>
        </w:rPr>
        <w:t>погашення</w:t>
      </w:r>
      <w:proofErr w:type="spellEnd"/>
      <w:r w:rsidRPr="000C00B2">
        <w:rPr>
          <w:rFonts w:ascii="Times New Roman" w:hAnsi="Times New Roman"/>
          <w:sz w:val="24"/>
          <w:szCs w:val="24"/>
        </w:rPr>
        <w:t xml:space="preserve"> до </w:t>
      </w:r>
      <w:proofErr w:type="spellStart"/>
      <w:r w:rsidRPr="000C00B2">
        <w:rPr>
          <w:rFonts w:ascii="Times New Roman" w:hAnsi="Times New Roman"/>
          <w:sz w:val="24"/>
          <w:szCs w:val="24"/>
        </w:rPr>
        <w:t>поточної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чистої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балансової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вартості</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фінансового</w:t>
      </w:r>
      <w:proofErr w:type="spellEnd"/>
      <w:r w:rsidRPr="000C00B2">
        <w:rPr>
          <w:rFonts w:ascii="Times New Roman" w:hAnsi="Times New Roman"/>
          <w:sz w:val="24"/>
          <w:szCs w:val="24"/>
        </w:rPr>
        <w:t xml:space="preserve"> активу.</w:t>
      </w:r>
    </w:p>
    <w:p w14:paraId="4A77BFF0" w14:textId="77777777" w:rsidR="00950376" w:rsidRPr="000C00B2" w:rsidRDefault="00950376" w:rsidP="00950376">
      <w:pPr>
        <w:pStyle w:val="41"/>
        <w:shd w:val="clear" w:color="auto" w:fill="auto"/>
        <w:tabs>
          <w:tab w:val="left" w:pos="1301"/>
        </w:tabs>
        <w:spacing w:after="0" w:line="240" w:lineRule="auto"/>
        <w:ind w:firstLine="709"/>
        <w:jc w:val="both"/>
        <w:rPr>
          <w:rFonts w:ascii="Times New Roman" w:hAnsi="Times New Roman"/>
          <w:sz w:val="24"/>
          <w:szCs w:val="24"/>
        </w:rPr>
      </w:pPr>
      <w:r w:rsidRPr="000C00B2">
        <w:rPr>
          <w:rFonts w:ascii="Times New Roman" w:hAnsi="Times New Roman"/>
          <w:sz w:val="24"/>
          <w:szCs w:val="24"/>
        </w:rPr>
        <w:t xml:space="preserve"> </w:t>
      </w:r>
      <w:proofErr w:type="spellStart"/>
      <w:r w:rsidRPr="000C00B2">
        <w:rPr>
          <w:rFonts w:ascii="Times New Roman" w:hAnsi="Times New Roman"/>
          <w:sz w:val="24"/>
          <w:szCs w:val="24"/>
        </w:rPr>
        <w:t>Амортизована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собівартість</w:t>
      </w:r>
      <w:proofErr w:type="spellEnd"/>
      <w:r w:rsidRPr="000C00B2">
        <w:rPr>
          <w:rFonts w:ascii="Times New Roman" w:hAnsi="Times New Roman"/>
          <w:sz w:val="24"/>
          <w:szCs w:val="24"/>
        </w:rPr>
        <w:t xml:space="preserve"> - </w:t>
      </w:r>
      <w:proofErr w:type="spellStart"/>
      <w:r w:rsidRPr="000C00B2">
        <w:rPr>
          <w:rFonts w:ascii="Times New Roman" w:hAnsi="Times New Roman"/>
          <w:sz w:val="24"/>
          <w:szCs w:val="24"/>
        </w:rPr>
        <w:t>це</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первісна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вартість</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інструмента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мінус</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виплати</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основної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суми</w:t>
      </w:r>
      <w:proofErr w:type="spellEnd"/>
      <w:r w:rsidRPr="000C00B2">
        <w:rPr>
          <w:rFonts w:ascii="Times New Roman" w:hAnsi="Times New Roman"/>
          <w:sz w:val="24"/>
          <w:szCs w:val="24"/>
        </w:rPr>
        <w:t>, плюс (</w:t>
      </w:r>
      <w:proofErr w:type="spellStart"/>
      <w:r w:rsidRPr="000C00B2">
        <w:rPr>
          <w:rFonts w:ascii="Times New Roman" w:hAnsi="Times New Roman"/>
          <w:sz w:val="24"/>
          <w:szCs w:val="24"/>
        </w:rPr>
        <w:t>або</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мінус</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накопичена</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амортизація</w:t>
      </w:r>
      <w:proofErr w:type="spellEnd"/>
      <w:r w:rsidRPr="000C00B2">
        <w:rPr>
          <w:rFonts w:ascii="Times New Roman" w:hAnsi="Times New Roman"/>
          <w:sz w:val="24"/>
          <w:szCs w:val="24"/>
        </w:rPr>
        <w:t xml:space="preserve"> будь </w:t>
      </w:r>
      <w:proofErr w:type="spellStart"/>
      <w:r w:rsidRPr="000C00B2">
        <w:rPr>
          <w:rFonts w:ascii="Times New Roman" w:hAnsi="Times New Roman"/>
          <w:sz w:val="24"/>
          <w:szCs w:val="24"/>
        </w:rPr>
        <w:t>якої</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різниці</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між</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цією</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первісною</w:t>
      </w:r>
      <w:proofErr w:type="spellEnd"/>
      <w:r w:rsidRPr="000C00B2">
        <w:rPr>
          <w:rFonts w:ascii="Times New Roman" w:hAnsi="Times New Roman"/>
          <w:sz w:val="24"/>
          <w:szCs w:val="24"/>
        </w:rPr>
        <w:t xml:space="preserve"> сумою та сумою </w:t>
      </w:r>
      <w:proofErr w:type="spellStart"/>
      <w:r w:rsidRPr="000C00B2">
        <w:rPr>
          <w:rFonts w:ascii="Times New Roman" w:hAnsi="Times New Roman"/>
          <w:sz w:val="24"/>
          <w:szCs w:val="24"/>
        </w:rPr>
        <w:t>погашення</w:t>
      </w:r>
      <w:proofErr w:type="spellEnd"/>
      <w:r w:rsidRPr="000C00B2">
        <w:rPr>
          <w:rFonts w:ascii="Times New Roman" w:hAnsi="Times New Roman"/>
          <w:sz w:val="24"/>
          <w:szCs w:val="24"/>
        </w:rPr>
        <w:t xml:space="preserve"> та </w:t>
      </w:r>
      <w:proofErr w:type="spellStart"/>
      <w:r w:rsidRPr="000C00B2">
        <w:rPr>
          <w:rFonts w:ascii="Times New Roman" w:hAnsi="Times New Roman"/>
          <w:sz w:val="24"/>
          <w:szCs w:val="24"/>
        </w:rPr>
        <w:t>мінус</w:t>
      </w:r>
      <w:proofErr w:type="spellEnd"/>
      <w:r w:rsidRPr="000C00B2">
        <w:rPr>
          <w:rFonts w:ascii="Times New Roman" w:hAnsi="Times New Roman"/>
          <w:sz w:val="24"/>
          <w:szCs w:val="24"/>
        </w:rPr>
        <w:t xml:space="preserve"> будь-яке </w:t>
      </w:r>
      <w:proofErr w:type="spellStart"/>
      <w:r w:rsidRPr="000C00B2">
        <w:rPr>
          <w:rFonts w:ascii="Times New Roman" w:hAnsi="Times New Roman"/>
          <w:sz w:val="24"/>
          <w:szCs w:val="24"/>
        </w:rPr>
        <w:t>зменшення</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корисності</w:t>
      </w:r>
      <w:proofErr w:type="spellEnd"/>
      <w:r w:rsidRPr="000C00B2">
        <w:rPr>
          <w:rFonts w:ascii="Times New Roman" w:hAnsi="Times New Roman"/>
          <w:sz w:val="24"/>
          <w:szCs w:val="24"/>
        </w:rPr>
        <w:t xml:space="preserve">. Строк </w:t>
      </w:r>
      <w:proofErr w:type="spellStart"/>
      <w:r w:rsidRPr="000C00B2">
        <w:rPr>
          <w:rFonts w:ascii="Times New Roman" w:hAnsi="Times New Roman"/>
          <w:sz w:val="24"/>
          <w:szCs w:val="24"/>
        </w:rPr>
        <w:t>погашення</w:t>
      </w:r>
      <w:proofErr w:type="spellEnd"/>
      <w:r w:rsidRPr="000C00B2">
        <w:rPr>
          <w:rFonts w:ascii="Times New Roman" w:hAnsi="Times New Roman"/>
          <w:sz w:val="24"/>
          <w:szCs w:val="24"/>
        </w:rPr>
        <w:t xml:space="preserve"> та </w:t>
      </w:r>
      <w:proofErr w:type="spellStart"/>
      <w:r w:rsidRPr="000C00B2">
        <w:rPr>
          <w:rFonts w:ascii="Times New Roman" w:hAnsi="Times New Roman"/>
          <w:sz w:val="24"/>
          <w:szCs w:val="24"/>
        </w:rPr>
        <w:t>періодичність</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погашення</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встановлюється</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виходячи</w:t>
      </w:r>
      <w:proofErr w:type="spellEnd"/>
      <w:r w:rsidRPr="000C00B2">
        <w:rPr>
          <w:rFonts w:ascii="Times New Roman" w:hAnsi="Times New Roman"/>
          <w:sz w:val="24"/>
          <w:szCs w:val="24"/>
        </w:rPr>
        <w:t xml:space="preserve"> з </w:t>
      </w:r>
      <w:proofErr w:type="spellStart"/>
      <w:r w:rsidRPr="000C00B2">
        <w:rPr>
          <w:rFonts w:ascii="Times New Roman" w:hAnsi="Times New Roman"/>
          <w:sz w:val="24"/>
          <w:szCs w:val="24"/>
        </w:rPr>
        <w:t>прогнозованих</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даних</w:t>
      </w:r>
      <w:proofErr w:type="spellEnd"/>
      <w:r w:rsidRPr="000C00B2">
        <w:rPr>
          <w:rFonts w:ascii="Times New Roman" w:hAnsi="Times New Roman"/>
          <w:sz w:val="24"/>
          <w:szCs w:val="24"/>
        </w:rPr>
        <w:t xml:space="preserve"> на </w:t>
      </w:r>
      <w:proofErr w:type="spellStart"/>
      <w:r w:rsidRPr="000C00B2">
        <w:rPr>
          <w:rFonts w:ascii="Times New Roman" w:hAnsi="Times New Roman"/>
          <w:sz w:val="24"/>
          <w:szCs w:val="24"/>
        </w:rPr>
        <w:t>підставі</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попереднього</w:t>
      </w:r>
      <w:proofErr w:type="spellEnd"/>
      <w:r w:rsidRPr="000C00B2">
        <w:rPr>
          <w:rFonts w:ascii="Times New Roman" w:hAnsi="Times New Roman"/>
          <w:sz w:val="24"/>
          <w:szCs w:val="24"/>
        </w:rPr>
        <w:t xml:space="preserve"> </w:t>
      </w:r>
      <w:proofErr w:type="spellStart"/>
      <w:r w:rsidRPr="000C00B2">
        <w:rPr>
          <w:rFonts w:ascii="Times New Roman" w:hAnsi="Times New Roman"/>
          <w:sz w:val="24"/>
          <w:szCs w:val="24"/>
        </w:rPr>
        <w:t>досвіду</w:t>
      </w:r>
      <w:proofErr w:type="spellEnd"/>
      <w:r w:rsidRPr="000C00B2">
        <w:rPr>
          <w:rFonts w:ascii="Times New Roman" w:hAnsi="Times New Roman"/>
          <w:sz w:val="24"/>
          <w:szCs w:val="24"/>
        </w:rPr>
        <w:t>.</w:t>
      </w:r>
    </w:p>
    <w:p w14:paraId="6F0B32AD" w14:textId="77777777" w:rsidR="00950376" w:rsidRPr="00E5015E" w:rsidRDefault="00950376" w:rsidP="00950376">
      <w:pPr>
        <w:spacing w:after="0" w:line="240" w:lineRule="auto"/>
        <w:ind w:firstLine="709"/>
        <w:jc w:val="both"/>
        <w:rPr>
          <w:rFonts w:ascii="Times New Roman" w:hAnsi="Times New Roman"/>
          <w:sz w:val="24"/>
          <w:szCs w:val="24"/>
        </w:rPr>
      </w:pPr>
      <w:r w:rsidRPr="000C00B2">
        <w:rPr>
          <w:rFonts w:ascii="Times New Roman" w:hAnsi="Times New Roman"/>
          <w:sz w:val="24"/>
          <w:szCs w:val="24"/>
        </w:rPr>
        <w:lastRenderedPageBreak/>
        <w:t>У разі суттєвого впливу фактору часу може виникнути необхідність дисконтування суми заборгованості. Вплив фактору часу є суттєвим, якщо теперішня (дисконтована з урахуванням ймовірного строку погашення) вартість дебіторської заборгованості суттєво відрізняється від поточної вартості її погашення.</w:t>
      </w:r>
    </w:p>
    <w:p w14:paraId="1A6FD736" w14:textId="77777777" w:rsidR="002B6C6C" w:rsidRPr="0024457C" w:rsidRDefault="002B6C6C" w:rsidP="00E10149">
      <w:pPr>
        <w:spacing w:after="0" w:line="240" w:lineRule="auto"/>
        <w:ind w:firstLine="709"/>
        <w:jc w:val="both"/>
        <w:rPr>
          <w:rFonts w:ascii="Times New Roman" w:hAnsi="Times New Roman"/>
          <w:sz w:val="24"/>
          <w:szCs w:val="24"/>
        </w:rPr>
      </w:pPr>
    </w:p>
    <w:p w14:paraId="1E7A97D4" w14:textId="05870DBF" w:rsidR="00E45B94" w:rsidRPr="0024457C" w:rsidRDefault="00E45B94">
      <w:pPr>
        <w:pStyle w:val="ac"/>
        <w:numPr>
          <w:ilvl w:val="2"/>
          <w:numId w:val="14"/>
        </w:numPr>
        <w:jc w:val="both"/>
        <w:rPr>
          <w:b/>
          <w:i/>
          <w:sz w:val="24"/>
          <w:szCs w:val="24"/>
        </w:rPr>
      </w:pPr>
      <w:r w:rsidRPr="0024457C">
        <w:rPr>
          <w:b/>
          <w:i/>
          <w:sz w:val="24"/>
          <w:szCs w:val="24"/>
        </w:rPr>
        <w:t>Оцінка грошових коштів та їх еквівалентів</w:t>
      </w:r>
    </w:p>
    <w:p w14:paraId="3323162E"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lang w:val="uk-UA"/>
        </w:rPr>
      </w:pPr>
      <w:r w:rsidRPr="0024457C">
        <w:rPr>
          <w:lang w:val="uk-UA"/>
        </w:rPr>
        <w:t>Грошові кошти включають кошти на поточних рахунках у банках, а також банківські депозити.</w:t>
      </w:r>
    </w:p>
    <w:p w14:paraId="6416C191" w14:textId="77777777" w:rsidR="00E45B94" w:rsidRPr="00E5015E" w:rsidRDefault="00E45B94" w:rsidP="00E45B9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5015E">
        <w:rPr>
          <w:rFonts w:ascii="Times New Roman" w:hAnsi="Times New Roman"/>
          <w:sz w:val="24"/>
          <w:szCs w:val="24"/>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14:paraId="580CD63B"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lang w:val="uk-UA"/>
        </w:rPr>
      </w:pPr>
      <w:r w:rsidRPr="00E5015E">
        <w:rPr>
          <w:lang w:val="uk-UA"/>
        </w:rPr>
        <w:t>Грошові кошти та їх еквіваленти визнаються за умови відповідності критеріям визнання активами.</w:t>
      </w:r>
    </w:p>
    <w:p w14:paraId="7F836740" w14:textId="77777777" w:rsidR="00E45B94" w:rsidRPr="00E5015E" w:rsidRDefault="00E45B94" w:rsidP="00E45B94">
      <w:pPr>
        <w:shd w:val="clear" w:color="auto" w:fill="FFFFFF"/>
        <w:spacing w:after="0" w:line="240" w:lineRule="auto"/>
        <w:ind w:firstLine="709"/>
        <w:jc w:val="both"/>
        <w:rPr>
          <w:rFonts w:ascii="Times New Roman" w:hAnsi="Times New Roman"/>
          <w:sz w:val="24"/>
          <w:szCs w:val="24"/>
        </w:rPr>
      </w:pPr>
      <w:r w:rsidRPr="00E5015E">
        <w:rPr>
          <w:rFonts w:ascii="Times New Roman" w:hAnsi="Times New Roman"/>
          <w:sz w:val="24"/>
          <w:szCs w:val="24"/>
        </w:rPr>
        <w:t>Подальша оцінка грошових коштів здійснюється за справедливою вартістю, яка дорівнює їх номінальній вартості.</w:t>
      </w:r>
    </w:p>
    <w:p w14:paraId="6F1D0FF0"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Депозит (вклад) – це грошові кошти в готівковій або безготівковій формі у валюті України, які банк прийняв від вкладника або які надійшли для вкладника на договірних засадах на визначений строк зберігання чи без зазначення такого строку (під відсоток або дохід в іншій формі) і підлягають виплаті вкладнику відповідно до законодавства України та умов договору.</w:t>
      </w:r>
    </w:p>
    <w:p w14:paraId="48F9569C"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Депозит визнається у звіті про фінансовий стан тоді і лише тоді, коли Товариство стає стороною контрактних положень щодо цього інструменту.</w:t>
      </w:r>
    </w:p>
    <w:p w14:paraId="207C7238"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Первісна оцінка депозиту здійснюється за його справедливою вартістю, яка зазвичай дорівнює його номінальній вартості. Витрати за операцією, навіть якщо вони прямо відносяться до укладання договору про депозит, не включаються до первісної оцінки депозиту, а визнаються витратами періоду.</w:t>
      </w:r>
    </w:p>
    <w:p w14:paraId="61369620" w14:textId="77777777" w:rsidR="00E45B94" w:rsidRPr="00E5015E" w:rsidRDefault="00E45B94" w:rsidP="00E45B94">
      <w:pPr>
        <w:pStyle w:val="a7"/>
        <w:adjustRightInd w:val="0"/>
        <w:spacing w:after="0"/>
        <w:ind w:firstLine="709"/>
        <w:jc w:val="both"/>
        <w:textAlignment w:val="baseline"/>
        <w:rPr>
          <w:lang w:val="uk-UA"/>
        </w:rPr>
      </w:pPr>
      <w:r w:rsidRPr="00E5015E">
        <w:rPr>
          <w:lang w:val="uk-UA"/>
        </w:rPr>
        <w:t>Депозити, які відповідають критерію договірних грошових потоків, що містять лише погашення основного боргу та відсотків на нього, після первісного визнання обліковуються за  амортизованою собівартістю.</w:t>
      </w:r>
    </w:p>
    <w:p w14:paraId="062A23EB"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Вартість очікуваних грошових потоків за депозитом – це теперішня вартість грошових потоків (виплат за депозитним договором), які очікуються до отримання відповідно до графіку виплат, дисконтованих за депозитними ставками. Справедлива вартість очікуваних грошових потоків відображає нинішні ринкові очікування стосовно таких майбутніх грошових потоків.</w:t>
      </w:r>
    </w:p>
    <w:p w14:paraId="19B09D21"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lang w:val="uk-UA"/>
        </w:rPr>
      </w:pPr>
      <w:r w:rsidRPr="00E5015E">
        <w:rPr>
          <w:lang w:val="uk-UA"/>
        </w:rPr>
        <w:t xml:space="preserve">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непоточних активів. </w:t>
      </w:r>
    </w:p>
    <w:p w14:paraId="2788BBA7"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spacing w:val="-3"/>
          <w:lang w:val="uk-UA"/>
        </w:rPr>
      </w:pPr>
      <w:r w:rsidRPr="00E5015E">
        <w:rPr>
          <w:spacing w:val="-3"/>
          <w:lang w:val="uk-UA"/>
        </w:rPr>
        <w:t>Подальша оцінка депозитів у разі призначення НБУ в банківській установі тимчасової адміністрації або ухвалення НБУ рішення про ліквідацію банківської установи здійснюється в сумі очікуваних надходжень грошових коштів з урахуванням ймовірності та строку їх повернення.</w:t>
      </w:r>
    </w:p>
    <w:p w14:paraId="4393C624" w14:textId="77777777" w:rsidR="00E45B94" w:rsidRPr="00E5015E" w:rsidRDefault="00E45B94" w:rsidP="00E45B94">
      <w:pPr>
        <w:pStyle w:val="rvps2"/>
        <w:shd w:val="clear" w:color="auto" w:fill="FFFFFF"/>
        <w:spacing w:before="0" w:beforeAutospacing="0" w:after="0" w:afterAutospacing="0"/>
        <w:ind w:firstLine="709"/>
        <w:jc w:val="both"/>
        <w:textAlignment w:val="baseline"/>
        <w:rPr>
          <w:lang w:val="uk-UA"/>
        </w:rPr>
      </w:pPr>
      <w:r w:rsidRPr="00E5015E">
        <w:rPr>
          <w:lang w:val="uk-UA"/>
        </w:rPr>
        <w:t>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14:paraId="17253011" w14:textId="332298A1" w:rsidR="00E45B94" w:rsidRDefault="00E45B94" w:rsidP="00E45B94">
      <w:pPr>
        <w:pStyle w:val="rvps2"/>
        <w:shd w:val="clear" w:color="auto" w:fill="FFFFFF"/>
        <w:spacing w:before="0" w:beforeAutospacing="0" w:after="0" w:afterAutospacing="0"/>
        <w:ind w:firstLine="709"/>
        <w:jc w:val="both"/>
        <w:textAlignment w:val="baseline"/>
        <w:rPr>
          <w:bCs/>
          <w:spacing w:val="2"/>
          <w:lang w:val="uk-UA"/>
        </w:rPr>
      </w:pPr>
      <w:r w:rsidRPr="0024457C">
        <w:rPr>
          <w:spacing w:val="-3"/>
          <w:lang w:val="uk-UA"/>
        </w:rPr>
        <w:t>Товариство</w:t>
      </w:r>
      <w:r w:rsidRPr="0024457C">
        <w:rPr>
          <w:bCs/>
          <w:spacing w:val="2"/>
          <w:lang w:val="uk-UA"/>
        </w:rPr>
        <w:t xml:space="preserve"> визнає банківські депозити зі строком погашення від чотирьох до дванадцяти місяців з дати фінансової звітності, в разі, якщо дострокове погашення таких депозитів ймовірно призведе до значних фінансових втрат, в складі поточних фінансових інвестицій.</w:t>
      </w:r>
    </w:p>
    <w:p w14:paraId="5146219E" w14:textId="77777777" w:rsidR="002B6C6C" w:rsidRPr="00E5015E" w:rsidRDefault="002B6C6C" w:rsidP="00E45B94">
      <w:pPr>
        <w:pStyle w:val="rvps2"/>
        <w:shd w:val="clear" w:color="auto" w:fill="FFFFFF"/>
        <w:spacing w:before="0" w:beforeAutospacing="0" w:after="0" w:afterAutospacing="0"/>
        <w:ind w:firstLine="709"/>
        <w:jc w:val="both"/>
        <w:textAlignment w:val="baseline"/>
        <w:rPr>
          <w:bCs/>
          <w:spacing w:val="2"/>
          <w:lang w:val="uk-UA"/>
        </w:rPr>
      </w:pPr>
    </w:p>
    <w:p w14:paraId="2CBCEDC1" w14:textId="29975B0D" w:rsidR="002A7C54" w:rsidRPr="002A7C54" w:rsidRDefault="00782291">
      <w:pPr>
        <w:pStyle w:val="ac"/>
        <w:numPr>
          <w:ilvl w:val="2"/>
          <w:numId w:val="14"/>
        </w:numPr>
        <w:jc w:val="both"/>
        <w:rPr>
          <w:b/>
          <w:i/>
          <w:sz w:val="24"/>
          <w:szCs w:val="24"/>
        </w:rPr>
      </w:pPr>
      <w:r>
        <w:rPr>
          <w:b/>
          <w:i/>
          <w:sz w:val="24"/>
          <w:szCs w:val="24"/>
        </w:rPr>
        <w:t>Операції з іноземною валютою</w:t>
      </w:r>
    </w:p>
    <w:p w14:paraId="21C56177" w14:textId="77777777" w:rsidR="00950376" w:rsidRPr="000C00B2" w:rsidRDefault="00950376" w:rsidP="00950376">
      <w:pPr>
        <w:pStyle w:val="ac"/>
        <w:ind w:firstLine="709"/>
        <w:jc w:val="both"/>
        <w:rPr>
          <w:sz w:val="24"/>
          <w:szCs w:val="24"/>
          <w:lang w:eastAsia="ru-RU"/>
        </w:rPr>
      </w:pPr>
      <w:r w:rsidRPr="000C00B2">
        <w:rPr>
          <w:sz w:val="24"/>
          <w:szCs w:val="24"/>
          <w:lang w:eastAsia="ru-RU"/>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51414292" w14:textId="4AD959DD" w:rsidR="002A7C54" w:rsidRDefault="00950376" w:rsidP="00950376">
      <w:pPr>
        <w:pStyle w:val="ac"/>
        <w:ind w:firstLine="709"/>
        <w:jc w:val="both"/>
        <w:rPr>
          <w:sz w:val="24"/>
          <w:szCs w:val="24"/>
          <w:lang w:eastAsia="ru-RU"/>
        </w:rPr>
      </w:pPr>
      <w:r w:rsidRPr="000C00B2">
        <w:rPr>
          <w:sz w:val="24"/>
          <w:szCs w:val="24"/>
          <w:lang w:eastAsia="ru-RU"/>
        </w:rPr>
        <w:lastRenderedPageBreak/>
        <w:t>Монетарні активи та зобов'язання, виражені в іноземних валютах, перераховуються в гривню за відповідними курсами обміну НБУ на дату балансу. Немонетарні статті, які оцінюються за історичною собівартістю в іноземній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w:t>
      </w:r>
    </w:p>
    <w:p w14:paraId="0F59511A" w14:textId="77777777" w:rsidR="00950376" w:rsidRPr="0024457C" w:rsidRDefault="00950376" w:rsidP="00950376">
      <w:pPr>
        <w:pStyle w:val="ac"/>
        <w:ind w:firstLine="709"/>
        <w:jc w:val="both"/>
        <w:rPr>
          <w:sz w:val="24"/>
          <w:szCs w:val="24"/>
        </w:rPr>
      </w:pPr>
    </w:p>
    <w:p w14:paraId="59390C8F" w14:textId="014F65B8" w:rsidR="002A7C54" w:rsidRPr="0024457C" w:rsidRDefault="002A7C54">
      <w:pPr>
        <w:pStyle w:val="ac"/>
        <w:numPr>
          <w:ilvl w:val="2"/>
          <w:numId w:val="14"/>
        </w:numPr>
        <w:jc w:val="both"/>
        <w:rPr>
          <w:b/>
          <w:i/>
          <w:sz w:val="24"/>
          <w:szCs w:val="24"/>
        </w:rPr>
      </w:pPr>
      <w:r w:rsidRPr="0024457C">
        <w:rPr>
          <w:b/>
          <w:i/>
          <w:sz w:val="24"/>
          <w:szCs w:val="24"/>
        </w:rPr>
        <w:t>Зобов’язання</w:t>
      </w:r>
    </w:p>
    <w:p w14:paraId="184A3EE1" w14:textId="5760AEE6" w:rsidR="002A7C54" w:rsidRPr="0024457C" w:rsidRDefault="002A7C54" w:rsidP="002A7C54">
      <w:pPr>
        <w:spacing w:after="0" w:line="240" w:lineRule="auto"/>
        <w:ind w:firstLine="709"/>
        <w:jc w:val="both"/>
        <w:rPr>
          <w:rFonts w:ascii="Times New Roman" w:hAnsi="Times New Roman"/>
          <w:sz w:val="24"/>
          <w:szCs w:val="24"/>
          <w:lang w:eastAsia="ru-RU"/>
        </w:rPr>
      </w:pPr>
      <w:r w:rsidRPr="0024457C">
        <w:rPr>
          <w:rFonts w:ascii="Times New Roman" w:hAnsi="Times New Roman"/>
          <w:bCs/>
          <w:i/>
          <w:iCs/>
          <w:sz w:val="24"/>
          <w:szCs w:val="24"/>
          <w:lang w:eastAsia="ru-RU"/>
        </w:rPr>
        <w:t>Фінансове зобов'язання -</w:t>
      </w:r>
      <w:r w:rsidRPr="0024457C">
        <w:rPr>
          <w:rFonts w:ascii="Times New Roman" w:hAnsi="Times New Roman"/>
          <w:bCs/>
          <w:sz w:val="24"/>
          <w:szCs w:val="24"/>
          <w:lang w:eastAsia="ru-RU"/>
        </w:rPr>
        <w:t> це будь-яке зобов'язання, що є:</w:t>
      </w:r>
    </w:p>
    <w:p w14:paraId="735B0BD0" w14:textId="77777777" w:rsidR="002A7C54" w:rsidRPr="0024457C" w:rsidRDefault="002A7C54" w:rsidP="002A7C54">
      <w:pPr>
        <w:widowControl w:val="0"/>
        <w:spacing w:after="0" w:line="240" w:lineRule="auto"/>
        <w:ind w:firstLine="709"/>
        <w:jc w:val="both"/>
        <w:rPr>
          <w:rFonts w:ascii="Times New Roman" w:hAnsi="Times New Roman"/>
          <w:sz w:val="24"/>
          <w:szCs w:val="24"/>
          <w:lang w:eastAsia="ru-RU"/>
        </w:rPr>
      </w:pPr>
      <w:r w:rsidRPr="0024457C">
        <w:rPr>
          <w:rFonts w:ascii="Times New Roman" w:hAnsi="Times New Roman"/>
          <w:bCs/>
          <w:sz w:val="24"/>
          <w:szCs w:val="24"/>
          <w:lang w:eastAsia="ru-RU"/>
        </w:rPr>
        <w:t>а) контрактним зобов'язанням:</w:t>
      </w:r>
    </w:p>
    <w:p w14:paraId="06E10EBF" w14:textId="77777777" w:rsidR="002A7C54" w:rsidRPr="0024457C" w:rsidRDefault="002A7C54" w:rsidP="002A7C54">
      <w:pPr>
        <w:widowControl w:val="0"/>
        <w:spacing w:after="0" w:line="240" w:lineRule="auto"/>
        <w:ind w:firstLine="709"/>
        <w:jc w:val="both"/>
        <w:rPr>
          <w:rFonts w:ascii="Times New Roman" w:hAnsi="Times New Roman"/>
          <w:sz w:val="24"/>
          <w:szCs w:val="24"/>
          <w:lang w:eastAsia="ru-RU"/>
        </w:rPr>
      </w:pPr>
      <w:r w:rsidRPr="0024457C">
        <w:rPr>
          <w:rFonts w:ascii="Times New Roman" w:hAnsi="Times New Roman"/>
          <w:bCs/>
          <w:sz w:val="24"/>
          <w:szCs w:val="24"/>
          <w:lang w:eastAsia="ru-RU"/>
        </w:rPr>
        <w:t>i) надавати грошові кошти або інший фінансовий актив іншому суб'єктові господарювання</w:t>
      </w:r>
    </w:p>
    <w:p w14:paraId="02FF6352"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24457C">
        <w:rPr>
          <w:rFonts w:ascii="Times New Roman" w:hAnsi="Times New Roman"/>
          <w:bCs/>
          <w:sz w:val="24"/>
          <w:szCs w:val="24"/>
          <w:lang w:eastAsia="ru-RU"/>
        </w:rPr>
        <w:t>або</w:t>
      </w:r>
    </w:p>
    <w:p w14:paraId="1A920188"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ii) обмінювати фінансові активи або фінансові зобов'язання з іншим суб'єктом господарювання за умов, які є потенційно несприятливими для Товариства,</w:t>
      </w:r>
    </w:p>
    <w:p w14:paraId="6E516F7C"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або</w:t>
      </w:r>
    </w:p>
    <w:p w14:paraId="452ED7EA"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б) контрактом, розрахунки за яким здійснюватимуться або можуть здійснюватися власними інструментами капіталу Товариства, та який є:</w:t>
      </w:r>
    </w:p>
    <w:p w14:paraId="311E0D31"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i) непохідним інструментом, за яким Товариство зобов'язане або може бути зобов'язане надавати змінну кількість власних інструментів капіталу,</w:t>
      </w:r>
    </w:p>
    <w:p w14:paraId="68ECDAD4"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або</w:t>
      </w:r>
    </w:p>
    <w:p w14:paraId="6193E289" w14:textId="77777777" w:rsidR="002A7C54" w:rsidRPr="00E5015E" w:rsidRDefault="002A7C54">
      <w:pPr>
        <w:widowControl w:val="0"/>
        <w:numPr>
          <w:ilvl w:val="0"/>
          <w:numId w:val="17"/>
        </w:numPr>
        <w:spacing w:after="0" w:line="240" w:lineRule="auto"/>
        <w:ind w:left="0" w:firstLine="709"/>
        <w:contextualSpacing/>
        <w:jc w:val="both"/>
        <w:rPr>
          <w:rFonts w:ascii="Times New Roman" w:hAnsi="Times New Roman"/>
          <w:bCs/>
          <w:sz w:val="24"/>
          <w:szCs w:val="24"/>
          <w:lang w:eastAsia="ru-RU"/>
        </w:rPr>
      </w:pPr>
      <w:r w:rsidRPr="00E5015E">
        <w:rPr>
          <w:rFonts w:ascii="Times New Roman" w:hAnsi="Times New Roman"/>
          <w:bCs/>
          <w:sz w:val="24"/>
          <w:szCs w:val="24"/>
          <w:lang w:eastAsia="ru-RU"/>
        </w:rPr>
        <w:t xml:space="preserve">похідним інструментом, розрахунки за яким здійснюватимуться або можуть здійснюватися іншим чином, ніж обмін фіксованої суми грошових коштів або іншого фінансового активу на фіксовану кількість власних інструментів капіталу Товариства. </w:t>
      </w:r>
    </w:p>
    <w:p w14:paraId="686E1E69" w14:textId="15C403FB" w:rsidR="00946D02" w:rsidRPr="00E5015E" w:rsidRDefault="00946D02" w:rsidP="00946D02">
      <w:pPr>
        <w:pStyle w:val="ac"/>
        <w:jc w:val="both"/>
        <w:rPr>
          <w:sz w:val="24"/>
          <w:szCs w:val="24"/>
        </w:rPr>
      </w:pPr>
      <w:r>
        <w:rPr>
          <w:sz w:val="24"/>
          <w:szCs w:val="24"/>
        </w:rPr>
        <w:t xml:space="preserve">           </w:t>
      </w:r>
      <w:r w:rsidRPr="00E5015E">
        <w:rPr>
          <w:sz w:val="24"/>
          <w:szCs w:val="24"/>
        </w:rPr>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14:paraId="016694B7" w14:textId="77777777" w:rsidR="002A7C54" w:rsidRPr="00E5015E" w:rsidRDefault="002A7C54" w:rsidP="002A7C54">
      <w:pPr>
        <w:widowControl w:val="0"/>
        <w:spacing w:after="0" w:line="240" w:lineRule="auto"/>
        <w:ind w:left="1080"/>
        <w:jc w:val="both"/>
        <w:rPr>
          <w:rFonts w:ascii="Times New Roman" w:hAnsi="Times New Roman"/>
          <w:color w:val="000000"/>
          <w:sz w:val="24"/>
          <w:szCs w:val="24"/>
        </w:rPr>
      </w:pPr>
      <w:r w:rsidRPr="00E5015E">
        <w:rPr>
          <w:rFonts w:ascii="Times New Roman" w:hAnsi="Times New Roman"/>
          <w:color w:val="000000"/>
          <w:sz w:val="24"/>
          <w:szCs w:val="24"/>
        </w:rPr>
        <w:t xml:space="preserve">До </w:t>
      </w:r>
      <w:r w:rsidRPr="00E5015E">
        <w:rPr>
          <w:rFonts w:ascii="Times New Roman" w:hAnsi="Times New Roman"/>
          <w:i/>
          <w:color w:val="000000"/>
          <w:sz w:val="24"/>
          <w:szCs w:val="24"/>
        </w:rPr>
        <w:t>фінансових зобов’язань</w:t>
      </w:r>
      <w:r w:rsidRPr="00E5015E">
        <w:rPr>
          <w:rFonts w:ascii="Times New Roman" w:hAnsi="Times New Roman"/>
          <w:color w:val="000000"/>
          <w:sz w:val="24"/>
          <w:szCs w:val="24"/>
        </w:rPr>
        <w:t xml:space="preserve"> відноситься:</w:t>
      </w:r>
    </w:p>
    <w:p w14:paraId="5763D605"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Векселі до сплати;</w:t>
      </w:r>
    </w:p>
    <w:p w14:paraId="2C1657BC"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Облігації випущені;</w:t>
      </w:r>
    </w:p>
    <w:p w14:paraId="70308509"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Кредити та позики отримані;</w:t>
      </w:r>
    </w:p>
    <w:p w14:paraId="106C9DE3"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Торгова кредиторська заборгованість.</w:t>
      </w:r>
    </w:p>
    <w:p w14:paraId="31F1CB6F" w14:textId="77777777" w:rsidR="002A7C54" w:rsidRPr="00E5015E" w:rsidRDefault="002A7C54" w:rsidP="002A7C54">
      <w:pPr>
        <w:widowControl w:val="0"/>
        <w:spacing w:after="0" w:line="240" w:lineRule="auto"/>
        <w:ind w:left="1080"/>
        <w:jc w:val="both"/>
        <w:rPr>
          <w:rFonts w:ascii="Times New Roman" w:hAnsi="Times New Roman"/>
          <w:color w:val="000000"/>
          <w:sz w:val="24"/>
          <w:szCs w:val="24"/>
        </w:rPr>
      </w:pPr>
      <w:r w:rsidRPr="00E5015E">
        <w:rPr>
          <w:rFonts w:ascii="Times New Roman" w:hAnsi="Times New Roman"/>
          <w:color w:val="000000"/>
          <w:sz w:val="24"/>
          <w:szCs w:val="24"/>
        </w:rPr>
        <w:t xml:space="preserve">До </w:t>
      </w:r>
      <w:r w:rsidRPr="00E5015E">
        <w:rPr>
          <w:rFonts w:ascii="Times New Roman" w:hAnsi="Times New Roman"/>
          <w:i/>
          <w:color w:val="000000"/>
          <w:sz w:val="24"/>
          <w:szCs w:val="24"/>
        </w:rPr>
        <w:t>фінансових зобов’язань</w:t>
      </w:r>
      <w:r w:rsidRPr="00E5015E">
        <w:rPr>
          <w:rFonts w:ascii="Times New Roman" w:hAnsi="Times New Roman"/>
          <w:color w:val="000000"/>
          <w:sz w:val="24"/>
          <w:szCs w:val="24"/>
        </w:rPr>
        <w:t xml:space="preserve"> не відноситься:</w:t>
      </w:r>
    </w:p>
    <w:p w14:paraId="24161D1E" w14:textId="77777777" w:rsidR="002A7C54" w:rsidRPr="00E5015E" w:rsidRDefault="002A7C54">
      <w:pPr>
        <w:widowControl w:val="0"/>
        <w:numPr>
          <w:ilvl w:val="0"/>
          <w:numId w:val="16"/>
        </w:numPr>
        <w:spacing w:after="0" w:line="240" w:lineRule="auto"/>
        <w:jc w:val="both"/>
        <w:rPr>
          <w:rFonts w:ascii="Times New Roman" w:hAnsi="Times New Roman"/>
          <w:color w:val="000000"/>
          <w:sz w:val="24"/>
          <w:szCs w:val="24"/>
        </w:rPr>
      </w:pPr>
      <w:r w:rsidRPr="00E5015E">
        <w:rPr>
          <w:rFonts w:ascii="Times New Roman" w:hAnsi="Times New Roman"/>
          <w:color w:val="000000"/>
          <w:sz w:val="24"/>
          <w:szCs w:val="24"/>
        </w:rPr>
        <w:t>Кредиторська заборгованість, погашення якої не передбачається фінансовими інструментами:</w:t>
      </w:r>
    </w:p>
    <w:p w14:paraId="7F67DFC9" w14:textId="77777777" w:rsidR="002A7C54" w:rsidRPr="00E5015E" w:rsidRDefault="002A7C54" w:rsidP="002A7C54">
      <w:pPr>
        <w:widowControl w:val="0"/>
        <w:spacing w:after="0" w:line="240" w:lineRule="auto"/>
        <w:ind w:left="1080"/>
        <w:jc w:val="both"/>
        <w:rPr>
          <w:rFonts w:ascii="Times New Roman" w:hAnsi="Times New Roman"/>
          <w:color w:val="000000"/>
          <w:sz w:val="24"/>
          <w:szCs w:val="24"/>
        </w:rPr>
      </w:pPr>
      <w:r w:rsidRPr="00E5015E">
        <w:rPr>
          <w:rFonts w:ascii="Times New Roman" w:hAnsi="Times New Roman"/>
          <w:color w:val="000000"/>
          <w:sz w:val="24"/>
          <w:szCs w:val="24"/>
        </w:rPr>
        <w:t xml:space="preserve">аванси отримані ( погашається шляхом вибуття немонетарних активів), кредиторська заборгованість з податків та зборів, з розрахунків по заробітній платі, з податкових </w:t>
      </w:r>
      <w:proofErr w:type="spellStart"/>
      <w:r w:rsidRPr="00E5015E">
        <w:rPr>
          <w:rFonts w:ascii="Times New Roman" w:hAnsi="Times New Roman"/>
          <w:color w:val="000000"/>
          <w:sz w:val="24"/>
          <w:szCs w:val="24"/>
        </w:rPr>
        <w:t>зобовязань</w:t>
      </w:r>
      <w:proofErr w:type="spellEnd"/>
      <w:r w:rsidRPr="00E5015E">
        <w:rPr>
          <w:rFonts w:ascii="Times New Roman" w:hAnsi="Times New Roman"/>
          <w:color w:val="000000"/>
          <w:sz w:val="24"/>
          <w:szCs w:val="24"/>
        </w:rPr>
        <w:t xml:space="preserve"> по ПДВ, з іншими кредиторами ( заборгованість не договірного характеру), створені забезпечення.</w:t>
      </w:r>
    </w:p>
    <w:p w14:paraId="4F0124B2" w14:textId="77777777" w:rsidR="002A7C54" w:rsidRPr="00E5015E" w:rsidRDefault="002A7C54" w:rsidP="002A7C54">
      <w:pPr>
        <w:widowControl w:val="0"/>
        <w:spacing w:after="0" w:line="240" w:lineRule="auto"/>
        <w:ind w:left="1080"/>
        <w:jc w:val="both"/>
        <w:rPr>
          <w:rFonts w:ascii="Times New Roman" w:hAnsi="Times New Roman"/>
          <w:color w:val="000000"/>
          <w:sz w:val="24"/>
          <w:szCs w:val="24"/>
        </w:rPr>
      </w:pPr>
      <w:r w:rsidRPr="00E5015E">
        <w:rPr>
          <w:rFonts w:ascii="Times New Roman" w:hAnsi="Times New Roman"/>
          <w:i/>
          <w:sz w:val="24"/>
          <w:szCs w:val="24"/>
          <w:u w:val="single"/>
        </w:rPr>
        <w:t>Класифікація фінансових зобов'язань</w:t>
      </w:r>
    </w:p>
    <w:p w14:paraId="2607482F" w14:textId="77777777" w:rsidR="00946D02" w:rsidRDefault="002A7C54" w:rsidP="002A7C54">
      <w:pPr>
        <w:pStyle w:val="tj"/>
        <w:spacing w:before="0" w:beforeAutospacing="0" w:after="0" w:afterAutospacing="0"/>
        <w:ind w:firstLine="709"/>
        <w:jc w:val="both"/>
        <w:rPr>
          <w:bCs/>
          <w:lang w:val="uk-UA"/>
        </w:rPr>
      </w:pPr>
      <w:r w:rsidRPr="00E5015E">
        <w:rPr>
          <w:bCs/>
          <w:lang w:val="uk-UA"/>
        </w:rPr>
        <w:t>Товариство здійснює класифікацію всіх фінансових зобов'язань як таких, що в подальшому оцінюються за амортизованою собівартістю</w:t>
      </w:r>
      <w:r w:rsidR="00946D02">
        <w:rPr>
          <w:bCs/>
          <w:lang w:val="uk-UA"/>
        </w:rPr>
        <w:t>.</w:t>
      </w:r>
    </w:p>
    <w:p w14:paraId="265E8C49" w14:textId="4667F229" w:rsidR="002A7C54" w:rsidRPr="00E5015E" w:rsidRDefault="00693319" w:rsidP="002A7C54">
      <w:pPr>
        <w:pStyle w:val="41"/>
        <w:shd w:val="clear" w:color="auto" w:fill="auto"/>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val="uk-UA"/>
        </w:rPr>
        <w:t>Товариство</w:t>
      </w:r>
      <w:r w:rsidR="002A7C54" w:rsidRPr="00E5015E">
        <w:rPr>
          <w:rFonts w:ascii="Times New Roman" w:hAnsi="Times New Roman"/>
          <w:sz w:val="24"/>
          <w:szCs w:val="24"/>
          <w:shd w:val="clear" w:color="auto" w:fill="FFFFFF"/>
        </w:rPr>
        <w:t xml:space="preserve"> не проводить </w:t>
      </w:r>
      <w:proofErr w:type="spellStart"/>
      <w:r w:rsidR="002A7C54" w:rsidRPr="00E5015E">
        <w:rPr>
          <w:rFonts w:ascii="Times New Roman" w:hAnsi="Times New Roman"/>
          <w:sz w:val="24"/>
          <w:szCs w:val="24"/>
          <w:shd w:val="clear" w:color="auto" w:fill="FFFFFF"/>
        </w:rPr>
        <w:t>перекласифікації</w:t>
      </w:r>
      <w:proofErr w:type="spellEnd"/>
      <w:r w:rsidR="002A7C54" w:rsidRPr="00E5015E">
        <w:rPr>
          <w:rFonts w:ascii="Times New Roman" w:hAnsi="Times New Roman"/>
          <w:sz w:val="24"/>
          <w:szCs w:val="24"/>
          <w:shd w:val="clear" w:color="auto" w:fill="FFFFFF"/>
        </w:rPr>
        <w:t xml:space="preserve"> </w:t>
      </w:r>
      <w:proofErr w:type="spellStart"/>
      <w:r w:rsidR="002A7C54" w:rsidRPr="00E5015E">
        <w:rPr>
          <w:rFonts w:ascii="Times New Roman" w:hAnsi="Times New Roman"/>
          <w:sz w:val="24"/>
          <w:szCs w:val="24"/>
          <w:shd w:val="clear" w:color="auto" w:fill="FFFFFF"/>
        </w:rPr>
        <w:t>жодних</w:t>
      </w:r>
      <w:proofErr w:type="spellEnd"/>
      <w:r w:rsidR="002A7C54" w:rsidRPr="00E5015E">
        <w:rPr>
          <w:rFonts w:ascii="Times New Roman" w:hAnsi="Times New Roman"/>
          <w:sz w:val="24"/>
          <w:szCs w:val="24"/>
          <w:shd w:val="clear" w:color="auto" w:fill="FFFFFF"/>
        </w:rPr>
        <w:t xml:space="preserve"> </w:t>
      </w:r>
      <w:proofErr w:type="spellStart"/>
      <w:r w:rsidR="002A7C54" w:rsidRPr="00E5015E">
        <w:rPr>
          <w:rFonts w:ascii="Times New Roman" w:hAnsi="Times New Roman"/>
          <w:sz w:val="24"/>
          <w:szCs w:val="24"/>
          <w:shd w:val="clear" w:color="auto" w:fill="FFFFFF"/>
        </w:rPr>
        <w:t>фінансових</w:t>
      </w:r>
      <w:proofErr w:type="spellEnd"/>
      <w:r w:rsidR="002A7C54" w:rsidRPr="00E5015E">
        <w:rPr>
          <w:rFonts w:ascii="Times New Roman" w:hAnsi="Times New Roman"/>
          <w:sz w:val="24"/>
          <w:szCs w:val="24"/>
          <w:shd w:val="clear" w:color="auto" w:fill="FFFFFF"/>
        </w:rPr>
        <w:t xml:space="preserve"> </w:t>
      </w:r>
      <w:proofErr w:type="spellStart"/>
      <w:r w:rsidR="002A7C54" w:rsidRPr="00E5015E">
        <w:rPr>
          <w:rFonts w:ascii="Times New Roman" w:hAnsi="Times New Roman"/>
          <w:sz w:val="24"/>
          <w:szCs w:val="24"/>
          <w:shd w:val="clear" w:color="auto" w:fill="FFFFFF"/>
        </w:rPr>
        <w:t>зобов'язань</w:t>
      </w:r>
      <w:proofErr w:type="spellEnd"/>
      <w:r w:rsidR="002A7C54" w:rsidRPr="00E5015E">
        <w:rPr>
          <w:rFonts w:ascii="Times New Roman" w:hAnsi="Times New Roman"/>
          <w:sz w:val="24"/>
          <w:szCs w:val="24"/>
          <w:shd w:val="clear" w:color="auto" w:fill="FFFFFF"/>
        </w:rPr>
        <w:t>.</w:t>
      </w:r>
    </w:p>
    <w:p w14:paraId="41045CE6" w14:textId="1BD1BEBF" w:rsidR="00946D02" w:rsidRPr="0024457C" w:rsidRDefault="00946D02" w:rsidP="00946D02">
      <w:pPr>
        <w:pStyle w:val="1"/>
        <w:shd w:val="clear" w:color="auto" w:fill="auto"/>
        <w:tabs>
          <w:tab w:val="left" w:pos="505"/>
        </w:tabs>
        <w:spacing w:after="0"/>
        <w:ind w:firstLine="709"/>
        <w:jc w:val="both"/>
        <w:rPr>
          <w:color w:val="auto"/>
          <w:sz w:val="24"/>
          <w:szCs w:val="24"/>
          <w:lang w:val="uk-UA"/>
        </w:rPr>
      </w:pPr>
      <w:r w:rsidRPr="0024457C">
        <w:rPr>
          <w:color w:val="auto"/>
          <w:sz w:val="24"/>
          <w:szCs w:val="24"/>
          <w:lang w:val="uk-UA"/>
        </w:rPr>
        <w:t>Зобов'язання Підприємства, класифікуються на довгострокові (термін погашення понад 12 місяців) і поточні (термін погашення до 12 місяців).</w:t>
      </w:r>
    </w:p>
    <w:p w14:paraId="3AB52E5B" w14:textId="5F6CC569" w:rsidR="00946D02" w:rsidRPr="0024457C" w:rsidRDefault="00946D02" w:rsidP="00946D02">
      <w:pPr>
        <w:pStyle w:val="1"/>
        <w:shd w:val="clear" w:color="auto" w:fill="auto"/>
        <w:tabs>
          <w:tab w:val="left" w:pos="732"/>
        </w:tabs>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здійснює</w:t>
      </w:r>
      <w:proofErr w:type="spellEnd"/>
      <w:r w:rsidRPr="0024457C">
        <w:rPr>
          <w:color w:val="auto"/>
          <w:sz w:val="24"/>
          <w:szCs w:val="24"/>
        </w:rPr>
        <w:t xml:space="preserve"> </w:t>
      </w:r>
      <w:proofErr w:type="spellStart"/>
      <w:r w:rsidRPr="0024457C">
        <w:rPr>
          <w:color w:val="auto"/>
          <w:sz w:val="24"/>
          <w:szCs w:val="24"/>
        </w:rPr>
        <w:t>переведення</w:t>
      </w:r>
      <w:proofErr w:type="spellEnd"/>
      <w:r w:rsidRPr="0024457C">
        <w:rPr>
          <w:color w:val="auto"/>
          <w:sz w:val="24"/>
          <w:szCs w:val="24"/>
        </w:rPr>
        <w:t xml:space="preserve"> </w:t>
      </w:r>
      <w:proofErr w:type="spellStart"/>
      <w:r w:rsidRPr="0024457C">
        <w:rPr>
          <w:color w:val="auto"/>
          <w:sz w:val="24"/>
          <w:szCs w:val="24"/>
        </w:rPr>
        <w:t>частини</w:t>
      </w:r>
      <w:proofErr w:type="spellEnd"/>
      <w:r w:rsidRPr="0024457C">
        <w:rPr>
          <w:color w:val="auto"/>
          <w:sz w:val="24"/>
          <w:szCs w:val="24"/>
        </w:rPr>
        <w:t xml:space="preserve"> </w:t>
      </w:r>
      <w:proofErr w:type="spellStart"/>
      <w:r w:rsidRPr="0024457C">
        <w:rPr>
          <w:color w:val="auto"/>
          <w:sz w:val="24"/>
          <w:szCs w:val="24"/>
        </w:rPr>
        <w:t>довгострокової</w:t>
      </w:r>
      <w:proofErr w:type="spellEnd"/>
      <w:r w:rsidRPr="0024457C">
        <w:rPr>
          <w:color w:val="auto"/>
          <w:sz w:val="24"/>
          <w:szCs w:val="24"/>
        </w:rPr>
        <w:t xml:space="preserve"> </w:t>
      </w:r>
      <w:proofErr w:type="spellStart"/>
      <w:r w:rsidRPr="0024457C">
        <w:rPr>
          <w:color w:val="auto"/>
          <w:sz w:val="24"/>
          <w:szCs w:val="24"/>
        </w:rPr>
        <w:t>кредиторської</w:t>
      </w:r>
      <w:proofErr w:type="spellEnd"/>
      <w:r w:rsidRPr="0024457C">
        <w:rPr>
          <w:color w:val="auto"/>
          <w:sz w:val="24"/>
          <w:szCs w:val="24"/>
        </w:rPr>
        <w:t xml:space="preserve"> </w:t>
      </w:r>
      <w:proofErr w:type="spellStart"/>
      <w:r w:rsidRPr="0024457C">
        <w:rPr>
          <w:color w:val="auto"/>
          <w:sz w:val="24"/>
          <w:szCs w:val="24"/>
        </w:rPr>
        <w:t>заборгованості</w:t>
      </w:r>
      <w:proofErr w:type="spellEnd"/>
      <w:r w:rsidRPr="0024457C">
        <w:rPr>
          <w:color w:val="auto"/>
          <w:sz w:val="24"/>
          <w:szCs w:val="24"/>
        </w:rPr>
        <w:t xml:space="preserve"> </w:t>
      </w:r>
      <w:proofErr w:type="gramStart"/>
      <w:r w:rsidRPr="0024457C">
        <w:rPr>
          <w:color w:val="auto"/>
          <w:sz w:val="24"/>
          <w:szCs w:val="24"/>
        </w:rPr>
        <w:t>до складу</w:t>
      </w:r>
      <w:proofErr w:type="gramEnd"/>
      <w:r w:rsidRPr="0024457C">
        <w:rPr>
          <w:color w:val="auto"/>
          <w:sz w:val="24"/>
          <w:szCs w:val="24"/>
        </w:rPr>
        <w:t xml:space="preserve"> </w:t>
      </w:r>
      <w:proofErr w:type="spellStart"/>
      <w:r w:rsidRPr="0024457C">
        <w:rPr>
          <w:color w:val="auto"/>
          <w:sz w:val="24"/>
          <w:szCs w:val="24"/>
        </w:rPr>
        <w:t>короткострокової</w:t>
      </w:r>
      <w:proofErr w:type="spellEnd"/>
      <w:r w:rsidRPr="0024457C">
        <w:rPr>
          <w:color w:val="auto"/>
          <w:sz w:val="24"/>
          <w:szCs w:val="24"/>
        </w:rPr>
        <w:t xml:space="preserve">, коли станом на дату Балансу за </w:t>
      </w:r>
      <w:proofErr w:type="spellStart"/>
      <w:r w:rsidRPr="0024457C">
        <w:rPr>
          <w:color w:val="auto"/>
          <w:sz w:val="24"/>
          <w:szCs w:val="24"/>
        </w:rPr>
        <w:t>умовами</w:t>
      </w:r>
      <w:proofErr w:type="spellEnd"/>
      <w:r w:rsidRPr="0024457C">
        <w:rPr>
          <w:color w:val="auto"/>
          <w:sz w:val="24"/>
          <w:szCs w:val="24"/>
        </w:rPr>
        <w:t xml:space="preserve"> договору до </w:t>
      </w:r>
      <w:proofErr w:type="spellStart"/>
      <w:r w:rsidRPr="0024457C">
        <w:rPr>
          <w:color w:val="auto"/>
          <w:sz w:val="24"/>
          <w:szCs w:val="24"/>
        </w:rPr>
        <w:t>повернення</w:t>
      </w:r>
      <w:proofErr w:type="spellEnd"/>
      <w:r w:rsidRPr="0024457C">
        <w:rPr>
          <w:color w:val="auto"/>
          <w:sz w:val="24"/>
          <w:szCs w:val="24"/>
        </w:rPr>
        <w:t xml:space="preserve"> </w:t>
      </w:r>
      <w:proofErr w:type="spellStart"/>
      <w:r w:rsidRPr="0024457C">
        <w:rPr>
          <w:color w:val="auto"/>
          <w:sz w:val="24"/>
          <w:szCs w:val="24"/>
        </w:rPr>
        <w:t>частини</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боргу </w:t>
      </w:r>
      <w:proofErr w:type="spellStart"/>
      <w:r w:rsidRPr="0024457C">
        <w:rPr>
          <w:color w:val="auto"/>
          <w:sz w:val="24"/>
          <w:szCs w:val="24"/>
        </w:rPr>
        <w:t>залишається</w:t>
      </w:r>
      <w:proofErr w:type="spellEnd"/>
      <w:r w:rsidRPr="0024457C">
        <w:rPr>
          <w:color w:val="auto"/>
          <w:sz w:val="24"/>
          <w:szCs w:val="24"/>
        </w:rPr>
        <w:t xml:space="preserve"> </w:t>
      </w:r>
      <w:proofErr w:type="spellStart"/>
      <w:r w:rsidRPr="0024457C">
        <w:rPr>
          <w:color w:val="auto"/>
          <w:sz w:val="24"/>
          <w:szCs w:val="24"/>
        </w:rPr>
        <w:t>менше</w:t>
      </w:r>
      <w:proofErr w:type="spellEnd"/>
      <w:r w:rsidRPr="0024457C">
        <w:rPr>
          <w:color w:val="auto"/>
          <w:sz w:val="24"/>
          <w:szCs w:val="24"/>
        </w:rPr>
        <w:t xml:space="preserve"> 365 </w:t>
      </w:r>
      <w:proofErr w:type="spellStart"/>
      <w:r w:rsidRPr="0024457C">
        <w:rPr>
          <w:color w:val="auto"/>
          <w:sz w:val="24"/>
          <w:szCs w:val="24"/>
        </w:rPr>
        <w:t>днів</w:t>
      </w:r>
      <w:proofErr w:type="spellEnd"/>
      <w:r w:rsidRPr="0024457C">
        <w:rPr>
          <w:color w:val="auto"/>
          <w:sz w:val="24"/>
          <w:szCs w:val="24"/>
        </w:rPr>
        <w:t>.</w:t>
      </w:r>
    </w:p>
    <w:p w14:paraId="57AFBE81" w14:textId="53C03691" w:rsidR="002A7C54" w:rsidRPr="00E5015E" w:rsidRDefault="002A7C54" w:rsidP="002A7C54">
      <w:pPr>
        <w:pStyle w:val="ac"/>
        <w:jc w:val="both"/>
        <w:rPr>
          <w:sz w:val="24"/>
          <w:szCs w:val="24"/>
        </w:rPr>
      </w:pPr>
      <w:r w:rsidRPr="0024457C">
        <w:rPr>
          <w:sz w:val="24"/>
          <w:szCs w:val="24"/>
        </w:rPr>
        <w:t>Поточні зобов'язання - це зобов'язання, які відповідають одній або декільком із нижченаведених ознак:</w:t>
      </w:r>
    </w:p>
    <w:p w14:paraId="0C2C4245" w14:textId="77777777" w:rsidR="002A7C54" w:rsidRPr="00E5015E" w:rsidRDefault="002A7C54" w:rsidP="002A7C54">
      <w:pPr>
        <w:pStyle w:val="ac"/>
        <w:jc w:val="both"/>
        <w:rPr>
          <w:sz w:val="24"/>
          <w:szCs w:val="24"/>
        </w:rPr>
      </w:pPr>
      <w:r w:rsidRPr="00E5015E">
        <w:rPr>
          <w:sz w:val="24"/>
          <w:szCs w:val="24"/>
        </w:rPr>
        <w:tab/>
        <w:t>- 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14:paraId="18F6F7A8" w14:textId="77777777" w:rsidR="002A7C54" w:rsidRPr="00E5015E" w:rsidRDefault="002A7C54" w:rsidP="002A7C54">
      <w:pPr>
        <w:pStyle w:val="ac"/>
        <w:jc w:val="both"/>
        <w:rPr>
          <w:sz w:val="24"/>
          <w:szCs w:val="24"/>
        </w:rPr>
      </w:pPr>
      <w:r w:rsidRPr="00E5015E">
        <w:rPr>
          <w:sz w:val="24"/>
          <w:szCs w:val="24"/>
        </w:rPr>
        <w:lastRenderedPageBreak/>
        <w:tab/>
        <w:t>- 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14:paraId="5587B069" w14:textId="77777777" w:rsidR="002A7C54" w:rsidRPr="00E5015E" w:rsidRDefault="002A7C54" w:rsidP="002A7C54">
      <w:pPr>
        <w:pStyle w:val="ac"/>
        <w:jc w:val="both"/>
        <w:rPr>
          <w:sz w:val="24"/>
          <w:szCs w:val="24"/>
        </w:rPr>
      </w:pPr>
      <w:r w:rsidRPr="00E5015E">
        <w:rPr>
          <w:sz w:val="24"/>
          <w:szCs w:val="24"/>
        </w:rPr>
        <w:tab/>
        <w:t>Поточні зобов'язання визнаються за умови відповідності визначенню і критеріям визнання зобов’язань.</w:t>
      </w:r>
    </w:p>
    <w:p w14:paraId="59D80770" w14:textId="14072416" w:rsidR="002A7C54" w:rsidRPr="00E5015E" w:rsidRDefault="002A7C54" w:rsidP="002A7C54">
      <w:pPr>
        <w:pStyle w:val="ac"/>
        <w:jc w:val="both"/>
        <w:rPr>
          <w:sz w:val="24"/>
          <w:szCs w:val="24"/>
        </w:rPr>
      </w:pPr>
      <w:r w:rsidRPr="00E5015E">
        <w:rPr>
          <w:sz w:val="24"/>
          <w:szCs w:val="24"/>
        </w:rPr>
        <w:tab/>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4FA23DB6" w14:textId="77777777" w:rsidR="002A7C54" w:rsidRPr="00E5015E" w:rsidRDefault="002A7C54" w:rsidP="002A7C54">
      <w:pPr>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Товариство</w:t>
      </w:r>
      <w:r w:rsidRPr="00E5015E">
        <w:rPr>
          <w:rFonts w:ascii="Times New Roman" w:hAnsi="Times New Roman"/>
          <w:sz w:val="24"/>
          <w:szCs w:val="24"/>
          <w:shd w:val="clear" w:color="auto" w:fill="FFFFFF"/>
        </w:rPr>
        <w:t xml:space="preserve"> виключає фінансове зобов'язання (або частину фінансового зобов'язання) зі свого звіту про фінансовий стан тоді й лише тоді, коли воно погашається: тобто тоді, коли зобов'язання, передбачене договором, виконано або анульовано, або коли сплив термін його виконання.</w:t>
      </w:r>
    </w:p>
    <w:p w14:paraId="1E2649C8" w14:textId="77777777" w:rsidR="002A7C54" w:rsidRPr="00E5015E" w:rsidRDefault="002A7C54" w:rsidP="002A7C54">
      <w:pPr>
        <w:widowControl w:val="0"/>
        <w:spacing w:after="0" w:line="240" w:lineRule="auto"/>
        <w:ind w:firstLine="709"/>
        <w:contextualSpacing/>
        <w:jc w:val="both"/>
        <w:rPr>
          <w:rFonts w:ascii="Times New Roman" w:hAnsi="Times New Roman"/>
          <w:b/>
          <w:bCs/>
          <w:i/>
          <w:sz w:val="24"/>
          <w:szCs w:val="24"/>
        </w:rPr>
      </w:pPr>
      <w:r w:rsidRPr="00E5015E">
        <w:rPr>
          <w:rFonts w:ascii="Times New Roman" w:hAnsi="Times New Roman"/>
          <w:sz w:val="24"/>
          <w:szCs w:val="24"/>
          <w:shd w:val="clear" w:color="auto" w:fill="FFFFFF"/>
        </w:rPr>
        <w:t>Різниця між балансовою вартістю фінансового зобов'язання (або частини фінансового зобов'язання), яке було погашене або передане іншій стороні, та виплаченою компенсацією, включаючи будь-які передані негрошові активи або прийняті зобов'язання, визнається в прибутку або збитку.</w:t>
      </w:r>
    </w:p>
    <w:p w14:paraId="3DE94F41" w14:textId="2B2E9A26"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Фінансовий актив та фінансове зобов'язання згорта</w:t>
      </w:r>
      <w:r w:rsidR="00946D02">
        <w:rPr>
          <w:rFonts w:ascii="Times New Roman" w:hAnsi="Times New Roman"/>
          <w:bCs/>
          <w:sz w:val="24"/>
          <w:szCs w:val="24"/>
          <w:lang w:eastAsia="ru-RU"/>
        </w:rPr>
        <w:t>ються</w:t>
      </w:r>
      <w:r w:rsidRPr="00E5015E">
        <w:rPr>
          <w:rFonts w:ascii="Times New Roman" w:hAnsi="Times New Roman"/>
          <w:bCs/>
          <w:sz w:val="24"/>
          <w:szCs w:val="24"/>
          <w:lang w:eastAsia="ru-RU"/>
        </w:rPr>
        <w:t xml:space="preserve"> і чист</w:t>
      </w:r>
      <w:r w:rsidR="00946D02">
        <w:rPr>
          <w:rFonts w:ascii="Times New Roman" w:hAnsi="Times New Roman"/>
          <w:bCs/>
          <w:sz w:val="24"/>
          <w:szCs w:val="24"/>
          <w:lang w:eastAsia="ru-RU"/>
        </w:rPr>
        <w:t>а</w:t>
      </w:r>
      <w:r w:rsidRPr="00E5015E">
        <w:rPr>
          <w:rFonts w:ascii="Times New Roman" w:hAnsi="Times New Roman"/>
          <w:bCs/>
          <w:sz w:val="24"/>
          <w:szCs w:val="24"/>
          <w:lang w:eastAsia="ru-RU"/>
        </w:rPr>
        <w:t xml:space="preserve"> сум</w:t>
      </w:r>
      <w:r w:rsidR="00946D02">
        <w:rPr>
          <w:rFonts w:ascii="Times New Roman" w:hAnsi="Times New Roman"/>
          <w:bCs/>
          <w:sz w:val="24"/>
          <w:szCs w:val="24"/>
          <w:lang w:eastAsia="ru-RU"/>
        </w:rPr>
        <w:t>а</w:t>
      </w:r>
      <w:r w:rsidRPr="00E5015E">
        <w:rPr>
          <w:rFonts w:ascii="Times New Roman" w:hAnsi="Times New Roman"/>
          <w:bCs/>
          <w:sz w:val="24"/>
          <w:szCs w:val="24"/>
          <w:lang w:eastAsia="ru-RU"/>
        </w:rPr>
        <w:t xml:space="preserve"> пода</w:t>
      </w:r>
      <w:r w:rsidR="00946D02">
        <w:rPr>
          <w:rFonts w:ascii="Times New Roman" w:hAnsi="Times New Roman"/>
          <w:bCs/>
          <w:sz w:val="24"/>
          <w:szCs w:val="24"/>
          <w:lang w:eastAsia="ru-RU"/>
        </w:rPr>
        <w:t>ється</w:t>
      </w:r>
      <w:r w:rsidRPr="00E5015E">
        <w:rPr>
          <w:rFonts w:ascii="Times New Roman" w:hAnsi="Times New Roman"/>
          <w:bCs/>
          <w:sz w:val="24"/>
          <w:szCs w:val="24"/>
          <w:lang w:eastAsia="ru-RU"/>
        </w:rPr>
        <w:t xml:space="preserve"> в звіті про фінансовий стан, якщо і тільки якщо Товариство:</w:t>
      </w:r>
    </w:p>
    <w:p w14:paraId="3A924309"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а) на теперішній час має юридично забезпечене право на згортання визнаних сум;</w:t>
      </w:r>
    </w:p>
    <w:p w14:paraId="1822829E" w14:textId="77777777" w:rsidR="002A7C54" w:rsidRPr="00E5015E" w:rsidRDefault="002A7C54" w:rsidP="002A7C54">
      <w:pPr>
        <w:widowControl w:val="0"/>
        <w:spacing w:after="0" w:line="240" w:lineRule="auto"/>
        <w:ind w:firstLine="709"/>
        <w:jc w:val="both"/>
        <w:rPr>
          <w:rFonts w:ascii="Times New Roman" w:hAnsi="Times New Roman"/>
          <w:sz w:val="24"/>
          <w:szCs w:val="24"/>
          <w:lang w:eastAsia="ru-RU"/>
        </w:rPr>
      </w:pPr>
      <w:r w:rsidRPr="00E5015E">
        <w:rPr>
          <w:rFonts w:ascii="Times New Roman" w:hAnsi="Times New Roman"/>
          <w:bCs/>
          <w:sz w:val="24"/>
          <w:szCs w:val="24"/>
          <w:lang w:eastAsia="ru-RU"/>
        </w:rPr>
        <w:t xml:space="preserve">б) має намір або погасити зобов'язання на </w:t>
      </w:r>
      <w:proofErr w:type="spellStart"/>
      <w:r w:rsidRPr="00E5015E">
        <w:rPr>
          <w:rFonts w:ascii="Times New Roman" w:hAnsi="Times New Roman"/>
          <w:bCs/>
          <w:sz w:val="24"/>
          <w:szCs w:val="24"/>
          <w:lang w:eastAsia="ru-RU"/>
        </w:rPr>
        <w:t>нетто</w:t>
      </w:r>
      <w:proofErr w:type="spellEnd"/>
      <w:r w:rsidRPr="00E5015E">
        <w:rPr>
          <w:rFonts w:ascii="Times New Roman" w:hAnsi="Times New Roman"/>
          <w:bCs/>
          <w:sz w:val="24"/>
          <w:szCs w:val="24"/>
          <w:lang w:eastAsia="ru-RU"/>
        </w:rPr>
        <w:t>-основі, або продати актив й одночасно погасити зобов'язання.</w:t>
      </w:r>
    </w:p>
    <w:p w14:paraId="6C23BF28" w14:textId="77777777" w:rsidR="002A7C54" w:rsidRPr="00E5015E" w:rsidRDefault="002A7C54" w:rsidP="002A7C54">
      <w:pPr>
        <w:pStyle w:val="ac"/>
        <w:ind w:firstLine="709"/>
        <w:jc w:val="both"/>
        <w:rPr>
          <w:sz w:val="24"/>
          <w:szCs w:val="24"/>
          <w:lang w:eastAsia="ru-RU"/>
        </w:rPr>
      </w:pPr>
    </w:p>
    <w:p w14:paraId="3974E351" w14:textId="76ACC141" w:rsidR="00F70BD6" w:rsidRPr="00F70BD6" w:rsidRDefault="002F009F">
      <w:pPr>
        <w:pStyle w:val="ac"/>
        <w:numPr>
          <w:ilvl w:val="2"/>
          <w:numId w:val="14"/>
        </w:numPr>
        <w:jc w:val="both"/>
        <w:rPr>
          <w:b/>
          <w:i/>
          <w:sz w:val="24"/>
          <w:szCs w:val="24"/>
        </w:rPr>
      </w:pPr>
      <w:r w:rsidRPr="007D2756">
        <w:rPr>
          <w:b/>
          <w:i/>
          <w:sz w:val="24"/>
          <w:szCs w:val="24"/>
        </w:rPr>
        <w:t xml:space="preserve">  Ви</w:t>
      </w:r>
      <w:r w:rsidR="00F70BD6">
        <w:rPr>
          <w:b/>
          <w:i/>
          <w:sz w:val="24"/>
          <w:szCs w:val="24"/>
        </w:rPr>
        <w:t>плати працівникам</w:t>
      </w:r>
    </w:p>
    <w:p w14:paraId="2567ED59" w14:textId="0BBEE2DC" w:rsidR="00983968" w:rsidRPr="0024457C" w:rsidRDefault="00983968" w:rsidP="00983968">
      <w:pPr>
        <w:pStyle w:val="1"/>
        <w:shd w:val="clear" w:color="auto" w:fill="auto"/>
        <w:tabs>
          <w:tab w:val="left" w:pos="629"/>
        </w:tabs>
        <w:spacing w:after="0"/>
        <w:ind w:firstLine="709"/>
        <w:jc w:val="both"/>
        <w:rPr>
          <w:color w:val="auto"/>
          <w:sz w:val="24"/>
          <w:szCs w:val="24"/>
        </w:rPr>
      </w:pPr>
      <w:proofErr w:type="spellStart"/>
      <w:r w:rsidRPr="0024457C">
        <w:rPr>
          <w:color w:val="auto"/>
          <w:sz w:val="24"/>
          <w:szCs w:val="24"/>
        </w:rPr>
        <w:t>Всі</w:t>
      </w:r>
      <w:proofErr w:type="spellEnd"/>
      <w:r w:rsidRPr="0024457C">
        <w:rPr>
          <w:color w:val="auto"/>
          <w:sz w:val="24"/>
          <w:szCs w:val="24"/>
        </w:rPr>
        <w:t xml:space="preserve">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обліковуються</w:t>
      </w:r>
      <w:proofErr w:type="spellEnd"/>
      <w:r w:rsidRPr="0024457C">
        <w:rPr>
          <w:color w:val="auto"/>
          <w:sz w:val="24"/>
          <w:szCs w:val="24"/>
        </w:rPr>
        <w:t xml:space="preserve"> </w:t>
      </w:r>
      <w:proofErr w:type="spellStart"/>
      <w:r w:rsidRPr="0024457C">
        <w:rPr>
          <w:color w:val="auto"/>
          <w:sz w:val="24"/>
          <w:szCs w:val="24"/>
        </w:rPr>
        <w:t>відповідно</w:t>
      </w:r>
      <w:proofErr w:type="spellEnd"/>
      <w:r w:rsidRPr="0024457C">
        <w:rPr>
          <w:color w:val="auto"/>
          <w:sz w:val="24"/>
          <w:szCs w:val="24"/>
        </w:rPr>
        <w:t xml:space="preserve"> до МСБО 19. Стандарт </w:t>
      </w:r>
      <w:proofErr w:type="spellStart"/>
      <w:r w:rsidRPr="0024457C">
        <w:rPr>
          <w:color w:val="auto"/>
          <w:sz w:val="24"/>
          <w:szCs w:val="24"/>
        </w:rPr>
        <w:t>вимагає</w:t>
      </w:r>
      <w:proofErr w:type="spellEnd"/>
      <w:r w:rsidRPr="0024457C">
        <w:rPr>
          <w:color w:val="auto"/>
          <w:sz w:val="24"/>
          <w:szCs w:val="24"/>
        </w:rPr>
        <w:t xml:space="preserve"> </w:t>
      </w:r>
      <w:proofErr w:type="spellStart"/>
      <w:r w:rsidRPr="0024457C">
        <w:rPr>
          <w:color w:val="auto"/>
          <w:sz w:val="24"/>
          <w:szCs w:val="24"/>
        </w:rPr>
        <w:t>визнавати</w:t>
      </w:r>
      <w:proofErr w:type="spellEnd"/>
      <w:r w:rsidRPr="0024457C">
        <w:rPr>
          <w:color w:val="auto"/>
          <w:sz w:val="24"/>
          <w:szCs w:val="24"/>
        </w:rPr>
        <w:t>:</w:t>
      </w:r>
    </w:p>
    <w:p w14:paraId="1F09353E" w14:textId="77777777" w:rsidR="00983968" w:rsidRPr="0024457C" w:rsidRDefault="00983968">
      <w:pPr>
        <w:pStyle w:val="1"/>
        <w:numPr>
          <w:ilvl w:val="0"/>
          <w:numId w:val="19"/>
        </w:numPr>
        <w:shd w:val="clear" w:color="auto" w:fill="auto"/>
        <w:tabs>
          <w:tab w:val="left" w:pos="689"/>
        </w:tabs>
        <w:spacing w:after="0"/>
        <w:ind w:left="540" w:hanging="540"/>
        <w:jc w:val="both"/>
        <w:rPr>
          <w:color w:val="auto"/>
          <w:sz w:val="24"/>
          <w:szCs w:val="24"/>
        </w:rPr>
      </w:pP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працівник</w:t>
      </w:r>
      <w:proofErr w:type="spellEnd"/>
      <w:r w:rsidRPr="0024457C">
        <w:rPr>
          <w:color w:val="auto"/>
          <w:sz w:val="24"/>
          <w:szCs w:val="24"/>
        </w:rPr>
        <w:t xml:space="preserve"> </w:t>
      </w:r>
      <w:proofErr w:type="spellStart"/>
      <w:r w:rsidRPr="0024457C">
        <w:rPr>
          <w:color w:val="auto"/>
          <w:sz w:val="24"/>
          <w:szCs w:val="24"/>
        </w:rPr>
        <w:t>надав</w:t>
      </w:r>
      <w:proofErr w:type="spellEnd"/>
      <w:r w:rsidRPr="0024457C">
        <w:rPr>
          <w:color w:val="auto"/>
          <w:sz w:val="24"/>
          <w:szCs w:val="24"/>
        </w:rPr>
        <w:t xml:space="preserve"> </w:t>
      </w:r>
      <w:proofErr w:type="spellStart"/>
      <w:r w:rsidRPr="0024457C">
        <w:rPr>
          <w:color w:val="auto"/>
          <w:sz w:val="24"/>
          <w:szCs w:val="24"/>
        </w:rPr>
        <w:t>послугу</w:t>
      </w:r>
      <w:proofErr w:type="spellEnd"/>
      <w:r w:rsidRPr="0024457C">
        <w:rPr>
          <w:color w:val="auto"/>
          <w:sz w:val="24"/>
          <w:szCs w:val="24"/>
        </w:rPr>
        <w:t xml:space="preserve">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винагороду</w:t>
      </w:r>
      <w:proofErr w:type="spellEnd"/>
      <w:r w:rsidRPr="0024457C">
        <w:rPr>
          <w:color w:val="auto"/>
          <w:sz w:val="24"/>
          <w:szCs w:val="24"/>
        </w:rPr>
        <w:t xml:space="preserve">, яка </w:t>
      </w:r>
      <w:proofErr w:type="spellStart"/>
      <w:r w:rsidRPr="0024457C">
        <w:rPr>
          <w:color w:val="auto"/>
          <w:sz w:val="24"/>
          <w:szCs w:val="24"/>
        </w:rPr>
        <w:t>підлягає</w:t>
      </w:r>
      <w:proofErr w:type="spellEnd"/>
      <w:r w:rsidRPr="0024457C">
        <w:rPr>
          <w:color w:val="auto"/>
          <w:sz w:val="24"/>
          <w:szCs w:val="24"/>
        </w:rPr>
        <w:t xml:space="preserve"> </w:t>
      </w:r>
      <w:proofErr w:type="spellStart"/>
      <w:r w:rsidRPr="0024457C">
        <w:rPr>
          <w:color w:val="auto"/>
          <w:sz w:val="24"/>
          <w:szCs w:val="24"/>
        </w:rPr>
        <w:t>виплаті</w:t>
      </w:r>
      <w:proofErr w:type="spellEnd"/>
      <w:r w:rsidRPr="0024457C">
        <w:rPr>
          <w:color w:val="auto"/>
          <w:sz w:val="24"/>
          <w:szCs w:val="24"/>
        </w:rPr>
        <w:t xml:space="preserve"> в </w:t>
      </w:r>
      <w:proofErr w:type="spellStart"/>
      <w:r w:rsidRPr="0024457C">
        <w:rPr>
          <w:color w:val="auto"/>
          <w:sz w:val="24"/>
          <w:szCs w:val="24"/>
        </w:rPr>
        <w:t>майбутньому</w:t>
      </w:r>
      <w:proofErr w:type="spellEnd"/>
      <w:r w:rsidRPr="0024457C">
        <w:rPr>
          <w:color w:val="auto"/>
          <w:sz w:val="24"/>
          <w:szCs w:val="24"/>
        </w:rPr>
        <w:t>;</w:t>
      </w:r>
    </w:p>
    <w:p w14:paraId="3F4C510F" w14:textId="7547A5F3" w:rsidR="00983968" w:rsidRPr="0024457C" w:rsidRDefault="00983968">
      <w:pPr>
        <w:pStyle w:val="1"/>
        <w:numPr>
          <w:ilvl w:val="0"/>
          <w:numId w:val="19"/>
        </w:numPr>
        <w:shd w:val="clear" w:color="auto" w:fill="auto"/>
        <w:tabs>
          <w:tab w:val="left" w:pos="689"/>
        </w:tabs>
        <w:spacing w:after="0"/>
        <w:ind w:left="540" w:hanging="540"/>
        <w:jc w:val="both"/>
        <w:rPr>
          <w:color w:val="auto"/>
          <w:sz w:val="24"/>
          <w:szCs w:val="24"/>
        </w:rPr>
      </w:pPr>
      <w:proofErr w:type="spellStart"/>
      <w:r w:rsidRPr="0024457C">
        <w:rPr>
          <w:color w:val="auto"/>
          <w:sz w:val="24"/>
          <w:szCs w:val="24"/>
        </w:rPr>
        <w:t>витрат</w:t>
      </w:r>
      <w:proofErr w:type="spellEnd"/>
      <w:r w:rsidRPr="0024457C">
        <w:rPr>
          <w:color w:val="auto"/>
          <w:sz w:val="24"/>
          <w:szCs w:val="24"/>
          <w:lang w:val="uk-UA"/>
        </w:rPr>
        <w:t>и</w:t>
      </w:r>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використовує</w:t>
      </w:r>
      <w:proofErr w:type="spellEnd"/>
      <w:r w:rsidRPr="0024457C">
        <w:rPr>
          <w:color w:val="auto"/>
          <w:sz w:val="24"/>
          <w:szCs w:val="24"/>
        </w:rPr>
        <w:t xml:space="preserve"> </w:t>
      </w:r>
      <w:proofErr w:type="spellStart"/>
      <w:r w:rsidRPr="0024457C">
        <w:rPr>
          <w:color w:val="auto"/>
          <w:sz w:val="24"/>
          <w:szCs w:val="24"/>
        </w:rPr>
        <w:t>економічну</w:t>
      </w:r>
      <w:proofErr w:type="spellEnd"/>
      <w:r w:rsidRPr="0024457C">
        <w:rPr>
          <w:color w:val="auto"/>
          <w:sz w:val="24"/>
          <w:szCs w:val="24"/>
        </w:rPr>
        <w:t xml:space="preserve"> </w:t>
      </w:r>
      <w:proofErr w:type="spellStart"/>
      <w:r w:rsidRPr="0024457C">
        <w:rPr>
          <w:color w:val="auto"/>
          <w:sz w:val="24"/>
          <w:szCs w:val="24"/>
        </w:rPr>
        <w:t>вигоду</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виникає</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надання</w:t>
      </w:r>
      <w:proofErr w:type="spellEnd"/>
      <w:r w:rsidRPr="0024457C">
        <w:rPr>
          <w:color w:val="auto"/>
          <w:sz w:val="24"/>
          <w:szCs w:val="24"/>
        </w:rPr>
        <w:t xml:space="preserve"> </w:t>
      </w:r>
      <w:proofErr w:type="spellStart"/>
      <w:r w:rsidRPr="0024457C">
        <w:rPr>
          <w:color w:val="auto"/>
          <w:sz w:val="24"/>
          <w:szCs w:val="24"/>
        </w:rPr>
        <w:t>працівником</w:t>
      </w:r>
      <w:proofErr w:type="spellEnd"/>
      <w:r w:rsidRPr="0024457C">
        <w:rPr>
          <w:color w:val="auto"/>
          <w:sz w:val="24"/>
          <w:szCs w:val="24"/>
        </w:rPr>
        <w:t xml:space="preserve"> </w:t>
      </w:r>
      <w:proofErr w:type="spellStart"/>
      <w:r w:rsidRPr="0024457C">
        <w:rPr>
          <w:color w:val="auto"/>
          <w:sz w:val="24"/>
          <w:szCs w:val="24"/>
        </w:rPr>
        <w:t>послуг</w:t>
      </w:r>
      <w:proofErr w:type="spellEnd"/>
      <w:r w:rsidRPr="0024457C">
        <w:rPr>
          <w:color w:val="auto"/>
          <w:sz w:val="24"/>
          <w:szCs w:val="24"/>
        </w:rPr>
        <w:t xml:space="preserve">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винагороду</w:t>
      </w:r>
      <w:proofErr w:type="spellEnd"/>
      <w:r w:rsidRPr="0024457C">
        <w:rPr>
          <w:color w:val="auto"/>
          <w:sz w:val="24"/>
          <w:szCs w:val="24"/>
        </w:rPr>
        <w:t>.</w:t>
      </w:r>
    </w:p>
    <w:p w14:paraId="6DCE7580" w14:textId="77777777" w:rsidR="00983968" w:rsidRPr="0024457C" w:rsidRDefault="00983968" w:rsidP="00983968">
      <w:pPr>
        <w:pStyle w:val="1"/>
        <w:shd w:val="clear" w:color="auto" w:fill="auto"/>
        <w:tabs>
          <w:tab w:val="left" w:pos="689"/>
        </w:tabs>
        <w:spacing w:after="0"/>
        <w:ind w:firstLine="709"/>
        <w:jc w:val="both"/>
        <w:rPr>
          <w:color w:val="auto"/>
          <w:sz w:val="24"/>
          <w:szCs w:val="24"/>
        </w:rPr>
      </w:pPr>
      <w:proofErr w:type="spellStart"/>
      <w:r w:rsidRPr="0024457C">
        <w:rPr>
          <w:color w:val="auto"/>
          <w:sz w:val="24"/>
          <w:szCs w:val="24"/>
        </w:rPr>
        <w:t>Короткострокові</w:t>
      </w:r>
      <w:proofErr w:type="spellEnd"/>
      <w:r w:rsidRPr="0024457C">
        <w:rPr>
          <w:color w:val="auto"/>
          <w:sz w:val="24"/>
          <w:szCs w:val="24"/>
        </w:rPr>
        <w:t xml:space="preserve">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w:t>
      </w:r>
      <w:proofErr w:type="spellStart"/>
      <w:r w:rsidRPr="0024457C">
        <w:rPr>
          <w:color w:val="auto"/>
          <w:sz w:val="24"/>
          <w:szCs w:val="24"/>
        </w:rPr>
        <w:t>крім</w:t>
      </w:r>
      <w:proofErr w:type="spellEnd"/>
      <w:r w:rsidRPr="0024457C">
        <w:rPr>
          <w:color w:val="auto"/>
          <w:sz w:val="24"/>
          <w:szCs w:val="24"/>
        </w:rPr>
        <w:t xml:space="preserve"> </w:t>
      </w:r>
      <w:proofErr w:type="spellStart"/>
      <w:r w:rsidRPr="0024457C">
        <w:rPr>
          <w:color w:val="auto"/>
          <w:sz w:val="24"/>
          <w:szCs w:val="24"/>
        </w:rPr>
        <w:t>вихідної</w:t>
      </w:r>
      <w:proofErr w:type="spellEnd"/>
      <w:r w:rsidRPr="0024457C">
        <w:rPr>
          <w:color w:val="auto"/>
          <w:sz w:val="24"/>
          <w:szCs w:val="24"/>
        </w:rPr>
        <w:t xml:space="preserve"> </w:t>
      </w:r>
      <w:proofErr w:type="spellStart"/>
      <w:r w:rsidRPr="0024457C">
        <w:rPr>
          <w:color w:val="auto"/>
          <w:sz w:val="24"/>
          <w:szCs w:val="24"/>
        </w:rPr>
        <w:t>допомоги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підлягають</w:t>
      </w:r>
      <w:proofErr w:type="spellEnd"/>
      <w:r w:rsidRPr="0024457C">
        <w:rPr>
          <w:color w:val="auto"/>
          <w:sz w:val="24"/>
          <w:szCs w:val="24"/>
        </w:rPr>
        <w:t xml:space="preserve"> </w:t>
      </w:r>
      <w:proofErr w:type="spellStart"/>
      <w:r w:rsidRPr="0024457C">
        <w:rPr>
          <w:color w:val="auto"/>
          <w:sz w:val="24"/>
          <w:szCs w:val="24"/>
        </w:rPr>
        <w:t>виплаті</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12 </w:t>
      </w:r>
      <w:proofErr w:type="spellStart"/>
      <w:r w:rsidRPr="0024457C">
        <w:rPr>
          <w:color w:val="auto"/>
          <w:sz w:val="24"/>
          <w:szCs w:val="24"/>
        </w:rPr>
        <w:t>місяців</w:t>
      </w:r>
      <w:proofErr w:type="spellEnd"/>
      <w:r w:rsidRPr="0024457C">
        <w:rPr>
          <w:color w:val="auto"/>
          <w:sz w:val="24"/>
          <w:szCs w:val="24"/>
        </w:rPr>
        <w:t xml:space="preserve"> </w:t>
      </w: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закінчення</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в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працівники</w:t>
      </w:r>
      <w:proofErr w:type="spellEnd"/>
      <w:r w:rsidRPr="0024457C">
        <w:rPr>
          <w:color w:val="auto"/>
          <w:sz w:val="24"/>
          <w:szCs w:val="24"/>
        </w:rPr>
        <w:t xml:space="preserve"> </w:t>
      </w:r>
      <w:proofErr w:type="spellStart"/>
      <w:r w:rsidRPr="0024457C">
        <w:rPr>
          <w:color w:val="auto"/>
          <w:sz w:val="24"/>
          <w:szCs w:val="24"/>
        </w:rPr>
        <w:t>виконали</w:t>
      </w:r>
      <w:proofErr w:type="spellEnd"/>
      <w:r w:rsidRPr="0024457C">
        <w:rPr>
          <w:color w:val="auto"/>
          <w:sz w:val="24"/>
          <w:szCs w:val="24"/>
        </w:rPr>
        <w:t xml:space="preserve"> </w:t>
      </w:r>
      <w:proofErr w:type="spellStart"/>
      <w:r w:rsidRPr="0024457C">
        <w:rPr>
          <w:color w:val="auto"/>
          <w:sz w:val="24"/>
          <w:szCs w:val="24"/>
        </w:rPr>
        <w:t>відповідні</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w:t>
      </w:r>
      <w:proofErr w:type="spellStart"/>
      <w:r w:rsidRPr="0024457C">
        <w:rPr>
          <w:color w:val="auto"/>
          <w:sz w:val="24"/>
          <w:szCs w:val="24"/>
        </w:rPr>
        <w:t>Короткострокові</w:t>
      </w:r>
      <w:proofErr w:type="spellEnd"/>
      <w:r w:rsidRPr="0024457C">
        <w:rPr>
          <w:color w:val="auto"/>
          <w:sz w:val="24"/>
          <w:szCs w:val="24"/>
        </w:rPr>
        <w:t xml:space="preserve">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включають</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статті</w:t>
      </w:r>
      <w:proofErr w:type="spellEnd"/>
      <w:r w:rsidRPr="0024457C">
        <w:rPr>
          <w:color w:val="auto"/>
          <w:sz w:val="24"/>
          <w:szCs w:val="24"/>
        </w:rPr>
        <w:t xml:space="preserve"> як:</w:t>
      </w:r>
    </w:p>
    <w:p w14:paraId="247EB387" w14:textId="04281EBE" w:rsidR="00983968" w:rsidRPr="0024457C" w:rsidRDefault="00983968" w:rsidP="00983968">
      <w:pPr>
        <w:pStyle w:val="1"/>
        <w:shd w:val="clear" w:color="auto" w:fill="auto"/>
        <w:tabs>
          <w:tab w:val="left" w:pos="336"/>
        </w:tabs>
        <w:spacing w:after="0"/>
        <w:ind w:firstLine="709"/>
        <w:jc w:val="both"/>
        <w:rPr>
          <w:color w:val="auto"/>
          <w:sz w:val="24"/>
          <w:szCs w:val="24"/>
        </w:rPr>
      </w:pPr>
      <w:r w:rsidRPr="0024457C">
        <w:rPr>
          <w:color w:val="auto"/>
          <w:sz w:val="24"/>
          <w:szCs w:val="24"/>
        </w:rPr>
        <w:t>а)</w:t>
      </w:r>
      <w:r w:rsidRPr="0024457C">
        <w:rPr>
          <w:color w:val="auto"/>
          <w:sz w:val="24"/>
          <w:szCs w:val="24"/>
          <w:lang w:val="uk-UA"/>
        </w:rPr>
        <w:t xml:space="preserve"> </w:t>
      </w:r>
      <w:proofErr w:type="spellStart"/>
      <w:r w:rsidRPr="0024457C">
        <w:rPr>
          <w:color w:val="auto"/>
          <w:sz w:val="24"/>
          <w:szCs w:val="24"/>
        </w:rPr>
        <w:t>основна</w:t>
      </w:r>
      <w:proofErr w:type="spellEnd"/>
      <w:r w:rsidRPr="0024457C">
        <w:rPr>
          <w:color w:val="auto"/>
          <w:sz w:val="24"/>
          <w:szCs w:val="24"/>
        </w:rPr>
        <w:t xml:space="preserve"> </w:t>
      </w:r>
      <w:proofErr w:type="spellStart"/>
      <w:r w:rsidRPr="0024457C">
        <w:rPr>
          <w:color w:val="auto"/>
          <w:sz w:val="24"/>
          <w:szCs w:val="24"/>
        </w:rPr>
        <w:t>заробітна</w:t>
      </w:r>
      <w:proofErr w:type="spellEnd"/>
      <w:r w:rsidRPr="0024457C">
        <w:rPr>
          <w:color w:val="auto"/>
          <w:sz w:val="24"/>
          <w:szCs w:val="24"/>
        </w:rPr>
        <w:t xml:space="preserve"> плата;</w:t>
      </w:r>
    </w:p>
    <w:p w14:paraId="2BB9F79E" w14:textId="57FDB8C9" w:rsidR="00983968" w:rsidRPr="0024457C" w:rsidRDefault="00983968" w:rsidP="00983968">
      <w:pPr>
        <w:pStyle w:val="1"/>
        <w:shd w:val="clear" w:color="auto" w:fill="auto"/>
        <w:tabs>
          <w:tab w:val="left" w:pos="355"/>
        </w:tabs>
        <w:spacing w:after="0"/>
        <w:ind w:firstLine="709"/>
        <w:jc w:val="both"/>
        <w:rPr>
          <w:color w:val="auto"/>
          <w:sz w:val="24"/>
          <w:szCs w:val="24"/>
        </w:rPr>
      </w:pPr>
      <w:r w:rsidRPr="0024457C">
        <w:rPr>
          <w:color w:val="auto"/>
          <w:sz w:val="24"/>
          <w:szCs w:val="24"/>
        </w:rPr>
        <w:t>б)</w:t>
      </w:r>
      <w:r w:rsidRPr="0024457C">
        <w:rPr>
          <w:color w:val="auto"/>
          <w:sz w:val="24"/>
          <w:szCs w:val="24"/>
          <w:lang w:val="uk-UA"/>
        </w:rPr>
        <w:t xml:space="preserve"> </w:t>
      </w:r>
      <w:proofErr w:type="spellStart"/>
      <w:r w:rsidRPr="0024457C">
        <w:rPr>
          <w:color w:val="auto"/>
          <w:sz w:val="24"/>
          <w:szCs w:val="24"/>
        </w:rPr>
        <w:t>додаткова</w:t>
      </w:r>
      <w:proofErr w:type="spellEnd"/>
      <w:r w:rsidRPr="0024457C">
        <w:rPr>
          <w:color w:val="auto"/>
          <w:sz w:val="24"/>
          <w:szCs w:val="24"/>
        </w:rPr>
        <w:t xml:space="preserve"> </w:t>
      </w:r>
      <w:proofErr w:type="spellStart"/>
      <w:r w:rsidRPr="0024457C">
        <w:rPr>
          <w:color w:val="auto"/>
          <w:sz w:val="24"/>
          <w:szCs w:val="24"/>
        </w:rPr>
        <w:t>заробітна</w:t>
      </w:r>
      <w:proofErr w:type="spellEnd"/>
      <w:r w:rsidRPr="0024457C">
        <w:rPr>
          <w:color w:val="auto"/>
          <w:sz w:val="24"/>
          <w:szCs w:val="24"/>
        </w:rPr>
        <w:t xml:space="preserve"> плата;</w:t>
      </w:r>
    </w:p>
    <w:p w14:paraId="185D3D5F" w14:textId="0A623131" w:rsidR="00983968" w:rsidRPr="0024457C" w:rsidRDefault="00983968" w:rsidP="00983968">
      <w:pPr>
        <w:pStyle w:val="1"/>
        <w:shd w:val="clear" w:color="auto" w:fill="auto"/>
        <w:tabs>
          <w:tab w:val="left" w:pos="355"/>
        </w:tabs>
        <w:spacing w:after="0"/>
        <w:ind w:firstLine="709"/>
        <w:jc w:val="both"/>
        <w:rPr>
          <w:color w:val="auto"/>
          <w:sz w:val="24"/>
          <w:szCs w:val="24"/>
        </w:rPr>
      </w:pPr>
      <w:r w:rsidRPr="0024457C">
        <w:rPr>
          <w:color w:val="auto"/>
          <w:sz w:val="24"/>
          <w:szCs w:val="24"/>
        </w:rPr>
        <w:t>в)</w:t>
      </w:r>
      <w:r w:rsidRPr="0024457C">
        <w:rPr>
          <w:color w:val="auto"/>
          <w:sz w:val="24"/>
          <w:szCs w:val="24"/>
          <w:lang w:val="uk-UA"/>
        </w:rPr>
        <w:t xml:space="preserve"> </w:t>
      </w:r>
      <w:proofErr w:type="spellStart"/>
      <w:r w:rsidRPr="0024457C">
        <w:rPr>
          <w:color w:val="auto"/>
          <w:sz w:val="24"/>
          <w:szCs w:val="24"/>
        </w:rPr>
        <w:t>внески</w:t>
      </w:r>
      <w:proofErr w:type="spellEnd"/>
      <w:r w:rsidRPr="0024457C">
        <w:rPr>
          <w:color w:val="auto"/>
          <w:sz w:val="24"/>
          <w:szCs w:val="24"/>
        </w:rPr>
        <w:t xml:space="preserve"> на </w:t>
      </w:r>
      <w:proofErr w:type="spellStart"/>
      <w:r w:rsidRPr="0024457C">
        <w:rPr>
          <w:color w:val="auto"/>
          <w:sz w:val="24"/>
          <w:szCs w:val="24"/>
        </w:rPr>
        <w:t>соціальне</w:t>
      </w:r>
      <w:proofErr w:type="spellEnd"/>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w:t>
      </w:r>
    </w:p>
    <w:p w14:paraId="4C08183D" w14:textId="1F4F8D14" w:rsidR="00983968" w:rsidRPr="0024457C" w:rsidRDefault="00983968" w:rsidP="00983968">
      <w:pPr>
        <w:pStyle w:val="1"/>
        <w:shd w:val="clear" w:color="auto" w:fill="auto"/>
        <w:tabs>
          <w:tab w:val="left" w:pos="355"/>
        </w:tabs>
        <w:spacing w:after="0"/>
        <w:ind w:firstLine="709"/>
        <w:jc w:val="both"/>
        <w:rPr>
          <w:color w:val="auto"/>
          <w:sz w:val="24"/>
          <w:szCs w:val="24"/>
        </w:rPr>
      </w:pPr>
      <w:r w:rsidRPr="0024457C">
        <w:rPr>
          <w:color w:val="auto"/>
          <w:sz w:val="24"/>
          <w:szCs w:val="24"/>
        </w:rPr>
        <w:t>г)</w:t>
      </w:r>
      <w:r w:rsidRPr="0024457C">
        <w:rPr>
          <w:color w:val="auto"/>
          <w:sz w:val="24"/>
          <w:szCs w:val="24"/>
          <w:lang w:val="uk-UA"/>
        </w:rPr>
        <w:t xml:space="preserve"> </w:t>
      </w:r>
      <w:proofErr w:type="spellStart"/>
      <w:r w:rsidRPr="0024457C">
        <w:rPr>
          <w:color w:val="auto"/>
          <w:sz w:val="24"/>
          <w:szCs w:val="24"/>
        </w:rPr>
        <w:t>оплачувана</w:t>
      </w:r>
      <w:proofErr w:type="spellEnd"/>
      <w:r w:rsidRPr="0024457C">
        <w:rPr>
          <w:color w:val="auto"/>
          <w:sz w:val="24"/>
          <w:szCs w:val="24"/>
        </w:rPr>
        <w:t xml:space="preserve"> </w:t>
      </w:r>
      <w:proofErr w:type="spellStart"/>
      <w:r w:rsidRPr="0024457C">
        <w:rPr>
          <w:color w:val="auto"/>
          <w:sz w:val="24"/>
          <w:szCs w:val="24"/>
        </w:rPr>
        <w:t>щорічна</w:t>
      </w:r>
      <w:proofErr w:type="spellEnd"/>
      <w:r w:rsidRPr="0024457C">
        <w:rPr>
          <w:color w:val="auto"/>
          <w:sz w:val="24"/>
          <w:szCs w:val="24"/>
        </w:rPr>
        <w:t xml:space="preserve"> </w:t>
      </w:r>
      <w:proofErr w:type="spellStart"/>
      <w:r w:rsidRPr="0024457C">
        <w:rPr>
          <w:color w:val="auto"/>
          <w:sz w:val="24"/>
          <w:szCs w:val="24"/>
        </w:rPr>
        <w:t>відпустка</w:t>
      </w:r>
      <w:proofErr w:type="spellEnd"/>
      <w:r w:rsidRPr="0024457C">
        <w:rPr>
          <w:color w:val="auto"/>
          <w:sz w:val="24"/>
          <w:szCs w:val="24"/>
        </w:rPr>
        <w:t xml:space="preserve"> (у т.ч. </w:t>
      </w:r>
      <w:proofErr w:type="spellStart"/>
      <w:r w:rsidRPr="0024457C">
        <w:rPr>
          <w:color w:val="auto"/>
          <w:sz w:val="24"/>
          <w:szCs w:val="24"/>
        </w:rPr>
        <w:t>компенсація</w:t>
      </w:r>
      <w:proofErr w:type="spellEnd"/>
      <w:r w:rsidRPr="0024457C">
        <w:rPr>
          <w:color w:val="auto"/>
          <w:sz w:val="24"/>
          <w:szCs w:val="24"/>
        </w:rPr>
        <w:t xml:space="preserve"> за </w:t>
      </w:r>
      <w:proofErr w:type="spellStart"/>
      <w:r w:rsidRPr="0024457C">
        <w:rPr>
          <w:color w:val="auto"/>
          <w:sz w:val="24"/>
          <w:szCs w:val="24"/>
        </w:rPr>
        <w:t>невикористану</w:t>
      </w:r>
      <w:proofErr w:type="spellEnd"/>
      <w:r w:rsidRPr="0024457C">
        <w:rPr>
          <w:color w:val="auto"/>
          <w:sz w:val="24"/>
          <w:szCs w:val="24"/>
        </w:rPr>
        <w:t xml:space="preserve"> </w:t>
      </w:r>
      <w:proofErr w:type="spellStart"/>
      <w:r w:rsidRPr="0024457C">
        <w:rPr>
          <w:color w:val="auto"/>
          <w:sz w:val="24"/>
          <w:szCs w:val="24"/>
        </w:rPr>
        <w:t>відпустку</w:t>
      </w:r>
      <w:proofErr w:type="spellEnd"/>
      <w:r w:rsidRPr="0024457C">
        <w:rPr>
          <w:color w:val="auto"/>
          <w:sz w:val="24"/>
          <w:szCs w:val="24"/>
        </w:rPr>
        <w:t>);</w:t>
      </w:r>
    </w:p>
    <w:p w14:paraId="6D96B4DF" w14:textId="77777777" w:rsidR="00983968" w:rsidRPr="0024457C" w:rsidRDefault="00983968" w:rsidP="00983968">
      <w:pPr>
        <w:pStyle w:val="1"/>
        <w:shd w:val="clear" w:color="auto" w:fill="auto"/>
        <w:spacing w:after="0"/>
        <w:ind w:firstLine="709"/>
        <w:jc w:val="both"/>
        <w:rPr>
          <w:color w:val="auto"/>
          <w:sz w:val="24"/>
          <w:szCs w:val="24"/>
        </w:rPr>
      </w:pPr>
      <w:r w:rsidRPr="0024457C">
        <w:rPr>
          <w:color w:val="auto"/>
          <w:sz w:val="24"/>
          <w:szCs w:val="24"/>
        </w:rPr>
        <w:t xml:space="preserve">ґ) </w:t>
      </w:r>
      <w:proofErr w:type="spellStart"/>
      <w:r w:rsidRPr="0024457C">
        <w:rPr>
          <w:color w:val="auto"/>
          <w:sz w:val="24"/>
          <w:szCs w:val="24"/>
        </w:rPr>
        <w:t>стимулюючі</w:t>
      </w:r>
      <w:proofErr w:type="spellEnd"/>
      <w:r w:rsidRPr="0024457C">
        <w:rPr>
          <w:color w:val="auto"/>
          <w:sz w:val="24"/>
          <w:szCs w:val="24"/>
        </w:rPr>
        <w:t xml:space="preserve"> доплати;</w:t>
      </w:r>
    </w:p>
    <w:p w14:paraId="49A5D19D" w14:textId="4BAEBD77" w:rsidR="00983968" w:rsidRPr="0024457C" w:rsidRDefault="00983968" w:rsidP="00983968">
      <w:pPr>
        <w:pStyle w:val="1"/>
        <w:shd w:val="clear" w:color="auto" w:fill="auto"/>
        <w:tabs>
          <w:tab w:val="left" w:pos="360"/>
        </w:tabs>
        <w:spacing w:after="0"/>
        <w:ind w:firstLine="709"/>
        <w:jc w:val="both"/>
        <w:rPr>
          <w:color w:val="auto"/>
          <w:sz w:val="24"/>
          <w:szCs w:val="24"/>
        </w:rPr>
      </w:pPr>
      <w:r w:rsidRPr="0024457C">
        <w:rPr>
          <w:color w:val="auto"/>
          <w:sz w:val="24"/>
          <w:szCs w:val="24"/>
        </w:rPr>
        <w:t>д)</w:t>
      </w:r>
      <w:r w:rsidRPr="0024457C">
        <w:rPr>
          <w:color w:val="auto"/>
          <w:sz w:val="24"/>
          <w:szCs w:val="24"/>
          <w:lang w:val="uk-UA"/>
        </w:rPr>
        <w:t xml:space="preserve"> </w:t>
      </w:r>
      <w:r w:rsidRPr="0024457C">
        <w:rPr>
          <w:color w:val="auto"/>
          <w:sz w:val="24"/>
          <w:szCs w:val="24"/>
        </w:rPr>
        <w:t xml:space="preserve">участь у </w:t>
      </w:r>
      <w:proofErr w:type="spellStart"/>
      <w:r w:rsidRPr="0024457C">
        <w:rPr>
          <w:color w:val="auto"/>
          <w:sz w:val="24"/>
          <w:szCs w:val="24"/>
        </w:rPr>
        <w:t>прибутку</w:t>
      </w:r>
      <w:proofErr w:type="spellEnd"/>
      <w:r w:rsidRPr="0024457C">
        <w:rPr>
          <w:color w:val="auto"/>
          <w:sz w:val="24"/>
          <w:szCs w:val="24"/>
        </w:rPr>
        <w:t xml:space="preserve"> та </w:t>
      </w:r>
      <w:proofErr w:type="spellStart"/>
      <w:r w:rsidRPr="0024457C">
        <w:rPr>
          <w:color w:val="auto"/>
          <w:sz w:val="24"/>
          <w:szCs w:val="24"/>
        </w:rPr>
        <w:t>премії</w:t>
      </w:r>
      <w:proofErr w:type="spellEnd"/>
      <w:r w:rsidRPr="0024457C">
        <w:rPr>
          <w:color w:val="auto"/>
          <w:sz w:val="24"/>
          <w:szCs w:val="24"/>
        </w:rPr>
        <w:t>;</w:t>
      </w:r>
    </w:p>
    <w:p w14:paraId="79673E96" w14:textId="755A6BA7" w:rsidR="00983968" w:rsidRPr="0024457C" w:rsidRDefault="00983968" w:rsidP="00983968">
      <w:pPr>
        <w:pStyle w:val="1"/>
        <w:shd w:val="clear" w:color="auto" w:fill="auto"/>
        <w:tabs>
          <w:tab w:val="left" w:pos="360"/>
        </w:tabs>
        <w:spacing w:after="0"/>
        <w:ind w:firstLine="709"/>
        <w:jc w:val="both"/>
        <w:rPr>
          <w:color w:val="auto"/>
          <w:sz w:val="24"/>
          <w:szCs w:val="24"/>
        </w:rPr>
      </w:pPr>
      <w:r w:rsidRPr="0024457C">
        <w:rPr>
          <w:color w:val="auto"/>
          <w:sz w:val="24"/>
          <w:szCs w:val="24"/>
        </w:rPr>
        <w:t>е)</w:t>
      </w:r>
      <w:r w:rsidRPr="0024457C">
        <w:rPr>
          <w:color w:val="auto"/>
          <w:sz w:val="24"/>
          <w:szCs w:val="24"/>
          <w:lang w:val="uk-UA"/>
        </w:rPr>
        <w:t xml:space="preserve"> </w:t>
      </w:r>
      <w:proofErr w:type="spellStart"/>
      <w:r w:rsidRPr="0024457C">
        <w:rPr>
          <w:color w:val="auto"/>
          <w:sz w:val="24"/>
          <w:szCs w:val="24"/>
        </w:rPr>
        <w:t>компенсаційні</w:t>
      </w:r>
      <w:proofErr w:type="spellEnd"/>
      <w:r w:rsidRPr="0024457C">
        <w:rPr>
          <w:color w:val="auto"/>
          <w:sz w:val="24"/>
          <w:szCs w:val="24"/>
        </w:rPr>
        <w:t xml:space="preserve"> </w:t>
      </w:r>
      <w:proofErr w:type="spellStart"/>
      <w:r w:rsidRPr="0024457C">
        <w:rPr>
          <w:color w:val="auto"/>
          <w:sz w:val="24"/>
          <w:szCs w:val="24"/>
        </w:rPr>
        <w:t>виплати</w:t>
      </w:r>
      <w:proofErr w:type="spellEnd"/>
      <w:r w:rsidRPr="0024457C">
        <w:rPr>
          <w:color w:val="auto"/>
          <w:sz w:val="24"/>
          <w:szCs w:val="24"/>
        </w:rPr>
        <w:t>;</w:t>
      </w:r>
    </w:p>
    <w:p w14:paraId="08D8F66F" w14:textId="77777777" w:rsidR="00983968" w:rsidRPr="0024457C" w:rsidRDefault="00983968" w:rsidP="00983968">
      <w:pPr>
        <w:pStyle w:val="1"/>
        <w:shd w:val="clear" w:color="auto" w:fill="auto"/>
        <w:spacing w:after="0"/>
        <w:ind w:firstLine="709"/>
        <w:jc w:val="both"/>
        <w:rPr>
          <w:color w:val="auto"/>
          <w:sz w:val="24"/>
          <w:szCs w:val="24"/>
        </w:rPr>
      </w:pPr>
      <w:r w:rsidRPr="0024457C">
        <w:rPr>
          <w:color w:val="auto"/>
          <w:sz w:val="24"/>
          <w:szCs w:val="24"/>
        </w:rPr>
        <w:t xml:space="preserve">є) </w:t>
      </w:r>
      <w:proofErr w:type="spellStart"/>
      <w:r w:rsidRPr="0024457C">
        <w:rPr>
          <w:color w:val="auto"/>
          <w:sz w:val="24"/>
          <w:szCs w:val="24"/>
        </w:rPr>
        <w:t>винагороди</w:t>
      </w:r>
      <w:proofErr w:type="spellEnd"/>
      <w:r w:rsidRPr="0024457C">
        <w:rPr>
          <w:color w:val="auto"/>
          <w:sz w:val="24"/>
          <w:szCs w:val="24"/>
        </w:rPr>
        <w:t xml:space="preserve"> </w:t>
      </w: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закінчення</w:t>
      </w:r>
      <w:proofErr w:type="spellEnd"/>
      <w:r w:rsidRPr="0024457C">
        <w:rPr>
          <w:color w:val="auto"/>
          <w:sz w:val="24"/>
          <w:szCs w:val="24"/>
        </w:rPr>
        <w:t xml:space="preserve"> </w:t>
      </w:r>
      <w:proofErr w:type="spellStart"/>
      <w:r w:rsidRPr="0024457C">
        <w:rPr>
          <w:color w:val="auto"/>
          <w:sz w:val="24"/>
          <w:szCs w:val="24"/>
        </w:rPr>
        <w:t>трудової</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w:t>
      </w:r>
    </w:p>
    <w:p w14:paraId="0672B035" w14:textId="583E1DFB" w:rsidR="00983968" w:rsidRPr="0024457C" w:rsidRDefault="00983968" w:rsidP="00983968">
      <w:pPr>
        <w:pStyle w:val="1"/>
        <w:shd w:val="clear" w:color="auto" w:fill="auto"/>
        <w:tabs>
          <w:tab w:val="left" w:pos="556"/>
        </w:tabs>
        <w:spacing w:after="0"/>
        <w:ind w:firstLine="709"/>
        <w:jc w:val="both"/>
        <w:rPr>
          <w:color w:val="auto"/>
          <w:sz w:val="24"/>
          <w:szCs w:val="24"/>
        </w:rPr>
      </w:pPr>
      <w:r w:rsidRPr="0024457C">
        <w:rPr>
          <w:color w:val="auto"/>
          <w:sz w:val="24"/>
          <w:szCs w:val="24"/>
        </w:rPr>
        <w:t>ж)</w:t>
      </w:r>
      <w:r w:rsidRPr="0024457C">
        <w:rPr>
          <w:color w:val="auto"/>
          <w:sz w:val="24"/>
          <w:szCs w:val="24"/>
          <w:lang w:val="uk-UA"/>
        </w:rPr>
        <w:t xml:space="preserve"> </w:t>
      </w:r>
      <w:proofErr w:type="spellStart"/>
      <w:r w:rsidRPr="0024457C">
        <w:rPr>
          <w:color w:val="auto"/>
          <w:sz w:val="24"/>
          <w:szCs w:val="24"/>
        </w:rPr>
        <w:t>вихідні</w:t>
      </w:r>
      <w:proofErr w:type="spellEnd"/>
      <w:r w:rsidRPr="0024457C">
        <w:rPr>
          <w:color w:val="auto"/>
          <w:sz w:val="24"/>
          <w:szCs w:val="24"/>
        </w:rPr>
        <w:t xml:space="preserve"> </w:t>
      </w:r>
      <w:proofErr w:type="spellStart"/>
      <w:r w:rsidRPr="0024457C">
        <w:rPr>
          <w:color w:val="auto"/>
          <w:sz w:val="24"/>
          <w:szCs w:val="24"/>
        </w:rPr>
        <w:t>допомоги</w:t>
      </w:r>
      <w:proofErr w:type="spellEnd"/>
      <w:r w:rsidRPr="0024457C">
        <w:rPr>
          <w:color w:val="auto"/>
          <w:sz w:val="24"/>
          <w:szCs w:val="24"/>
        </w:rPr>
        <w:t xml:space="preserve"> (при </w:t>
      </w:r>
      <w:proofErr w:type="spellStart"/>
      <w:r w:rsidRPr="0024457C">
        <w:rPr>
          <w:color w:val="auto"/>
          <w:sz w:val="24"/>
          <w:szCs w:val="24"/>
        </w:rPr>
        <w:t>скороченні</w:t>
      </w:r>
      <w:proofErr w:type="spellEnd"/>
      <w:r w:rsidRPr="0024457C">
        <w:rPr>
          <w:color w:val="auto"/>
          <w:sz w:val="24"/>
          <w:szCs w:val="24"/>
        </w:rPr>
        <w:t xml:space="preserve"> </w:t>
      </w:r>
      <w:proofErr w:type="spellStart"/>
      <w:r w:rsidRPr="0024457C">
        <w:rPr>
          <w:color w:val="auto"/>
          <w:sz w:val="24"/>
          <w:szCs w:val="24"/>
        </w:rPr>
        <w:t>штатів</w:t>
      </w:r>
      <w:proofErr w:type="spellEnd"/>
      <w:r w:rsidRPr="0024457C">
        <w:rPr>
          <w:color w:val="auto"/>
          <w:sz w:val="24"/>
          <w:szCs w:val="24"/>
        </w:rPr>
        <w:t>).</w:t>
      </w:r>
    </w:p>
    <w:p w14:paraId="67CEE4C5" w14:textId="77777777" w:rsidR="00983968" w:rsidRPr="0024457C" w:rsidRDefault="00983968" w:rsidP="00983968">
      <w:pPr>
        <w:pStyle w:val="ac"/>
        <w:ind w:firstLine="709"/>
        <w:jc w:val="both"/>
        <w:rPr>
          <w:sz w:val="24"/>
          <w:szCs w:val="24"/>
        </w:rPr>
      </w:pPr>
      <w:r w:rsidRPr="0024457C">
        <w:rPr>
          <w:sz w:val="24"/>
          <w:szCs w:val="24"/>
        </w:rPr>
        <w:t>Товариство визнає короткострокові виплати працівникам як витрати та як зобов'язання за вартістю погашення після вирахування будь-якої вже сплаченої суми. Товариство визнає очікувану вартість короткострокових виплат працівникам за відсутності як забезпечення відпусток - під час надання працівниками послуг, які збільшують їхні права на майбутні виплати відпускних.</w:t>
      </w:r>
    </w:p>
    <w:p w14:paraId="78DE9759" w14:textId="26BAA821" w:rsidR="00983968" w:rsidRPr="0024457C" w:rsidRDefault="00983968" w:rsidP="00983968">
      <w:pPr>
        <w:pStyle w:val="1"/>
        <w:shd w:val="clear" w:color="auto" w:fill="auto"/>
        <w:tabs>
          <w:tab w:val="left" w:pos="606"/>
        </w:tabs>
        <w:spacing w:after="0"/>
        <w:ind w:firstLine="709"/>
        <w:jc w:val="both"/>
        <w:rPr>
          <w:color w:val="auto"/>
          <w:sz w:val="24"/>
          <w:szCs w:val="24"/>
        </w:rPr>
      </w:pPr>
      <w:r w:rsidRPr="0024457C">
        <w:rPr>
          <w:color w:val="auto"/>
          <w:sz w:val="24"/>
          <w:szCs w:val="24"/>
        </w:rPr>
        <w:t xml:space="preserve">У </w:t>
      </w:r>
      <w:proofErr w:type="spellStart"/>
      <w:r w:rsidRPr="0024457C">
        <w:rPr>
          <w:color w:val="auto"/>
          <w:sz w:val="24"/>
          <w:szCs w:val="24"/>
        </w:rPr>
        <w:t>процесі</w:t>
      </w:r>
      <w:proofErr w:type="spellEnd"/>
      <w:r w:rsidRPr="0024457C">
        <w:rPr>
          <w:color w:val="auto"/>
          <w:sz w:val="24"/>
          <w:szCs w:val="24"/>
        </w:rPr>
        <w:t xml:space="preserve"> </w:t>
      </w:r>
      <w:proofErr w:type="spellStart"/>
      <w:r w:rsidRPr="0024457C">
        <w:rPr>
          <w:color w:val="auto"/>
          <w:sz w:val="24"/>
          <w:szCs w:val="24"/>
        </w:rPr>
        <w:t>господарської</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сплачує</w:t>
      </w:r>
      <w:proofErr w:type="spellEnd"/>
      <w:r w:rsidRPr="0024457C">
        <w:rPr>
          <w:color w:val="auto"/>
          <w:sz w:val="24"/>
          <w:szCs w:val="24"/>
        </w:rPr>
        <w:t xml:space="preserve"> </w:t>
      </w:r>
      <w:proofErr w:type="spellStart"/>
      <w:r w:rsidRPr="0024457C">
        <w:rPr>
          <w:color w:val="auto"/>
          <w:sz w:val="24"/>
          <w:szCs w:val="24"/>
        </w:rPr>
        <w:t>єдиний</w:t>
      </w:r>
      <w:proofErr w:type="spellEnd"/>
      <w:r w:rsidRPr="0024457C">
        <w:rPr>
          <w:color w:val="auto"/>
          <w:sz w:val="24"/>
          <w:szCs w:val="24"/>
        </w:rPr>
        <w:t xml:space="preserve"> </w:t>
      </w:r>
      <w:proofErr w:type="spellStart"/>
      <w:r w:rsidRPr="0024457C">
        <w:rPr>
          <w:color w:val="auto"/>
          <w:sz w:val="24"/>
          <w:szCs w:val="24"/>
        </w:rPr>
        <w:t>соціальний</w:t>
      </w:r>
      <w:proofErr w:type="spellEnd"/>
      <w:r w:rsidRPr="0024457C">
        <w:rPr>
          <w:color w:val="auto"/>
          <w:sz w:val="24"/>
          <w:szCs w:val="24"/>
        </w:rPr>
        <w:t xml:space="preserve"> </w:t>
      </w:r>
      <w:proofErr w:type="spellStart"/>
      <w:r w:rsidRPr="0024457C">
        <w:rPr>
          <w:color w:val="auto"/>
          <w:sz w:val="24"/>
          <w:szCs w:val="24"/>
        </w:rPr>
        <w:t>внесок</w:t>
      </w:r>
      <w:proofErr w:type="spellEnd"/>
      <w:r w:rsidRPr="0024457C">
        <w:rPr>
          <w:color w:val="auto"/>
          <w:sz w:val="24"/>
          <w:szCs w:val="24"/>
        </w:rPr>
        <w:t xml:space="preserve"> </w:t>
      </w:r>
      <w:r w:rsidR="00DD5BA0" w:rsidRPr="0024457C">
        <w:rPr>
          <w:color w:val="auto"/>
          <w:sz w:val="24"/>
          <w:szCs w:val="24"/>
          <w:lang w:val="uk-UA"/>
        </w:rPr>
        <w:t>та</w:t>
      </w:r>
      <w:r w:rsidRPr="0024457C">
        <w:rPr>
          <w:color w:val="auto"/>
          <w:sz w:val="24"/>
          <w:szCs w:val="24"/>
        </w:rPr>
        <w:t xml:space="preserve"> </w:t>
      </w:r>
      <w:proofErr w:type="spellStart"/>
      <w:r w:rsidRPr="0024457C">
        <w:rPr>
          <w:color w:val="auto"/>
          <w:sz w:val="24"/>
          <w:szCs w:val="24"/>
        </w:rPr>
        <w:t>внески</w:t>
      </w:r>
      <w:proofErr w:type="spellEnd"/>
      <w:r w:rsidRPr="0024457C">
        <w:rPr>
          <w:color w:val="auto"/>
          <w:sz w:val="24"/>
          <w:szCs w:val="24"/>
        </w:rPr>
        <w:t xml:space="preserve"> до Державного </w:t>
      </w:r>
      <w:proofErr w:type="spellStart"/>
      <w:r w:rsidRPr="0024457C">
        <w:rPr>
          <w:color w:val="auto"/>
          <w:sz w:val="24"/>
          <w:szCs w:val="24"/>
        </w:rPr>
        <w:t>Пенсійного</w:t>
      </w:r>
      <w:proofErr w:type="spellEnd"/>
      <w:r w:rsidRPr="0024457C">
        <w:rPr>
          <w:color w:val="auto"/>
          <w:sz w:val="24"/>
          <w:szCs w:val="24"/>
        </w:rPr>
        <w:t xml:space="preserve"> фонду та </w:t>
      </w:r>
      <w:proofErr w:type="spellStart"/>
      <w:r w:rsidRPr="0024457C">
        <w:rPr>
          <w:color w:val="auto"/>
          <w:sz w:val="24"/>
          <w:szCs w:val="24"/>
        </w:rPr>
        <w:t>військовий</w:t>
      </w:r>
      <w:proofErr w:type="spellEnd"/>
      <w:r w:rsidRPr="0024457C">
        <w:rPr>
          <w:color w:val="auto"/>
          <w:sz w:val="24"/>
          <w:szCs w:val="24"/>
        </w:rPr>
        <w:t xml:space="preserve"> </w:t>
      </w:r>
      <w:proofErr w:type="spellStart"/>
      <w:r w:rsidRPr="0024457C">
        <w:rPr>
          <w:color w:val="auto"/>
          <w:sz w:val="24"/>
          <w:szCs w:val="24"/>
        </w:rPr>
        <w:t>збір</w:t>
      </w:r>
      <w:proofErr w:type="spellEnd"/>
      <w:r w:rsidRPr="0024457C">
        <w:rPr>
          <w:color w:val="auto"/>
          <w:sz w:val="24"/>
          <w:szCs w:val="24"/>
        </w:rPr>
        <w:t xml:space="preserve"> до Державного бюджету за </w:t>
      </w:r>
      <w:proofErr w:type="spellStart"/>
      <w:r w:rsidRPr="0024457C">
        <w:rPr>
          <w:color w:val="auto"/>
          <w:sz w:val="24"/>
          <w:szCs w:val="24"/>
        </w:rPr>
        <w:t>своїх</w:t>
      </w:r>
      <w:proofErr w:type="spellEnd"/>
      <w:r w:rsidRPr="0024457C">
        <w:rPr>
          <w:color w:val="auto"/>
          <w:sz w:val="24"/>
          <w:szCs w:val="24"/>
        </w:rPr>
        <w:t xml:space="preserve"> </w:t>
      </w:r>
      <w:proofErr w:type="spellStart"/>
      <w:r w:rsidRPr="0024457C">
        <w:rPr>
          <w:color w:val="auto"/>
          <w:sz w:val="24"/>
          <w:szCs w:val="24"/>
        </w:rPr>
        <w:t>працівників</w:t>
      </w:r>
      <w:proofErr w:type="spellEnd"/>
      <w:r w:rsidRPr="0024457C">
        <w:rPr>
          <w:color w:val="auto"/>
          <w:sz w:val="24"/>
          <w:szCs w:val="24"/>
        </w:rPr>
        <w:t xml:space="preserve">, в </w:t>
      </w:r>
      <w:proofErr w:type="spellStart"/>
      <w:r w:rsidRPr="0024457C">
        <w:rPr>
          <w:color w:val="auto"/>
          <w:sz w:val="24"/>
          <w:szCs w:val="24"/>
        </w:rPr>
        <w:t>розмірі</w:t>
      </w:r>
      <w:proofErr w:type="spellEnd"/>
      <w:r w:rsidRPr="0024457C">
        <w:rPr>
          <w:color w:val="auto"/>
          <w:sz w:val="24"/>
          <w:szCs w:val="24"/>
        </w:rPr>
        <w:t xml:space="preserve"> </w:t>
      </w:r>
      <w:proofErr w:type="spellStart"/>
      <w:r w:rsidRPr="0024457C">
        <w:rPr>
          <w:color w:val="auto"/>
          <w:sz w:val="24"/>
          <w:szCs w:val="24"/>
        </w:rPr>
        <w:t>передбаченому</w:t>
      </w:r>
      <w:proofErr w:type="spellEnd"/>
      <w:r w:rsidRPr="0024457C">
        <w:rPr>
          <w:color w:val="auto"/>
          <w:sz w:val="24"/>
          <w:szCs w:val="24"/>
        </w:rPr>
        <w:t xml:space="preserve"> </w:t>
      </w:r>
      <w:proofErr w:type="spellStart"/>
      <w:r w:rsidRPr="0024457C">
        <w:rPr>
          <w:color w:val="auto"/>
          <w:sz w:val="24"/>
          <w:szCs w:val="24"/>
        </w:rPr>
        <w:t>Законодавством</w:t>
      </w:r>
      <w:proofErr w:type="spellEnd"/>
      <w:r w:rsidRPr="0024457C">
        <w:rPr>
          <w:color w:val="auto"/>
          <w:sz w:val="24"/>
          <w:szCs w:val="24"/>
        </w:rPr>
        <w:t xml:space="preserve"> </w:t>
      </w:r>
      <w:proofErr w:type="spellStart"/>
      <w:r w:rsidRPr="0024457C">
        <w:rPr>
          <w:color w:val="auto"/>
          <w:sz w:val="24"/>
          <w:szCs w:val="24"/>
        </w:rPr>
        <w:t>України</w:t>
      </w:r>
      <w:proofErr w:type="spellEnd"/>
      <w:r w:rsidRPr="0024457C">
        <w:rPr>
          <w:color w:val="auto"/>
          <w:sz w:val="24"/>
          <w:szCs w:val="24"/>
        </w:rPr>
        <w:t>.</w:t>
      </w:r>
    </w:p>
    <w:p w14:paraId="0E613715" w14:textId="0A177952" w:rsidR="00983968" w:rsidRPr="0024457C" w:rsidRDefault="00983968" w:rsidP="00983968">
      <w:pPr>
        <w:pStyle w:val="1"/>
        <w:shd w:val="clear" w:color="auto" w:fill="auto"/>
        <w:tabs>
          <w:tab w:val="left" w:pos="615"/>
        </w:tabs>
        <w:spacing w:after="0"/>
        <w:ind w:firstLine="709"/>
        <w:jc w:val="both"/>
        <w:rPr>
          <w:color w:val="auto"/>
          <w:sz w:val="24"/>
          <w:szCs w:val="24"/>
        </w:rPr>
      </w:pPr>
      <w:proofErr w:type="spellStart"/>
      <w:r w:rsidRPr="0024457C">
        <w:rPr>
          <w:color w:val="auto"/>
          <w:sz w:val="24"/>
          <w:szCs w:val="24"/>
        </w:rPr>
        <w:t>Нарахування</w:t>
      </w:r>
      <w:proofErr w:type="spellEnd"/>
      <w:r w:rsidRPr="0024457C">
        <w:rPr>
          <w:color w:val="auto"/>
          <w:sz w:val="24"/>
          <w:szCs w:val="24"/>
        </w:rPr>
        <w:t xml:space="preserve"> </w:t>
      </w:r>
      <w:proofErr w:type="spellStart"/>
      <w:r w:rsidRPr="0024457C">
        <w:rPr>
          <w:color w:val="auto"/>
          <w:sz w:val="24"/>
          <w:szCs w:val="24"/>
        </w:rPr>
        <w:t>виплат</w:t>
      </w:r>
      <w:proofErr w:type="spellEnd"/>
      <w:r w:rsidRPr="0024457C">
        <w:rPr>
          <w:color w:val="auto"/>
          <w:sz w:val="24"/>
          <w:szCs w:val="24"/>
        </w:rPr>
        <w:t xml:space="preserve"> за </w:t>
      </w:r>
      <w:proofErr w:type="spellStart"/>
      <w:r w:rsidRPr="0024457C">
        <w:rPr>
          <w:color w:val="auto"/>
          <w:sz w:val="24"/>
          <w:szCs w:val="24"/>
        </w:rPr>
        <w:t>лікарняними</w:t>
      </w:r>
      <w:proofErr w:type="spellEnd"/>
      <w:r w:rsidRPr="0024457C">
        <w:rPr>
          <w:color w:val="auto"/>
          <w:sz w:val="24"/>
          <w:szCs w:val="24"/>
        </w:rPr>
        <w:t xml:space="preserve"> листами через </w:t>
      </w:r>
      <w:proofErr w:type="spellStart"/>
      <w:r w:rsidRPr="0024457C">
        <w:rPr>
          <w:color w:val="auto"/>
          <w:sz w:val="24"/>
          <w:szCs w:val="24"/>
        </w:rPr>
        <w:t>тимчасову</w:t>
      </w:r>
      <w:proofErr w:type="spellEnd"/>
      <w:r w:rsidRPr="0024457C">
        <w:rPr>
          <w:color w:val="auto"/>
          <w:sz w:val="24"/>
          <w:szCs w:val="24"/>
        </w:rPr>
        <w:t xml:space="preserve"> </w:t>
      </w:r>
      <w:proofErr w:type="spellStart"/>
      <w:r w:rsidRPr="0024457C">
        <w:rPr>
          <w:color w:val="auto"/>
          <w:sz w:val="24"/>
          <w:szCs w:val="24"/>
        </w:rPr>
        <w:t>втрату</w:t>
      </w:r>
      <w:proofErr w:type="spellEnd"/>
      <w:r w:rsidRPr="0024457C">
        <w:rPr>
          <w:color w:val="auto"/>
          <w:sz w:val="24"/>
          <w:szCs w:val="24"/>
        </w:rPr>
        <w:t xml:space="preserve"> </w:t>
      </w:r>
      <w:proofErr w:type="spellStart"/>
      <w:r w:rsidRPr="0024457C">
        <w:rPr>
          <w:color w:val="auto"/>
          <w:sz w:val="24"/>
          <w:szCs w:val="24"/>
        </w:rPr>
        <w:t>працездатності</w:t>
      </w:r>
      <w:proofErr w:type="spellEnd"/>
      <w:r w:rsidRPr="0024457C">
        <w:rPr>
          <w:color w:val="auto"/>
          <w:sz w:val="24"/>
          <w:szCs w:val="24"/>
        </w:rPr>
        <w:t xml:space="preserve"> за </w:t>
      </w:r>
      <w:proofErr w:type="spellStart"/>
      <w:r w:rsidRPr="0024457C">
        <w:rPr>
          <w:color w:val="auto"/>
          <w:sz w:val="24"/>
          <w:szCs w:val="24"/>
        </w:rPr>
        <w:t>перші</w:t>
      </w:r>
      <w:proofErr w:type="spellEnd"/>
      <w:r w:rsidRPr="0024457C">
        <w:rPr>
          <w:color w:val="auto"/>
          <w:sz w:val="24"/>
          <w:szCs w:val="24"/>
        </w:rPr>
        <w:t xml:space="preserve"> </w:t>
      </w:r>
      <w:proofErr w:type="spellStart"/>
      <w:r w:rsidRPr="0024457C">
        <w:rPr>
          <w:color w:val="auto"/>
          <w:sz w:val="24"/>
          <w:szCs w:val="24"/>
        </w:rPr>
        <w:t>п’ять</w:t>
      </w:r>
      <w:proofErr w:type="spellEnd"/>
      <w:r w:rsidRPr="0024457C">
        <w:rPr>
          <w:color w:val="auto"/>
          <w:sz w:val="24"/>
          <w:szCs w:val="24"/>
        </w:rPr>
        <w:t xml:space="preserve"> </w:t>
      </w:r>
      <w:proofErr w:type="spellStart"/>
      <w:r w:rsidRPr="0024457C">
        <w:rPr>
          <w:color w:val="auto"/>
          <w:sz w:val="24"/>
          <w:szCs w:val="24"/>
        </w:rPr>
        <w:t>днів</w:t>
      </w:r>
      <w:proofErr w:type="spellEnd"/>
      <w:r w:rsidRPr="0024457C">
        <w:rPr>
          <w:color w:val="auto"/>
          <w:sz w:val="24"/>
          <w:szCs w:val="24"/>
        </w:rPr>
        <w:t xml:space="preserve"> </w:t>
      </w:r>
      <w:proofErr w:type="spellStart"/>
      <w:r w:rsidRPr="0024457C">
        <w:rPr>
          <w:color w:val="auto"/>
          <w:sz w:val="24"/>
          <w:szCs w:val="24"/>
        </w:rPr>
        <w:t>здійснюється</w:t>
      </w:r>
      <w:proofErr w:type="spellEnd"/>
      <w:r w:rsidRPr="0024457C">
        <w:rPr>
          <w:color w:val="auto"/>
          <w:sz w:val="24"/>
          <w:szCs w:val="24"/>
        </w:rPr>
        <w:t xml:space="preserve"> за </w:t>
      </w:r>
      <w:proofErr w:type="spellStart"/>
      <w:r w:rsidRPr="0024457C">
        <w:rPr>
          <w:color w:val="auto"/>
          <w:sz w:val="24"/>
          <w:szCs w:val="24"/>
        </w:rPr>
        <w:t>тими</w:t>
      </w:r>
      <w:proofErr w:type="spellEnd"/>
      <w:r w:rsidRPr="0024457C">
        <w:rPr>
          <w:color w:val="auto"/>
          <w:sz w:val="24"/>
          <w:szCs w:val="24"/>
        </w:rPr>
        <w:t xml:space="preserve"> </w:t>
      </w:r>
      <w:proofErr w:type="spellStart"/>
      <w:r w:rsidRPr="0024457C">
        <w:rPr>
          <w:color w:val="auto"/>
          <w:sz w:val="24"/>
          <w:szCs w:val="24"/>
        </w:rPr>
        <w:t>статтями</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на </w:t>
      </w:r>
      <w:proofErr w:type="spellStart"/>
      <w:r w:rsidRPr="0024457C">
        <w:rPr>
          <w:color w:val="auto"/>
          <w:sz w:val="24"/>
          <w:szCs w:val="24"/>
        </w:rPr>
        <w:t>яких</w:t>
      </w:r>
      <w:proofErr w:type="spellEnd"/>
      <w:r w:rsidRPr="0024457C">
        <w:rPr>
          <w:color w:val="auto"/>
          <w:sz w:val="24"/>
          <w:szCs w:val="24"/>
        </w:rPr>
        <w:t xml:space="preserve"> </w:t>
      </w:r>
      <w:proofErr w:type="spellStart"/>
      <w:r w:rsidRPr="0024457C">
        <w:rPr>
          <w:color w:val="auto"/>
          <w:sz w:val="24"/>
          <w:szCs w:val="24"/>
        </w:rPr>
        <w:t>акумулюється</w:t>
      </w:r>
      <w:proofErr w:type="spellEnd"/>
      <w:r w:rsidRPr="0024457C">
        <w:rPr>
          <w:color w:val="auto"/>
          <w:sz w:val="24"/>
          <w:szCs w:val="24"/>
        </w:rPr>
        <w:t xml:space="preserve"> </w:t>
      </w:r>
      <w:proofErr w:type="spellStart"/>
      <w:r w:rsidRPr="0024457C">
        <w:rPr>
          <w:color w:val="auto"/>
          <w:sz w:val="24"/>
          <w:szCs w:val="24"/>
        </w:rPr>
        <w:t>звичайне</w:t>
      </w:r>
      <w:proofErr w:type="spellEnd"/>
      <w:r w:rsidRPr="0024457C">
        <w:rPr>
          <w:color w:val="auto"/>
          <w:sz w:val="24"/>
          <w:szCs w:val="24"/>
        </w:rPr>
        <w:t xml:space="preserve"> </w:t>
      </w:r>
      <w:proofErr w:type="spellStart"/>
      <w:r w:rsidRPr="0024457C">
        <w:rPr>
          <w:color w:val="auto"/>
          <w:sz w:val="24"/>
          <w:szCs w:val="24"/>
        </w:rPr>
        <w:t>нарахування</w:t>
      </w:r>
      <w:proofErr w:type="spellEnd"/>
      <w:r w:rsidRPr="0024457C">
        <w:rPr>
          <w:color w:val="auto"/>
          <w:sz w:val="24"/>
          <w:szCs w:val="24"/>
        </w:rPr>
        <w:t xml:space="preserve"> </w:t>
      </w:r>
      <w:r w:rsidR="00DD5BA0" w:rsidRPr="0024457C">
        <w:rPr>
          <w:color w:val="auto"/>
          <w:sz w:val="24"/>
          <w:szCs w:val="24"/>
          <w:lang w:val="uk-UA"/>
        </w:rPr>
        <w:t>фонду оплати праці</w:t>
      </w:r>
      <w:r w:rsidRPr="0024457C">
        <w:rPr>
          <w:color w:val="auto"/>
          <w:sz w:val="24"/>
          <w:szCs w:val="24"/>
        </w:rPr>
        <w:t xml:space="preserve"> </w:t>
      </w:r>
      <w:proofErr w:type="spellStart"/>
      <w:r w:rsidRPr="0024457C">
        <w:rPr>
          <w:color w:val="auto"/>
          <w:sz w:val="24"/>
          <w:szCs w:val="24"/>
        </w:rPr>
        <w:t>відповідного</w:t>
      </w:r>
      <w:proofErr w:type="spellEnd"/>
      <w:r w:rsidRPr="0024457C">
        <w:rPr>
          <w:color w:val="auto"/>
          <w:sz w:val="24"/>
          <w:szCs w:val="24"/>
        </w:rPr>
        <w:t xml:space="preserve"> </w:t>
      </w:r>
      <w:proofErr w:type="spellStart"/>
      <w:r w:rsidRPr="0024457C">
        <w:rPr>
          <w:color w:val="auto"/>
          <w:sz w:val="24"/>
          <w:szCs w:val="24"/>
        </w:rPr>
        <w:t>працівника</w:t>
      </w:r>
      <w:proofErr w:type="spellEnd"/>
      <w:r w:rsidR="00DD5BA0" w:rsidRPr="0024457C">
        <w:rPr>
          <w:color w:val="auto"/>
          <w:sz w:val="24"/>
          <w:szCs w:val="24"/>
          <w:lang w:val="uk-UA"/>
        </w:rPr>
        <w:t>. П</w:t>
      </w:r>
      <w:r w:rsidRPr="0024457C">
        <w:rPr>
          <w:color w:val="auto"/>
          <w:sz w:val="24"/>
          <w:szCs w:val="24"/>
          <w:lang w:val="uk-UA"/>
        </w:rPr>
        <w:t xml:space="preserve">ісля п’яти днів, з вагітності та пологів, догляду за хворим членом сім’ї, у випадках виробничого травматизму </w:t>
      </w:r>
      <w:r w:rsidR="00DD5BA0" w:rsidRPr="0024457C">
        <w:rPr>
          <w:color w:val="auto"/>
          <w:sz w:val="24"/>
          <w:szCs w:val="24"/>
          <w:lang w:val="uk-UA"/>
        </w:rPr>
        <w:t xml:space="preserve">нарахування </w:t>
      </w:r>
      <w:r w:rsidRPr="0024457C">
        <w:rPr>
          <w:color w:val="auto"/>
          <w:sz w:val="24"/>
          <w:szCs w:val="24"/>
          <w:lang w:val="uk-UA"/>
        </w:rPr>
        <w:t xml:space="preserve">здійснюється за рахунок коштів фонду соціального страхування, згідно поданих подекадно </w:t>
      </w:r>
      <w:r w:rsidRPr="0024457C">
        <w:rPr>
          <w:color w:val="auto"/>
          <w:sz w:val="24"/>
          <w:szCs w:val="24"/>
          <w:lang w:val="uk-UA"/>
        </w:rPr>
        <w:lastRenderedPageBreak/>
        <w:t xml:space="preserve">розрахунків до ФСС. Нарахування здійснюється на підставі наданого лікарняного листка тимчасової непрацездатності у місяці його надання. </w:t>
      </w:r>
      <w:proofErr w:type="spellStart"/>
      <w:r w:rsidRPr="0024457C">
        <w:rPr>
          <w:color w:val="auto"/>
          <w:sz w:val="24"/>
          <w:szCs w:val="24"/>
        </w:rPr>
        <w:t>Вказану</w:t>
      </w:r>
      <w:proofErr w:type="spellEnd"/>
      <w:r w:rsidRPr="0024457C">
        <w:rPr>
          <w:color w:val="auto"/>
          <w:sz w:val="24"/>
          <w:szCs w:val="24"/>
        </w:rPr>
        <w:t xml:space="preserve"> суму </w:t>
      </w:r>
      <w:proofErr w:type="spellStart"/>
      <w:r w:rsidRPr="0024457C">
        <w:rPr>
          <w:color w:val="auto"/>
          <w:sz w:val="24"/>
          <w:szCs w:val="24"/>
        </w:rPr>
        <w:t>компенсації</w:t>
      </w:r>
      <w:proofErr w:type="spellEnd"/>
      <w:r w:rsidRPr="0024457C">
        <w:rPr>
          <w:color w:val="auto"/>
          <w:sz w:val="24"/>
          <w:szCs w:val="24"/>
        </w:rPr>
        <w:t xml:space="preserve"> в </w:t>
      </w:r>
      <w:proofErr w:type="spellStart"/>
      <w:r w:rsidRPr="0024457C">
        <w:rPr>
          <w:color w:val="auto"/>
          <w:sz w:val="24"/>
          <w:szCs w:val="24"/>
        </w:rPr>
        <w:t>обліку</w:t>
      </w:r>
      <w:proofErr w:type="spellEnd"/>
      <w:r w:rsidRPr="0024457C">
        <w:rPr>
          <w:color w:val="auto"/>
          <w:sz w:val="24"/>
          <w:szCs w:val="24"/>
        </w:rPr>
        <w:t xml:space="preserve"> </w:t>
      </w:r>
      <w:proofErr w:type="spellStart"/>
      <w:r w:rsidRPr="0024457C">
        <w:rPr>
          <w:color w:val="auto"/>
          <w:sz w:val="24"/>
          <w:szCs w:val="24"/>
        </w:rPr>
        <w:t>включають</w:t>
      </w:r>
      <w:proofErr w:type="spellEnd"/>
      <w:r w:rsidRPr="0024457C">
        <w:rPr>
          <w:color w:val="auto"/>
          <w:sz w:val="24"/>
          <w:szCs w:val="24"/>
        </w:rPr>
        <w:t xml:space="preserve"> </w:t>
      </w:r>
      <w:proofErr w:type="gramStart"/>
      <w:r w:rsidRPr="0024457C">
        <w:rPr>
          <w:color w:val="auto"/>
          <w:sz w:val="24"/>
          <w:szCs w:val="24"/>
        </w:rPr>
        <w:t xml:space="preserve">до </w:t>
      </w:r>
      <w:r w:rsidR="00DD5BA0" w:rsidRPr="0024457C">
        <w:rPr>
          <w:color w:val="auto"/>
          <w:sz w:val="24"/>
          <w:szCs w:val="24"/>
          <w:lang w:val="uk-UA"/>
        </w:rPr>
        <w:t>фонду</w:t>
      </w:r>
      <w:proofErr w:type="gramEnd"/>
      <w:r w:rsidR="00DD5BA0" w:rsidRPr="0024457C">
        <w:rPr>
          <w:color w:val="auto"/>
          <w:sz w:val="24"/>
          <w:szCs w:val="24"/>
          <w:lang w:val="uk-UA"/>
        </w:rPr>
        <w:t xml:space="preserve"> оплати праці </w:t>
      </w:r>
      <w:r w:rsidRPr="0024457C">
        <w:rPr>
          <w:color w:val="auto"/>
          <w:sz w:val="24"/>
          <w:szCs w:val="24"/>
        </w:rPr>
        <w:t xml:space="preserve">того </w:t>
      </w:r>
      <w:proofErr w:type="spellStart"/>
      <w:r w:rsidRPr="0024457C">
        <w:rPr>
          <w:color w:val="auto"/>
          <w:sz w:val="24"/>
          <w:szCs w:val="24"/>
        </w:rPr>
        <w:t>місяця</w:t>
      </w:r>
      <w:proofErr w:type="spellEnd"/>
      <w:r w:rsidRPr="0024457C">
        <w:rPr>
          <w:color w:val="auto"/>
          <w:sz w:val="24"/>
          <w:szCs w:val="24"/>
        </w:rPr>
        <w:t xml:space="preserve">, у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було</w:t>
      </w:r>
      <w:proofErr w:type="spellEnd"/>
      <w:r w:rsidRPr="0024457C">
        <w:rPr>
          <w:color w:val="auto"/>
          <w:sz w:val="24"/>
          <w:szCs w:val="24"/>
        </w:rPr>
        <w:t xml:space="preserve"> проведено </w:t>
      </w:r>
      <w:proofErr w:type="spellStart"/>
      <w:r w:rsidRPr="0024457C">
        <w:rPr>
          <w:color w:val="auto"/>
          <w:sz w:val="24"/>
          <w:szCs w:val="24"/>
        </w:rPr>
        <w:t>таке</w:t>
      </w:r>
      <w:proofErr w:type="spellEnd"/>
      <w:r w:rsidRPr="0024457C">
        <w:rPr>
          <w:color w:val="auto"/>
          <w:sz w:val="24"/>
          <w:szCs w:val="24"/>
        </w:rPr>
        <w:t xml:space="preserve"> </w:t>
      </w:r>
      <w:proofErr w:type="spellStart"/>
      <w:r w:rsidRPr="0024457C">
        <w:rPr>
          <w:color w:val="auto"/>
          <w:sz w:val="24"/>
          <w:szCs w:val="24"/>
        </w:rPr>
        <w:t>нарахування</w:t>
      </w:r>
      <w:proofErr w:type="spellEnd"/>
      <w:r w:rsidRPr="0024457C">
        <w:rPr>
          <w:color w:val="auto"/>
          <w:sz w:val="24"/>
          <w:szCs w:val="24"/>
        </w:rPr>
        <w:t>.</w:t>
      </w:r>
    </w:p>
    <w:p w14:paraId="7C5E85CD" w14:textId="77777777" w:rsidR="007A405F" w:rsidRPr="0024457C" w:rsidRDefault="007A405F" w:rsidP="002F009F">
      <w:pPr>
        <w:widowControl w:val="0"/>
        <w:tabs>
          <w:tab w:val="left" w:pos="1487"/>
        </w:tabs>
        <w:autoSpaceDE w:val="0"/>
        <w:autoSpaceDN w:val="0"/>
        <w:spacing w:after="0" w:line="240" w:lineRule="auto"/>
        <w:jc w:val="both"/>
        <w:rPr>
          <w:rFonts w:ascii="Times New Roman" w:hAnsi="Times New Roman"/>
          <w:sz w:val="24"/>
          <w:szCs w:val="24"/>
        </w:rPr>
      </w:pPr>
    </w:p>
    <w:p w14:paraId="05F456C4" w14:textId="699BAF1A" w:rsidR="00F70BD6" w:rsidRPr="0024457C" w:rsidRDefault="00F70BD6">
      <w:pPr>
        <w:pStyle w:val="ac"/>
        <w:numPr>
          <w:ilvl w:val="2"/>
          <w:numId w:val="14"/>
        </w:numPr>
        <w:jc w:val="both"/>
        <w:rPr>
          <w:b/>
          <w:i/>
          <w:sz w:val="24"/>
          <w:szCs w:val="24"/>
        </w:rPr>
      </w:pPr>
      <w:r w:rsidRPr="0024457C">
        <w:rPr>
          <w:b/>
          <w:i/>
          <w:sz w:val="24"/>
          <w:szCs w:val="24"/>
        </w:rPr>
        <w:t>Пенсійні зобов’язання</w:t>
      </w:r>
    </w:p>
    <w:p w14:paraId="7491E86F" w14:textId="77777777" w:rsidR="00DD5BA0" w:rsidRPr="0024457C" w:rsidRDefault="00F70BD6" w:rsidP="007C08C2">
      <w:pPr>
        <w:shd w:val="clear" w:color="auto" w:fill="FFFFFF"/>
        <w:tabs>
          <w:tab w:val="left" w:pos="1980"/>
        </w:tabs>
        <w:spacing w:after="0" w:line="240" w:lineRule="auto"/>
        <w:ind w:firstLine="709"/>
        <w:jc w:val="both"/>
        <w:rPr>
          <w:rFonts w:ascii="Times New Roman" w:hAnsi="Times New Roman"/>
          <w:sz w:val="24"/>
          <w:szCs w:val="24"/>
        </w:rPr>
      </w:pPr>
      <w:bookmarkStart w:id="19" w:name="_Hlk66904801"/>
      <w:r w:rsidRPr="0024457C">
        <w:rPr>
          <w:rFonts w:ascii="Times New Roman" w:hAnsi="Times New Roman"/>
          <w:sz w:val="24"/>
          <w:szCs w:val="24"/>
        </w:rPr>
        <w:t xml:space="preserve">Відповідно до українського законодавства, Товариство перераховує внески на нараховану  заробітну плату працівників до Пенсійного фонду. </w:t>
      </w:r>
    </w:p>
    <w:p w14:paraId="5140004F" w14:textId="645A3AE2" w:rsidR="007A405F" w:rsidRPr="0024457C" w:rsidRDefault="00F70BD6" w:rsidP="007C08C2">
      <w:pPr>
        <w:shd w:val="clear" w:color="auto" w:fill="FFFFFF"/>
        <w:tabs>
          <w:tab w:val="left" w:pos="1980"/>
        </w:tabs>
        <w:spacing w:after="0" w:line="240" w:lineRule="auto"/>
        <w:ind w:firstLine="709"/>
        <w:jc w:val="both"/>
        <w:rPr>
          <w:rFonts w:ascii="Times New Roman" w:hAnsi="Times New Roman"/>
          <w:sz w:val="24"/>
          <w:szCs w:val="24"/>
        </w:rPr>
      </w:pPr>
      <w:r w:rsidRPr="0024457C">
        <w:rPr>
          <w:rFonts w:ascii="Times New Roman" w:hAnsi="Times New Roman"/>
          <w:sz w:val="24"/>
          <w:szCs w:val="24"/>
        </w:rPr>
        <w:t>Поточні внески розраховуються як процентні нарахування на суми поточних нарахувань заробітної платні. Такі витрати відображаються у періоді, в якому були надані працівниками послуги, що надають їм право на нарахування пенсійного стажу, та зароблена відповідна заробітна платня.</w:t>
      </w:r>
      <w:bookmarkEnd w:id="19"/>
    </w:p>
    <w:p w14:paraId="3A36F486" w14:textId="77777777" w:rsidR="00DD5BA0" w:rsidRPr="0024457C" w:rsidRDefault="00DD5BA0" w:rsidP="00DD5BA0">
      <w:pPr>
        <w:pStyle w:val="1"/>
        <w:shd w:val="clear" w:color="auto" w:fill="auto"/>
        <w:spacing w:after="0"/>
        <w:ind w:firstLine="709"/>
        <w:jc w:val="both"/>
        <w:rPr>
          <w:i/>
          <w:iCs/>
          <w:color w:val="auto"/>
          <w:sz w:val="24"/>
          <w:szCs w:val="24"/>
          <w:lang w:val="uk-UA"/>
        </w:rPr>
      </w:pPr>
      <w:r w:rsidRPr="0024457C">
        <w:rPr>
          <w:i/>
          <w:iCs/>
          <w:color w:val="auto"/>
          <w:sz w:val="24"/>
          <w:szCs w:val="24"/>
          <w:lang w:val="uk-UA"/>
        </w:rPr>
        <w:t>Облік пільгових пенсій</w:t>
      </w:r>
    </w:p>
    <w:p w14:paraId="30090038" w14:textId="586F4ABD" w:rsidR="00DD5BA0" w:rsidRPr="0024457C" w:rsidRDefault="00DD5BA0" w:rsidP="00DD5BA0">
      <w:pPr>
        <w:pStyle w:val="1"/>
        <w:shd w:val="clear" w:color="auto" w:fill="auto"/>
        <w:spacing w:after="0"/>
        <w:ind w:firstLine="709"/>
        <w:jc w:val="both"/>
        <w:rPr>
          <w:color w:val="auto"/>
          <w:sz w:val="24"/>
          <w:szCs w:val="24"/>
        </w:rPr>
      </w:pPr>
      <w:r w:rsidRPr="0024457C">
        <w:rPr>
          <w:color w:val="auto"/>
          <w:sz w:val="24"/>
          <w:szCs w:val="24"/>
          <w:lang w:val="uk-UA"/>
        </w:rPr>
        <w:t xml:space="preserve">Окремим категоріям працівників за Списками № 1 і № 2, залежно від умов праці, за результатами атестації робочих місць призначаються пенсії за рахунок коштів підприємства. </w:t>
      </w:r>
      <w:r w:rsidRPr="0024457C">
        <w:rPr>
          <w:color w:val="auto"/>
          <w:sz w:val="24"/>
          <w:szCs w:val="24"/>
        </w:rPr>
        <w:t xml:space="preserve">На </w:t>
      </w:r>
      <w:proofErr w:type="spellStart"/>
      <w:r w:rsidRPr="0024457C">
        <w:rPr>
          <w:color w:val="auto"/>
          <w:sz w:val="24"/>
          <w:szCs w:val="24"/>
        </w:rPr>
        <w:t>підприємстві</w:t>
      </w:r>
      <w:proofErr w:type="spellEnd"/>
      <w:r w:rsidRPr="0024457C">
        <w:rPr>
          <w:color w:val="auto"/>
          <w:sz w:val="24"/>
          <w:szCs w:val="24"/>
        </w:rPr>
        <w:t xml:space="preserve"> є </w:t>
      </w:r>
      <w:proofErr w:type="spellStart"/>
      <w:r w:rsidRPr="0024457C">
        <w:rPr>
          <w:color w:val="auto"/>
          <w:sz w:val="24"/>
          <w:szCs w:val="24"/>
        </w:rPr>
        <w:t>робочі</w:t>
      </w:r>
      <w:proofErr w:type="spellEnd"/>
      <w:r w:rsidRPr="0024457C">
        <w:rPr>
          <w:color w:val="auto"/>
          <w:sz w:val="24"/>
          <w:szCs w:val="24"/>
        </w:rPr>
        <w:t xml:space="preserve"> </w:t>
      </w:r>
      <w:proofErr w:type="spellStart"/>
      <w:r w:rsidRPr="0024457C">
        <w:rPr>
          <w:color w:val="auto"/>
          <w:sz w:val="24"/>
          <w:szCs w:val="24"/>
        </w:rPr>
        <w:t>місця</w:t>
      </w:r>
      <w:proofErr w:type="spellEnd"/>
      <w:r w:rsidRPr="0024457C">
        <w:rPr>
          <w:color w:val="auto"/>
          <w:sz w:val="24"/>
          <w:szCs w:val="24"/>
        </w:rPr>
        <w:t xml:space="preserve"> з особливо </w:t>
      </w:r>
      <w:proofErr w:type="spellStart"/>
      <w:r w:rsidRPr="0024457C">
        <w:rPr>
          <w:color w:val="auto"/>
          <w:sz w:val="24"/>
          <w:szCs w:val="24"/>
        </w:rPr>
        <w:t>шкідливими</w:t>
      </w:r>
      <w:proofErr w:type="spellEnd"/>
      <w:r w:rsidRPr="0024457C">
        <w:rPr>
          <w:color w:val="auto"/>
          <w:sz w:val="24"/>
          <w:szCs w:val="24"/>
        </w:rPr>
        <w:t xml:space="preserve"> та </w:t>
      </w:r>
      <w:proofErr w:type="spellStart"/>
      <w:r w:rsidRPr="0024457C">
        <w:rPr>
          <w:color w:val="auto"/>
          <w:sz w:val="24"/>
          <w:szCs w:val="24"/>
        </w:rPr>
        <w:t>важкими</w:t>
      </w:r>
      <w:proofErr w:type="spellEnd"/>
      <w:r w:rsidRPr="0024457C">
        <w:rPr>
          <w:color w:val="auto"/>
          <w:sz w:val="24"/>
          <w:szCs w:val="24"/>
        </w:rPr>
        <w:t xml:space="preserve"> </w:t>
      </w:r>
      <w:proofErr w:type="spellStart"/>
      <w:r w:rsidRPr="0024457C">
        <w:rPr>
          <w:color w:val="auto"/>
          <w:sz w:val="24"/>
          <w:szCs w:val="24"/>
        </w:rPr>
        <w:t>умовами</w:t>
      </w:r>
      <w:proofErr w:type="spellEnd"/>
      <w:r w:rsidRPr="0024457C">
        <w:rPr>
          <w:color w:val="auto"/>
          <w:sz w:val="24"/>
          <w:szCs w:val="24"/>
        </w:rPr>
        <w:t xml:space="preserve"> </w:t>
      </w:r>
      <w:proofErr w:type="spellStart"/>
      <w:r w:rsidRPr="0024457C">
        <w:rPr>
          <w:color w:val="auto"/>
          <w:sz w:val="24"/>
          <w:szCs w:val="24"/>
        </w:rPr>
        <w:t>праці</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входять</w:t>
      </w:r>
      <w:proofErr w:type="spellEnd"/>
      <w:r w:rsidRPr="0024457C">
        <w:rPr>
          <w:color w:val="auto"/>
          <w:sz w:val="24"/>
          <w:szCs w:val="24"/>
        </w:rPr>
        <w:t xml:space="preserve"> до </w:t>
      </w:r>
      <w:proofErr w:type="spellStart"/>
      <w:r w:rsidRPr="0024457C">
        <w:rPr>
          <w:color w:val="auto"/>
          <w:sz w:val="24"/>
          <w:szCs w:val="24"/>
        </w:rPr>
        <w:t>переліку</w:t>
      </w:r>
      <w:proofErr w:type="spellEnd"/>
      <w:r w:rsidRPr="0024457C">
        <w:rPr>
          <w:color w:val="auto"/>
          <w:sz w:val="24"/>
          <w:szCs w:val="24"/>
        </w:rPr>
        <w:t xml:space="preserve"> </w:t>
      </w:r>
      <w:proofErr w:type="spellStart"/>
      <w:r w:rsidRPr="0024457C">
        <w:rPr>
          <w:color w:val="auto"/>
          <w:sz w:val="24"/>
          <w:szCs w:val="24"/>
        </w:rPr>
        <w:t>шкідливих</w:t>
      </w:r>
      <w:proofErr w:type="spellEnd"/>
      <w:r w:rsidRPr="0024457C">
        <w:rPr>
          <w:color w:val="auto"/>
          <w:sz w:val="24"/>
          <w:szCs w:val="24"/>
        </w:rPr>
        <w:t xml:space="preserve"> </w:t>
      </w:r>
      <w:proofErr w:type="spellStart"/>
      <w:r w:rsidRPr="0024457C">
        <w:rPr>
          <w:color w:val="auto"/>
          <w:sz w:val="24"/>
          <w:szCs w:val="24"/>
        </w:rPr>
        <w:t>робіт</w:t>
      </w:r>
      <w:proofErr w:type="spellEnd"/>
      <w:r w:rsidRPr="0024457C">
        <w:rPr>
          <w:color w:val="auto"/>
          <w:sz w:val="24"/>
          <w:szCs w:val="24"/>
        </w:rPr>
        <w:t xml:space="preserve">, </w:t>
      </w:r>
      <w:proofErr w:type="spellStart"/>
      <w:r w:rsidRPr="0024457C">
        <w:rPr>
          <w:color w:val="auto"/>
          <w:sz w:val="24"/>
          <w:szCs w:val="24"/>
        </w:rPr>
        <w:t>затвердженого</w:t>
      </w:r>
      <w:proofErr w:type="spellEnd"/>
      <w:r w:rsidRPr="0024457C">
        <w:rPr>
          <w:color w:val="auto"/>
          <w:sz w:val="24"/>
          <w:szCs w:val="24"/>
        </w:rPr>
        <w:t xml:space="preserve"> </w:t>
      </w:r>
      <w:proofErr w:type="spellStart"/>
      <w:r w:rsidRPr="0024457C">
        <w:rPr>
          <w:color w:val="auto"/>
          <w:sz w:val="24"/>
          <w:szCs w:val="24"/>
        </w:rPr>
        <w:t>постановою</w:t>
      </w:r>
      <w:proofErr w:type="spellEnd"/>
      <w:r w:rsidRPr="0024457C">
        <w:rPr>
          <w:color w:val="auto"/>
          <w:sz w:val="24"/>
          <w:szCs w:val="24"/>
        </w:rPr>
        <w:t xml:space="preserve"> КМУ </w:t>
      </w:r>
      <w:proofErr w:type="spellStart"/>
      <w:r w:rsidRPr="0024457C">
        <w:rPr>
          <w:color w:val="auto"/>
          <w:sz w:val="24"/>
          <w:szCs w:val="24"/>
        </w:rPr>
        <w:t>від</w:t>
      </w:r>
      <w:proofErr w:type="spellEnd"/>
      <w:r w:rsidRPr="0024457C">
        <w:rPr>
          <w:color w:val="auto"/>
          <w:sz w:val="24"/>
          <w:szCs w:val="24"/>
        </w:rPr>
        <w:t xml:space="preserve"> 24.06.2016 р. № 461 (Список № 1 і Список № 2). З моменту </w:t>
      </w:r>
      <w:proofErr w:type="spellStart"/>
      <w:r w:rsidRPr="0024457C">
        <w:rPr>
          <w:color w:val="auto"/>
          <w:sz w:val="24"/>
          <w:szCs w:val="24"/>
        </w:rPr>
        <w:t>оформлення</w:t>
      </w:r>
      <w:proofErr w:type="spellEnd"/>
      <w:r w:rsidRPr="0024457C">
        <w:rPr>
          <w:color w:val="auto"/>
          <w:sz w:val="24"/>
          <w:szCs w:val="24"/>
        </w:rPr>
        <w:t xml:space="preserve"> </w:t>
      </w:r>
      <w:proofErr w:type="spellStart"/>
      <w:r w:rsidRPr="0024457C">
        <w:rPr>
          <w:color w:val="auto"/>
          <w:sz w:val="24"/>
          <w:szCs w:val="24"/>
        </w:rPr>
        <w:t>працівником</w:t>
      </w:r>
      <w:proofErr w:type="spellEnd"/>
      <w:r w:rsidRPr="0024457C">
        <w:rPr>
          <w:color w:val="auto"/>
          <w:sz w:val="24"/>
          <w:szCs w:val="24"/>
        </w:rPr>
        <w:t xml:space="preserve"> </w:t>
      </w:r>
      <w:proofErr w:type="spellStart"/>
      <w:r w:rsidRPr="0024457C">
        <w:rPr>
          <w:color w:val="auto"/>
          <w:sz w:val="24"/>
          <w:szCs w:val="24"/>
        </w:rPr>
        <w:t>пільгової</w:t>
      </w:r>
      <w:proofErr w:type="spellEnd"/>
      <w:r w:rsidRPr="0024457C">
        <w:rPr>
          <w:color w:val="auto"/>
          <w:sz w:val="24"/>
          <w:szCs w:val="24"/>
        </w:rPr>
        <w:t xml:space="preserve"> </w:t>
      </w:r>
      <w:proofErr w:type="spellStart"/>
      <w:r w:rsidRPr="0024457C">
        <w:rPr>
          <w:color w:val="auto"/>
          <w:sz w:val="24"/>
          <w:szCs w:val="24"/>
        </w:rPr>
        <w:t>пенсії</w:t>
      </w:r>
      <w:proofErr w:type="spellEnd"/>
      <w:r w:rsidRPr="0024457C">
        <w:rPr>
          <w:color w:val="auto"/>
          <w:sz w:val="24"/>
          <w:szCs w:val="24"/>
        </w:rPr>
        <w:t xml:space="preserve"> і </w:t>
      </w:r>
      <w:proofErr w:type="spellStart"/>
      <w:r w:rsidRPr="0024457C">
        <w:rPr>
          <w:color w:val="auto"/>
          <w:sz w:val="24"/>
          <w:szCs w:val="24"/>
        </w:rPr>
        <w:t>доти</w:t>
      </w:r>
      <w:proofErr w:type="spellEnd"/>
      <w:r w:rsidRPr="0024457C">
        <w:rPr>
          <w:color w:val="auto"/>
          <w:sz w:val="24"/>
          <w:szCs w:val="24"/>
        </w:rPr>
        <w:t xml:space="preserve">, доки </w:t>
      </w:r>
      <w:proofErr w:type="spellStart"/>
      <w:r w:rsidRPr="0024457C">
        <w:rPr>
          <w:color w:val="auto"/>
          <w:sz w:val="24"/>
          <w:szCs w:val="24"/>
        </w:rPr>
        <w:t>працівник</w:t>
      </w:r>
      <w:proofErr w:type="spellEnd"/>
      <w:r w:rsidRPr="0024457C">
        <w:rPr>
          <w:color w:val="auto"/>
          <w:sz w:val="24"/>
          <w:szCs w:val="24"/>
        </w:rPr>
        <w:t xml:space="preserve"> не </w:t>
      </w:r>
      <w:proofErr w:type="spellStart"/>
      <w:r w:rsidRPr="0024457C">
        <w:rPr>
          <w:color w:val="auto"/>
          <w:sz w:val="24"/>
          <w:szCs w:val="24"/>
        </w:rPr>
        <w:t>досягне</w:t>
      </w:r>
      <w:proofErr w:type="spellEnd"/>
      <w:r w:rsidRPr="0024457C">
        <w:rPr>
          <w:color w:val="auto"/>
          <w:sz w:val="24"/>
          <w:szCs w:val="24"/>
        </w:rPr>
        <w:t xml:space="preserve"> </w:t>
      </w:r>
      <w:proofErr w:type="spellStart"/>
      <w:r w:rsidRPr="0024457C">
        <w:rPr>
          <w:color w:val="auto"/>
          <w:sz w:val="24"/>
          <w:szCs w:val="24"/>
        </w:rPr>
        <w:t>загальновстановленого</w:t>
      </w:r>
      <w:proofErr w:type="spellEnd"/>
      <w:r w:rsidRPr="0024457C">
        <w:rPr>
          <w:color w:val="auto"/>
          <w:sz w:val="24"/>
          <w:szCs w:val="24"/>
        </w:rPr>
        <w:t xml:space="preserve"> </w:t>
      </w:r>
      <w:r w:rsidRPr="0024457C">
        <w:rPr>
          <w:color w:val="auto"/>
          <w:sz w:val="24"/>
          <w:szCs w:val="24"/>
          <w:lang w:val="uk-UA"/>
        </w:rPr>
        <w:t xml:space="preserve">пенсійного </w:t>
      </w:r>
      <w:proofErr w:type="spellStart"/>
      <w:r w:rsidRPr="0024457C">
        <w:rPr>
          <w:color w:val="auto"/>
          <w:sz w:val="24"/>
          <w:szCs w:val="24"/>
        </w:rPr>
        <w:t>віку</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щомісячно</w:t>
      </w:r>
      <w:proofErr w:type="spellEnd"/>
      <w:r w:rsidRPr="0024457C">
        <w:rPr>
          <w:color w:val="auto"/>
          <w:sz w:val="24"/>
          <w:szCs w:val="24"/>
        </w:rPr>
        <w:t xml:space="preserve"> </w:t>
      </w:r>
      <w:proofErr w:type="spellStart"/>
      <w:r w:rsidRPr="0024457C">
        <w:rPr>
          <w:color w:val="auto"/>
          <w:sz w:val="24"/>
          <w:szCs w:val="24"/>
        </w:rPr>
        <w:t>несе</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виплату</w:t>
      </w:r>
      <w:proofErr w:type="spellEnd"/>
      <w:r w:rsidRPr="0024457C">
        <w:rPr>
          <w:color w:val="auto"/>
          <w:sz w:val="24"/>
          <w:szCs w:val="24"/>
        </w:rPr>
        <w:t xml:space="preserve"> і доставку </w:t>
      </w:r>
      <w:proofErr w:type="spellStart"/>
      <w:r w:rsidRPr="0024457C">
        <w:rPr>
          <w:color w:val="auto"/>
          <w:sz w:val="24"/>
          <w:szCs w:val="24"/>
        </w:rPr>
        <w:t>пільгових</w:t>
      </w:r>
      <w:proofErr w:type="spellEnd"/>
      <w:r w:rsidRPr="0024457C">
        <w:rPr>
          <w:color w:val="auto"/>
          <w:sz w:val="24"/>
          <w:szCs w:val="24"/>
        </w:rPr>
        <w:t xml:space="preserve"> </w:t>
      </w:r>
      <w:proofErr w:type="spellStart"/>
      <w:r w:rsidRPr="0024457C">
        <w:rPr>
          <w:color w:val="auto"/>
          <w:sz w:val="24"/>
          <w:szCs w:val="24"/>
        </w:rPr>
        <w:t>пенсій</w:t>
      </w:r>
      <w:proofErr w:type="spellEnd"/>
      <w:r w:rsidRPr="0024457C">
        <w:rPr>
          <w:color w:val="auto"/>
          <w:sz w:val="24"/>
          <w:szCs w:val="24"/>
        </w:rPr>
        <w:t xml:space="preserve">. </w:t>
      </w:r>
      <w:proofErr w:type="spellStart"/>
      <w:r w:rsidRPr="0024457C">
        <w:rPr>
          <w:color w:val="auto"/>
          <w:sz w:val="24"/>
          <w:szCs w:val="24"/>
        </w:rPr>
        <w:t>Згідно</w:t>
      </w:r>
      <w:proofErr w:type="spellEnd"/>
      <w:r w:rsidRPr="0024457C">
        <w:rPr>
          <w:color w:val="auto"/>
          <w:sz w:val="24"/>
          <w:szCs w:val="24"/>
        </w:rPr>
        <w:t xml:space="preserve"> з методом </w:t>
      </w:r>
      <w:proofErr w:type="spellStart"/>
      <w:r w:rsidRPr="0024457C">
        <w:rPr>
          <w:color w:val="auto"/>
          <w:sz w:val="24"/>
          <w:szCs w:val="24"/>
        </w:rPr>
        <w:t>прогнозованої</w:t>
      </w:r>
      <w:proofErr w:type="spellEnd"/>
      <w:r w:rsidRPr="0024457C">
        <w:rPr>
          <w:color w:val="auto"/>
          <w:sz w:val="24"/>
          <w:szCs w:val="24"/>
        </w:rPr>
        <w:t xml:space="preserve"> </w:t>
      </w:r>
      <w:proofErr w:type="spellStart"/>
      <w:r w:rsidRPr="0024457C">
        <w:rPr>
          <w:color w:val="auto"/>
          <w:sz w:val="24"/>
          <w:szCs w:val="24"/>
        </w:rPr>
        <w:t>умовної</w:t>
      </w:r>
      <w:proofErr w:type="spellEnd"/>
      <w:r w:rsidRPr="0024457C">
        <w:rPr>
          <w:color w:val="auto"/>
          <w:sz w:val="24"/>
          <w:szCs w:val="24"/>
        </w:rPr>
        <w:t xml:space="preserve"> </w:t>
      </w:r>
      <w:proofErr w:type="spellStart"/>
      <w:r w:rsidRPr="0024457C">
        <w:rPr>
          <w:color w:val="auto"/>
          <w:sz w:val="24"/>
          <w:szCs w:val="24"/>
        </w:rPr>
        <w:t>одиниці</w:t>
      </w:r>
      <w:proofErr w:type="spellEnd"/>
      <w:r w:rsidRPr="0024457C">
        <w:rPr>
          <w:color w:val="auto"/>
          <w:sz w:val="24"/>
          <w:szCs w:val="24"/>
        </w:rPr>
        <w:t xml:space="preserve"> </w:t>
      </w:r>
      <w:proofErr w:type="spellStart"/>
      <w:r w:rsidRPr="0024457C">
        <w:rPr>
          <w:color w:val="auto"/>
          <w:sz w:val="24"/>
          <w:szCs w:val="24"/>
        </w:rPr>
        <w:t>кожен</w:t>
      </w:r>
      <w:proofErr w:type="spellEnd"/>
      <w:r w:rsidRPr="0024457C">
        <w:rPr>
          <w:color w:val="auto"/>
          <w:sz w:val="24"/>
          <w:szCs w:val="24"/>
        </w:rPr>
        <w:t xml:space="preserve"> </w:t>
      </w:r>
      <w:proofErr w:type="spellStart"/>
      <w:r w:rsidRPr="0024457C">
        <w:rPr>
          <w:color w:val="auto"/>
          <w:sz w:val="24"/>
          <w:szCs w:val="24"/>
        </w:rPr>
        <w:t>період</w:t>
      </w:r>
      <w:proofErr w:type="spellEnd"/>
      <w:r w:rsidRPr="0024457C">
        <w:rPr>
          <w:color w:val="auto"/>
          <w:sz w:val="24"/>
          <w:szCs w:val="24"/>
        </w:rPr>
        <w:t xml:space="preserve"> </w:t>
      </w:r>
      <w:proofErr w:type="spellStart"/>
      <w:r w:rsidRPr="0024457C">
        <w:rPr>
          <w:color w:val="auto"/>
          <w:sz w:val="24"/>
          <w:szCs w:val="24"/>
        </w:rPr>
        <w:t>роботи</w:t>
      </w:r>
      <w:proofErr w:type="spellEnd"/>
      <w:r w:rsidRPr="0024457C">
        <w:rPr>
          <w:color w:val="auto"/>
          <w:sz w:val="24"/>
          <w:szCs w:val="24"/>
        </w:rPr>
        <w:t xml:space="preserve"> </w:t>
      </w:r>
      <w:proofErr w:type="spellStart"/>
      <w:r w:rsidRPr="0024457C">
        <w:rPr>
          <w:color w:val="auto"/>
          <w:sz w:val="24"/>
          <w:szCs w:val="24"/>
        </w:rPr>
        <w:t>розглядається</w:t>
      </w:r>
      <w:proofErr w:type="spellEnd"/>
      <w:r w:rsidRPr="0024457C">
        <w:rPr>
          <w:color w:val="auto"/>
          <w:sz w:val="24"/>
          <w:szCs w:val="24"/>
        </w:rPr>
        <w:t xml:space="preserve"> як </w:t>
      </w:r>
      <w:proofErr w:type="spellStart"/>
      <w:r w:rsidRPr="0024457C">
        <w:rPr>
          <w:color w:val="auto"/>
          <w:sz w:val="24"/>
          <w:szCs w:val="24"/>
        </w:rPr>
        <w:t>підстава</w:t>
      </w:r>
      <w:proofErr w:type="spellEnd"/>
      <w:r w:rsidRPr="0024457C">
        <w:rPr>
          <w:color w:val="auto"/>
          <w:sz w:val="24"/>
          <w:szCs w:val="24"/>
        </w:rPr>
        <w:t xml:space="preserve"> для </w:t>
      </w:r>
      <w:proofErr w:type="spellStart"/>
      <w:r w:rsidRPr="0024457C">
        <w:rPr>
          <w:color w:val="auto"/>
          <w:sz w:val="24"/>
          <w:szCs w:val="24"/>
        </w:rPr>
        <w:t>отримання</w:t>
      </w:r>
      <w:proofErr w:type="spellEnd"/>
      <w:r w:rsidRPr="0024457C">
        <w:rPr>
          <w:color w:val="auto"/>
          <w:sz w:val="24"/>
          <w:szCs w:val="24"/>
        </w:rPr>
        <w:t xml:space="preserve"> права на </w:t>
      </w:r>
      <w:proofErr w:type="spellStart"/>
      <w:r w:rsidRPr="0024457C">
        <w:rPr>
          <w:color w:val="auto"/>
          <w:sz w:val="24"/>
          <w:szCs w:val="24"/>
        </w:rPr>
        <w:t>додаткову</w:t>
      </w:r>
      <w:proofErr w:type="spellEnd"/>
      <w:r w:rsidRPr="0024457C">
        <w:rPr>
          <w:color w:val="auto"/>
          <w:sz w:val="24"/>
          <w:szCs w:val="24"/>
        </w:rPr>
        <w:t xml:space="preserve"> </w:t>
      </w:r>
      <w:proofErr w:type="spellStart"/>
      <w:r w:rsidRPr="0024457C">
        <w:rPr>
          <w:color w:val="auto"/>
          <w:sz w:val="24"/>
          <w:szCs w:val="24"/>
        </w:rPr>
        <w:t>умовну</w:t>
      </w:r>
      <w:proofErr w:type="spellEnd"/>
      <w:r w:rsidRPr="0024457C">
        <w:rPr>
          <w:color w:val="auto"/>
          <w:sz w:val="24"/>
          <w:szCs w:val="24"/>
        </w:rPr>
        <w:t xml:space="preserve"> </w:t>
      </w:r>
      <w:proofErr w:type="spellStart"/>
      <w:r w:rsidRPr="0024457C">
        <w:rPr>
          <w:color w:val="auto"/>
          <w:sz w:val="24"/>
          <w:szCs w:val="24"/>
        </w:rPr>
        <w:t>одиницю</w:t>
      </w:r>
      <w:proofErr w:type="spellEnd"/>
      <w:r w:rsidRPr="0024457C">
        <w:rPr>
          <w:color w:val="auto"/>
          <w:sz w:val="24"/>
          <w:szCs w:val="24"/>
        </w:rPr>
        <w:t xml:space="preserve"> </w:t>
      </w:r>
      <w:proofErr w:type="spellStart"/>
      <w:r w:rsidRPr="0024457C">
        <w:rPr>
          <w:color w:val="auto"/>
          <w:sz w:val="24"/>
          <w:szCs w:val="24"/>
        </w:rPr>
        <w:t>виплати</w:t>
      </w:r>
      <w:proofErr w:type="spellEnd"/>
      <w:r w:rsidRPr="0024457C">
        <w:rPr>
          <w:color w:val="auto"/>
          <w:sz w:val="24"/>
          <w:szCs w:val="24"/>
        </w:rPr>
        <w:t xml:space="preserve">. </w:t>
      </w:r>
      <w:proofErr w:type="spellStart"/>
      <w:r w:rsidRPr="0024457C">
        <w:rPr>
          <w:color w:val="auto"/>
          <w:sz w:val="24"/>
          <w:szCs w:val="24"/>
        </w:rPr>
        <w:t>Тобто</w:t>
      </w:r>
      <w:proofErr w:type="spellEnd"/>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 xml:space="preserve"> </w:t>
      </w:r>
      <w:proofErr w:type="spellStart"/>
      <w:r w:rsidRPr="0024457C">
        <w:rPr>
          <w:color w:val="auto"/>
          <w:sz w:val="24"/>
          <w:szCs w:val="24"/>
        </w:rPr>
        <w:t>визнається</w:t>
      </w:r>
      <w:proofErr w:type="spellEnd"/>
      <w:r w:rsidRPr="0024457C">
        <w:rPr>
          <w:color w:val="auto"/>
          <w:sz w:val="24"/>
          <w:szCs w:val="24"/>
        </w:rPr>
        <w:t xml:space="preserve"> </w:t>
      </w:r>
      <w:proofErr w:type="spellStart"/>
      <w:r w:rsidRPr="0024457C">
        <w:rPr>
          <w:color w:val="auto"/>
          <w:sz w:val="24"/>
          <w:szCs w:val="24"/>
        </w:rPr>
        <w:t>тільки</w:t>
      </w:r>
      <w:proofErr w:type="spellEnd"/>
      <w:r w:rsidRPr="0024457C">
        <w:rPr>
          <w:color w:val="auto"/>
          <w:sz w:val="24"/>
          <w:szCs w:val="24"/>
        </w:rPr>
        <w:t xml:space="preserve"> в </w:t>
      </w:r>
      <w:proofErr w:type="spellStart"/>
      <w:r w:rsidRPr="0024457C">
        <w:rPr>
          <w:color w:val="auto"/>
          <w:sz w:val="24"/>
          <w:szCs w:val="24"/>
        </w:rPr>
        <w:t>частині</w:t>
      </w:r>
      <w:proofErr w:type="spellEnd"/>
      <w:r w:rsidRPr="0024457C">
        <w:rPr>
          <w:color w:val="auto"/>
          <w:sz w:val="24"/>
          <w:szCs w:val="24"/>
        </w:rPr>
        <w:t>, «</w:t>
      </w:r>
      <w:proofErr w:type="spellStart"/>
      <w:r w:rsidRPr="0024457C">
        <w:rPr>
          <w:color w:val="auto"/>
          <w:sz w:val="24"/>
          <w:szCs w:val="24"/>
        </w:rPr>
        <w:t>заробленій</w:t>
      </w:r>
      <w:proofErr w:type="spellEnd"/>
      <w:r w:rsidRPr="0024457C">
        <w:rPr>
          <w:color w:val="auto"/>
          <w:sz w:val="24"/>
          <w:szCs w:val="24"/>
        </w:rPr>
        <w:t xml:space="preserve">» </w:t>
      </w:r>
      <w:proofErr w:type="spellStart"/>
      <w:r w:rsidRPr="0024457C">
        <w:rPr>
          <w:color w:val="auto"/>
          <w:sz w:val="24"/>
          <w:szCs w:val="24"/>
        </w:rPr>
        <w:t>співробітником</w:t>
      </w:r>
      <w:proofErr w:type="spellEnd"/>
      <w:r w:rsidRPr="0024457C">
        <w:rPr>
          <w:color w:val="auto"/>
          <w:sz w:val="24"/>
          <w:szCs w:val="24"/>
        </w:rPr>
        <w:t xml:space="preserve">. </w:t>
      </w:r>
      <w:proofErr w:type="spellStart"/>
      <w:r w:rsidRPr="0024457C">
        <w:rPr>
          <w:color w:val="auto"/>
          <w:sz w:val="24"/>
          <w:szCs w:val="24"/>
        </w:rPr>
        <w:t>Розрахувати</w:t>
      </w:r>
      <w:proofErr w:type="spellEnd"/>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 xml:space="preserve"> </w:t>
      </w:r>
      <w:proofErr w:type="spellStart"/>
      <w:r w:rsidRPr="0024457C">
        <w:rPr>
          <w:color w:val="auto"/>
          <w:sz w:val="24"/>
          <w:szCs w:val="24"/>
        </w:rPr>
        <w:t>під</w:t>
      </w:r>
      <w:proofErr w:type="spellEnd"/>
      <w:r w:rsidRPr="0024457C">
        <w:rPr>
          <w:color w:val="auto"/>
          <w:sz w:val="24"/>
          <w:szCs w:val="24"/>
        </w:rPr>
        <w:t xml:space="preserve"> </w:t>
      </w:r>
      <w:proofErr w:type="spellStart"/>
      <w:r w:rsidRPr="0024457C">
        <w:rPr>
          <w:color w:val="auto"/>
          <w:sz w:val="24"/>
          <w:szCs w:val="24"/>
        </w:rPr>
        <w:t>виплату</w:t>
      </w:r>
      <w:proofErr w:type="spellEnd"/>
      <w:r w:rsidRPr="0024457C">
        <w:rPr>
          <w:color w:val="auto"/>
          <w:sz w:val="24"/>
          <w:szCs w:val="24"/>
        </w:rPr>
        <w:t xml:space="preserve"> </w:t>
      </w:r>
      <w:proofErr w:type="spellStart"/>
      <w:r w:rsidRPr="0024457C">
        <w:rPr>
          <w:color w:val="auto"/>
          <w:sz w:val="24"/>
          <w:szCs w:val="24"/>
        </w:rPr>
        <w:t>пільгових</w:t>
      </w:r>
      <w:proofErr w:type="spellEnd"/>
      <w:r w:rsidRPr="0024457C">
        <w:rPr>
          <w:color w:val="auto"/>
          <w:sz w:val="24"/>
          <w:szCs w:val="24"/>
        </w:rPr>
        <w:t xml:space="preserve"> </w:t>
      </w:r>
      <w:proofErr w:type="spellStart"/>
      <w:r w:rsidRPr="0024457C">
        <w:rPr>
          <w:color w:val="auto"/>
          <w:sz w:val="24"/>
          <w:szCs w:val="24"/>
        </w:rPr>
        <w:t>пенсій</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самостійно</w:t>
      </w:r>
      <w:proofErr w:type="spellEnd"/>
      <w:r w:rsidRPr="0024457C">
        <w:rPr>
          <w:color w:val="auto"/>
          <w:sz w:val="24"/>
          <w:szCs w:val="24"/>
        </w:rPr>
        <w:t xml:space="preserve"> не в силах, тому </w:t>
      </w:r>
      <w:proofErr w:type="spellStart"/>
      <w:r w:rsidRPr="0024457C">
        <w:rPr>
          <w:color w:val="auto"/>
          <w:sz w:val="24"/>
          <w:szCs w:val="24"/>
        </w:rPr>
        <w:t>ПрАТ</w:t>
      </w:r>
      <w:proofErr w:type="spellEnd"/>
      <w:r w:rsidRPr="0024457C">
        <w:rPr>
          <w:color w:val="auto"/>
          <w:sz w:val="24"/>
          <w:szCs w:val="24"/>
        </w:rPr>
        <w:t xml:space="preserve"> «</w:t>
      </w:r>
      <w:proofErr w:type="spellStart"/>
      <w:r w:rsidRPr="0024457C">
        <w:rPr>
          <w:color w:val="auto"/>
          <w:sz w:val="24"/>
          <w:szCs w:val="24"/>
        </w:rPr>
        <w:t>Кредмаш</w:t>
      </w:r>
      <w:proofErr w:type="spellEnd"/>
      <w:r w:rsidRPr="0024457C">
        <w:rPr>
          <w:color w:val="auto"/>
          <w:sz w:val="24"/>
          <w:szCs w:val="24"/>
        </w:rPr>
        <w:t xml:space="preserve">» не </w:t>
      </w:r>
      <w:proofErr w:type="spellStart"/>
      <w:r w:rsidRPr="0024457C">
        <w:rPr>
          <w:color w:val="auto"/>
          <w:sz w:val="24"/>
          <w:szCs w:val="24"/>
        </w:rPr>
        <w:t>створює</w:t>
      </w:r>
      <w:proofErr w:type="spellEnd"/>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 xml:space="preserve"> </w:t>
      </w:r>
      <w:proofErr w:type="spellStart"/>
      <w:r w:rsidRPr="0024457C">
        <w:rPr>
          <w:color w:val="auto"/>
          <w:sz w:val="24"/>
          <w:szCs w:val="24"/>
        </w:rPr>
        <w:t>під</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w:t>
      </w:r>
    </w:p>
    <w:p w14:paraId="5E59A482" w14:textId="77777777" w:rsidR="00DD5BA0" w:rsidRPr="0024457C" w:rsidRDefault="00DD5BA0" w:rsidP="007C08C2">
      <w:pPr>
        <w:shd w:val="clear" w:color="auto" w:fill="FFFFFF"/>
        <w:tabs>
          <w:tab w:val="left" w:pos="1980"/>
        </w:tabs>
        <w:spacing w:after="0" w:line="240" w:lineRule="auto"/>
        <w:ind w:firstLine="709"/>
        <w:jc w:val="both"/>
        <w:rPr>
          <w:rFonts w:ascii="Times New Roman" w:hAnsi="Times New Roman"/>
          <w:sz w:val="24"/>
          <w:szCs w:val="24"/>
          <w:lang w:val="ru-RU"/>
        </w:rPr>
      </w:pPr>
    </w:p>
    <w:p w14:paraId="3C6DF8A1" w14:textId="5BD9A710" w:rsidR="007C08C2" w:rsidRPr="0024457C" w:rsidRDefault="007C08C2">
      <w:pPr>
        <w:pStyle w:val="ac"/>
        <w:numPr>
          <w:ilvl w:val="2"/>
          <w:numId w:val="14"/>
        </w:numPr>
        <w:jc w:val="both"/>
        <w:rPr>
          <w:b/>
          <w:i/>
          <w:sz w:val="24"/>
          <w:szCs w:val="24"/>
        </w:rPr>
      </w:pPr>
      <w:r w:rsidRPr="0024457C">
        <w:rPr>
          <w:b/>
          <w:i/>
          <w:sz w:val="24"/>
          <w:szCs w:val="24"/>
        </w:rPr>
        <w:t>Забезпечення</w:t>
      </w:r>
    </w:p>
    <w:p w14:paraId="72EB6070" w14:textId="329D6448" w:rsidR="00097EEA" w:rsidRPr="0024457C" w:rsidRDefault="00097EEA" w:rsidP="00B23B38">
      <w:pPr>
        <w:pStyle w:val="1"/>
        <w:shd w:val="clear" w:color="auto" w:fill="auto"/>
        <w:tabs>
          <w:tab w:val="left" w:pos="674"/>
        </w:tabs>
        <w:spacing w:after="0"/>
        <w:ind w:firstLine="709"/>
        <w:jc w:val="both"/>
        <w:rPr>
          <w:color w:val="auto"/>
          <w:sz w:val="24"/>
          <w:szCs w:val="24"/>
        </w:rPr>
      </w:pPr>
      <w:r w:rsidRPr="0024457C">
        <w:rPr>
          <w:color w:val="auto"/>
          <w:sz w:val="24"/>
          <w:szCs w:val="24"/>
          <w:lang w:val="uk-UA"/>
        </w:rPr>
        <w:t xml:space="preserve">Забезпечення </w:t>
      </w:r>
      <w:r w:rsidR="00B23B38" w:rsidRPr="0024457C">
        <w:rPr>
          <w:color w:val="auto"/>
          <w:sz w:val="24"/>
          <w:szCs w:val="24"/>
        </w:rPr>
        <w:t xml:space="preserve">- </w:t>
      </w:r>
      <w:proofErr w:type="spellStart"/>
      <w:r w:rsidR="00B23B38" w:rsidRPr="0024457C">
        <w:rPr>
          <w:color w:val="auto"/>
          <w:sz w:val="24"/>
          <w:szCs w:val="24"/>
        </w:rPr>
        <w:t>це</w:t>
      </w:r>
      <w:proofErr w:type="spellEnd"/>
      <w:r w:rsidR="00B23B38" w:rsidRPr="0024457C">
        <w:rPr>
          <w:color w:val="auto"/>
          <w:sz w:val="24"/>
          <w:szCs w:val="24"/>
        </w:rPr>
        <w:t xml:space="preserve"> </w:t>
      </w:r>
      <w:proofErr w:type="spellStart"/>
      <w:r w:rsidR="00B23B38" w:rsidRPr="0024457C">
        <w:rPr>
          <w:color w:val="auto"/>
          <w:sz w:val="24"/>
          <w:szCs w:val="24"/>
        </w:rPr>
        <w:t>зобов'язання</w:t>
      </w:r>
      <w:proofErr w:type="spellEnd"/>
      <w:r w:rsidR="00B23B38" w:rsidRPr="0024457C">
        <w:rPr>
          <w:color w:val="auto"/>
          <w:sz w:val="24"/>
          <w:szCs w:val="24"/>
        </w:rPr>
        <w:t xml:space="preserve">, </w:t>
      </w:r>
      <w:proofErr w:type="spellStart"/>
      <w:r w:rsidR="00B23B38" w:rsidRPr="0024457C">
        <w:rPr>
          <w:color w:val="auto"/>
          <w:sz w:val="24"/>
          <w:szCs w:val="24"/>
        </w:rPr>
        <w:t>невизначене</w:t>
      </w:r>
      <w:proofErr w:type="spellEnd"/>
      <w:r w:rsidR="00B23B38" w:rsidRPr="0024457C">
        <w:rPr>
          <w:color w:val="auto"/>
          <w:sz w:val="24"/>
          <w:szCs w:val="24"/>
        </w:rPr>
        <w:t xml:space="preserve"> за часом</w:t>
      </w:r>
      <w:r w:rsidRPr="0024457C">
        <w:rPr>
          <w:color w:val="auto"/>
          <w:sz w:val="24"/>
          <w:szCs w:val="24"/>
          <w:lang w:val="uk-UA"/>
        </w:rPr>
        <w:t>,</w:t>
      </w:r>
      <w:r w:rsidR="00B23B38" w:rsidRPr="0024457C">
        <w:rPr>
          <w:color w:val="auto"/>
          <w:sz w:val="24"/>
          <w:szCs w:val="24"/>
        </w:rPr>
        <w:t xml:space="preserve"> </w:t>
      </w:r>
      <w:proofErr w:type="spellStart"/>
      <w:r w:rsidR="00B23B38" w:rsidRPr="0024457C">
        <w:rPr>
          <w:color w:val="auto"/>
          <w:sz w:val="24"/>
          <w:szCs w:val="24"/>
        </w:rPr>
        <w:t>або</w:t>
      </w:r>
      <w:proofErr w:type="spellEnd"/>
      <w:r w:rsidR="00B23B38" w:rsidRPr="0024457C">
        <w:rPr>
          <w:color w:val="auto"/>
          <w:sz w:val="24"/>
          <w:szCs w:val="24"/>
        </w:rPr>
        <w:t xml:space="preserve"> </w:t>
      </w:r>
      <w:proofErr w:type="spellStart"/>
      <w:r w:rsidR="00B23B38" w:rsidRPr="0024457C">
        <w:rPr>
          <w:color w:val="auto"/>
          <w:sz w:val="24"/>
          <w:szCs w:val="24"/>
        </w:rPr>
        <w:t>сумі</w:t>
      </w:r>
      <w:proofErr w:type="spellEnd"/>
      <w:r w:rsidR="00B23B38" w:rsidRPr="0024457C">
        <w:rPr>
          <w:color w:val="auto"/>
          <w:sz w:val="24"/>
          <w:szCs w:val="24"/>
        </w:rPr>
        <w:t xml:space="preserve"> </w:t>
      </w:r>
      <w:proofErr w:type="spellStart"/>
      <w:r w:rsidR="00B23B38" w:rsidRPr="0024457C">
        <w:rPr>
          <w:color w:val="auto"/>
          <w:sz w:val="24"/>
          <w:szCs w:val="24"/>
        </w:rPr>
        <w:t>виконання</w:t>
      </w:r>
      <w:proofErr w:type="spellEnd"/>
      <w:r w:rsidR="00B23B38" w:rsidRPr="0024457C">
        <w:rPr>
          <w:color w:val="auto"/>
          <w:sz w:val="24"/>
          <w:szCs w:val="24"/>
        </w:rPr>
        <w:t xml:space="preserve">. </w:t>
      </w:r>
    </w:p>
    <w:p w14:paraId="4ADFAFDC" w14:textId="02291A64" w:rsidR="00097EEA" w:rsidRPr="0024457C" w:rsidRDefault="00097EEA" w:rsidP="00097EEA">
      <w:pPr>
        <w:pStyle w:val="a5"/>
        <w:widowControl w:val="0"/>
        <w:ind w:left="0" w:firstLine="709"/>
        <w:jc w:val="both"/>
        <w:rPr>
          <w:sz w:val="24"/>
          <w:szCs w:val="24"/>
        </w:rPr>
      </w:pPr>
      <w:r w:rsidRPr="0024457C">
        <w:rPr>
          <w:bCs/>
          <w:sz w:val="24"/>
          <w:szCs w:val="24"/>
        </w:rPr>
        <w:t>Забезпечення визнається, якщо:</w:t>
      </w:r>
    </w:p>
    <w:p w14:paraId="026A587A" w14:textId="77777777" w:rsidR="00097EEA" w:rsidRPr="0024457C" w:rsidRDefault="00097EEA" w:rsidP="00097EEA">
      <w:pPr>
        <w:pStyle w:val="a5"/>
        <w:ind w:left="0" w:firstLine="709"/>
        <w:jc w:val="both"/>
        <w:rPr>
          <w:sz w:val="24"/>
          <w:szCs w:val="24"/>
        </w:rPr>
      </w:pPr>
      <w:r w:rsidRPr="0024457C">
        <w:rPr>
          <w:bCs/>
          <w:sz w:val="24"/>
          <w:szCs w:val="24"/>
        </w:rPr>
        <w:t>а) Товариство має існуюче зобов'язання (юридичне чи конструктивне) внаслідок минулої події;</w:t>
      </w:r>
    </w:p>
    <w:p w14:paraId="44D0F3B9" w14:textId="77777777" w:rsidR="00097EEA" w:rsidRPr="00E5015E" w:rsidRDefault="00097EEA" w:rsidP="00097EEA">
      <w:pPr>
        <w:pStyle w:val="a5"/>
        <w:ind w:left="0" w:firstLine="709"/>
        <w:jc w:val="both"/>
        <w:rPr>
          <w:sz w:val="24"/>
          <w:szCs w:val="24"/>
        </w:rPr>
      </w:pPr>
      <w:r w:rsidRPr="0024457C">
        <w:rPr>
          <w:bCs/>
          <w:sz w:val="24"/>
          <w:szCs w:val="24"/>
        </w:rPr>
        <w:t>б) ймовірно, що вибуття ресурсів, які втілюють у собі економічні вигоди, буде необхідним для виконання</w:t>
      </w:r>
      <w:r w:rsidRPr="00E5015E">
        <w:rPr>
          <w:bCs/>
          <w:sz w:val="24"/>
          <w:szCs w:val="24"/>
        </w:rPr>
        <w:t xml:space="preserve"> зобов'язання;</w:t>
      </w:r>
    </w:p>
    <w:p w14:paraId="1F22CAEA" w14:textId="77777777" w:rsidR="00097EEA" w:rsidRPr="00E5015E" w:rsidRDefault="00097EEA" w:rsidP="00097EEA">
      <w:pPr>
        <w:pStyle w:val="a5"/>
        <w:ind w:left="0" w:firstLine="709"/>
        <w:jc w:val="both"/>
        <w:rPr>
          <w:sz w:val="24"/>
          <w:szCs w:val="24"/>
        </w:rPr>
      </w:pPr>
      <w:r w:rsidRPr="00E5015E">
        <w:rPr>
          <w:bCs/>
          <w:sz w:val="24"/>
          <w:szCs w:val="24"/>
        </w:rPr>
        <w:t>в) можна достовірно оцінити суму зобов'язання.</w:t>
      </w:r>
    </w:p>
    <w:p w14:paraId="14CF4129" w14:textId="4ED4839B" w:rsidR="00097EEA" w:rsidRPr="00E5015E" w:rsidRDefault="00097EEA" w:rsidP="00097EEA">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Минула подія, яка спричиняє появу існуючого зобов'язання, називається подією, яка створює зобов'язання. Щоб подія була такою, що створює зобов'язання, треба, щоб </w:t>
      </w:r>
      <w:r w:rsidR="005E5A81">
        <w:rPr>
          <w:rFonts w:ascii="Times New Roman" w:hAnsi="Times New Roman"/>
          <w:sz w:val="24"/>
          <w:szCs w:val="24"/>
        </w:rPr>
        <w:t>підприємство</w:t>
      </w:r>
      <w:r w:rsidRPr="00E5015E">
        <w:rPr>
          <w:rFonts w:ascii="Times New Roman" w:hAnsi="Times New Roman"/>
          <w:sz w:val="24"/>
          <w:szCs w:val="24"/>
        </w:rPr>
        <w:t xml:space="preserve"> не мало реальної альтернативи виконанню зобов'язання, створеного подією. Це відбувається лише:</w:t>
      </w:r>
    </w:p>
    <w:p w14:paraId="6E0386AD" w14:textId="77777777" w:rsidR="00097EEA" w:rsidRPr="00E5015E" w:rsidRDefault="00097EEA" w:rsidP="00097EEA">
      <w:pPr>
        <w:spacing w:after="0" w:line="240" w:lineRule="auto"/>
        <w:ind w:firstLine="709"/>
        <w:jc w:val="both"/>
        <w:rPr>
          <w:rFonts w:ascii="Times New Roman" w:hAnsi="Times New Roman"/>
          <w:sz w:val="24"/>
          <w:szCs w:val="24"/>
        </w:rPr>
      </w:pPr>
      <w:r w:rsidRPr="00E5015E">
        <w:rPr>
          <w:rFonts w:ascii="Times New Roman" w:hAnsi="Times New Roman"/>
          <w:sz w:val="24"/>
          <w:szCs w:val="24"/>
        </w:rPr>
        <w:t>а) якщо виконання зобов'язання може бути примусово забезпечене в судовому порядку, або</w:t>
      </w:r>
    </w:p>
    <w:p w14:paraId="18529150" w14:textId="1CF58B86" w:rsidR="00097EEA" w:rsidRPr="00E5015E" w:rsidRDefault="00097EEA" w:rsidP="00097EEA">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б) у разі конструктивного зобов'язання, в якому подія (яка може бути дією </w:t>
      </w:r>
      <w:r w:rsidR="005E5A81">
        <w:rPr>
          <w:rFonts w:ascii="Times New Roman" w:hAnsi="Times New Roman"/>
          <w:sz w:val="24"/>
          <w:szCs w:val="24"/>
        </w:rPr>
        <w:t>підприємства</w:t>
      </w:r>
      <w:r w:rsidRPr="00E5015E">
        <w:rPr>
          <w:rFonts w:ascii="Times New Roman" w:hAnsi="Times New Roman"/>
          <w:sz w:val="24"/>
          <w:szCs w:val="24"/>
        </w:rPr>
        <w:t xml:space="preserve">) створює обґрунтоване очікування в інших сторін, що </w:t>
      </w:r>
      <w:r w:rsidR="005E5A81">
        <w:rPr>
          <w:rFonts w:ascii="Times New Roman" w:hAnsi="Times New Roman"/>
          <w:sz w:val="24"/>
          <w:szCs w:val="24"/>
        </w:rPr>
        <w:t>підприємство</w:t>
      </w:r>
      <w:r w:rsidRPr="00E5015E">
        <w:rPr>
          <w:rFonts w:ascii="Times New Roman" w:hAnsi="Times New Roman"/>
          <w:sz w:val="24"/>
          <w:szCs w:val="24"/>
        </w:rPr>
        <w:t xml:space="preserve"> виконає своє зобов'язання.</w:t>
      </w:r>
    </w:p>
    <w:p w14:paraId="4CFF2383" w14:textId="59D26124" w:rsidR="00B23B38" w:rsidRPr="0024457C" w:rsidRDefault="00B23B38" w:rsidP="00B23B38">
      <w:pPr>
        <w:pStyle w:val="1"/>
        <w:shd w:val="clear" w:color="auto" w:fill="auto"/>
        <w:spacing w:after="0"/>
        <w:ind w:firstLine="709"/>
        <w:jc w:val="both"/>
        <w:rPr>
          <w:color w:val="auto"/>
          <w:sz w:val="24"/>
          <w:szCs w:val="24"/>
          <w:lang w:val="uk-UA"/>
        </w:rPr>
      </w:pPr>
      <w:r w:rsidRPr="0024457C">
        <w:rPr>
          <w:color w:val="auto"/>
          <w:sz w:val="24"/>
          <w:szCs w:val="24"/>
          <w:lang w:val="uk-UA"/>
        </w:rPr>
        <w:t xml:space="preserve">Якщо зазначені умови не виконуються, то </w:t>
      </w:r>
      <w:r w:rsidR="005E5A81" w:rsidRPr="0024457C">
        <w:rPr>
          <w:color w:val="auto"/>
          <w:sz w:val="24"/>
          <w:szCs w:val="24"/>
          <w:lang w:val="uk-UA"/>
        </w:rPr>
        <w:t xml:space="preserve">забезпечення </w:t>
      </w:r>
      <w:r w:rsidRPr="0024457C">
        <w:rPr>
          <w:color w:val="auto"/>
          <w:sz w:val="24"/>
          <w:szCs w:val="24"/>
          <w:lang w:val="uk-UA"/>
        </w:rPr>
        <w:t xml:space="preserve">не створюється. МСБО 37 забороняє створювати </w:t>
      </w:r>
      <w:r w:rsidR="005E5A81" w:rsidRPr="0024457C">
        <w:rPr>
          <w:color w:val="auto"/>
          <w:sz w:val="24"/>
          <w:szCs w:val="24"/>
          <w:lang w:val="uk-UA"/>
        </w:rPr>
        <w:t xml:space="preserve">забезпечення </w:t>
      </w:r>
      <w:r w:rsidRPr="0024457C">
        <w:rPr>
          <w:color w:val="auto"/>
          <w:sz w:val="24"/>
          <w:szCs w:val="24"/>
          <w:lang w:val="uk-UA"/>
        </w:rPr>
        <w:t xml:space="preserve">під витрати </w:t>
      </w:r>
      <w:r w:rsidR="005E5A81" w:rsidRPr="0024457C">
        <w:rPr>
          <w:color w:val="auto"/>
          <w:sz w:val="24"/>
          <w:szCs w:val="24"/>
          <w:lang w:val="uk-UA"/>
        </w:rPr>
        <w:t xml:space="preserve">( або збитки ) </w:t>
      </w:r>
      <w:r w:rsidRPr="0024457C">
        <w:rPr>
          <w:color w:val="auto"/>
          <w:sz w:val="24"/>
          <w:szCs w:val="24"/>
          <w:lang w:val="uk-UA"/>
        </w:rPr>
        <w:t>майбутніх періодів по основній діяльності</w:t>
      </w:r>
      <w:r w:rsidR="005E5A81" w:rsidRPr="0024457C">
        <w:rPr>
          <w:color w:val="auto"/>
          <w:sz w:val="24"/>
          <w:szCs w:val="24"/>
          <w:lang w:val="uk-UA"/>
        </w:rPr>
        <w:t xml:space="preserve">. </w:t>
      </w:r>
    </w:p>
    <w:p w14:paraId="73023DF7" w14:textId="6F93895A" w:rsidR="00B23B38" w:rsidRPr="0024457C" w:rsidRDefault="00B23B38" w:rsidP="00B23B38">
      <w:pPr>
        <w:pStyle w:val="1"/>
        <w:shd w:val="clear" w:color="auto" w:fill="auto"/>
        <w:spacing w:after="0"/>
        <w:ind w:firstLine="709"/>
        <w:jc w:val="both"/>
        <w:rPr>
          <w:color w:val="auto"/>
          <w:sz w:val="24"/>
          <w:szCs w:val="24"/>
        </w:rPr>
      </w:pPr>
      <w:r w:rsidRPr="0024457C">
        <w:rPr>
          <w:color w:val="auto"/>
          <w:sz w:val="24"/>
          <w:szCs w:val="24"/>
        </w:rPr>
        <w:t xml:space="preserve">Величина </w:t>
      </w:r>
      <w:r w:rsidR="005E5A81" w:rsidRPr="0024457C">
        <w:rPr>
          <w:color w:val="auto"/>
          <w:sz w:val="24"/>
          <w:szCs w:val="24"/>
          <w:lang w:val="uk-UA"/>
        </w:rPr>
        <w:t>забезпечення</w:t>
      </w:r>
      <w:r w:rsidRPr="0024457C">
        <w:rPr>
          <w:color w:val="auto"/>
          <w:sz w:val="24"/>
          <w:szCs w:val="24"/>
        </w:rPr>
        <w:t xml:space="preserve"> повинна </w:t>
      </w:r>
      <w:proofErr w:type="spellStart"/>
      <w:r w:rsidRPr="0024457C">
        <w:rPr>
          <w:color w:val="auto"/>
          <w:sz w:val="24"/>
          <w:szCs w:val="24"/>
        </w:rPr>
        <w:t>відповідати</w:t>
      </w:r>
      <w:proofErr w:type="spellEnd"/>
      <w:r w:rsidRPr="0024457C">
        <w:rPr>
          <w:color w:val="auto"/>
          <w:sz w:val="24"/>
          <w:szCs w:val="24"/>
        </w:rPr>
        <w:t xml:space="preserve"> </w:t>
      </w:r>
      <w:proofErr w:type="spellStart"/>
      <w:r w:rsidRPr="0024457C">
        <w:rPr>
          <w:color w:val="auto"/>
          <w:sz w:val="24"/>
          <w:szCs w:val="24"/>
        </w:rPr>
        <w:t>найбільш</w:t>
      </w:r>
      <w:proofErr w:type="spellEnd"/>
      <w:r w:rsidRPr="0024457C">
        <w:rPr>
          <w:color w:val="auto"/>
          <w:sz w:val="24"/>
          <w:szCs w:val="24"/>
        </w:rPr>
        <w:t xml:space="preserve"> </w:t>
      </w:r>
      <w:proofErr w:type="spellStart"/>
      <w:r w:rsidRPr="0024457C">
        <w:rPr>
          <w:color w:val="auto"/>
          <w:sz w:val="24"/>
          <w:szCs w:val="24"/>
        </w:rPr>
        <w:t>адекватній</w:t>
      </w:r>
      <w:proofErr w:type="spellEnd"/>
      <w:r w:rsidRPr="0024457C">
        <w:rPr>
          <w:color w:val="auto"/>
          <w:sz w:val="24"/>
          <w:szCs w:val="24"/>
        </w:rPr>
        <w:t xml:space="preserve"> </w:t>
      </w:r>
      <w:proofErr w:type="spellStart"/>
      <w:r w:rsidRPr="0024457C">
        <w:rPr>
          <w:color w:val="auto"/>
          <w:sz w:val="24"/>
          <w:szCs w:val="24"/>
        </w:rPr>
        <w:t>оцінці</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w:t>
      </w:r>
      <w:r w:rsidR="005E5A81" w:rsidRPr="0024457C">
        <w:rPr>
          <w:color w:val="auto"/>
          <w:sz w:val="24"/>
          <w:szCs w:val="24"/>
          <w:lang w:val="uk-UA"/>
        </w:rPr>
        <w:t>забезпечення</w:t>
      </w:r>
      <w:r w:rsidRPr="0024457C">
        <w:rPr>
          <w:color w:val="auto"/>
          <w:sz w:val="24"/>
          <w:szCs w:val="24"/>
        </w:rPr>
        <w:t xml:space="preserve"> </w:t>
      </w:r>
      <w:proofErr w:type="spellStart"/>
      <w:r w:rsidRPr="0024457C">
        <w:rPr>
          <w:color w:val="auto"/>
          <w:sz w:val="24"/>
          <w:szCs w:val="24"/>
        </w:rPr>
        <w:t>виконується</w:t>
      </w:r>
      <w:proofErr w:type="spellEnd"/>
      <w:r w:rsidRPr="0024457C">
        <w:rPr>
          <w:color w:val="auto"/>
          <w:sz w:val="24"/>
          <w:szCs w:val="24"/>
        </w:rPr>
        <w:t xml:space="preserve"> на </w:t>
      </w:r>
      <w:proofErr w:type="spellStart"/>
      <w:r w:rsidRPr="0024457C">
        <w:rPr>
          <w:color w:val="auto"/>
          <w:sz w:val="24"/>
          <w:szCs w:val="24"/>
        </w:rPr>
        <w:t>основі</w:t>
      </w:r>
      <w:proofErr w:type="spellEnd"/>
      <w:r w:rsidRPr="0024457C">
        <w:rPr>
          <w:color w:val="auto"/>
          <w:sz w:val="24"/>
          <w:szCs w:val="24"/>
        </w:rPr>
        <w:t xml:space="preserve"> </w:t>
      </w:r>
      <w:proofErr w:type="spellStart"/>
      <w:r w:rsidRPr="0024457C">
        <w:rPr>
          <w:color w:val="auto"/>
          <w:sz w:val="24"/>
          <w:szCs w:val="24"/>
        </w:rPr>
        <w:t>професійного</w:t>
      </w:r>
      <w:proofErr w:type="spellEnd"/>
      <w:r w:rsidRPr="0024457C">
        <w:rPr>
          <w:color w:val="auto"/>
          <w:sz w:val="24"/>
          <w:szCs w:val="24"/>
        </w:rPr>
        <w:t xml:space="preserve"> </w:t>
      </w:r>
      <w:proofErr w:type="spellStart"/>
      <w:r w:rsidRPr="0024457C">
        <w:rPr>
          <w:color w:val="auto"/>
          <w:sz w:val="24"/>
          <w:szCs w:val="24"/>
        </w:rPr>
        <w:t>судження</w:t>
      </w:r>
      <w:proofErr w:type="spellEnd"/>
      <w:r w:rsidRPr="0024457C">
        <w:rPr>
          <w:color w:val="auto"/>
          <w:sz w:val="24"/>
          <w:szCs w:val="24"/>
        </w:rPr>
        <w:t xml:space="preserve"> </w:t>
      </w:r>
      <w:proofErr w:type="spellStart"/>
      <w:r w:rsidRPr="0024457C">
        <w:rPr>
          <w:color w:val="auto"/>
          <w:sz w:val="24"/>
          <w:szCs w:val="24"/>
        </w:rPr>
        <w:t>керівництва</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та</w:t>
      </w:r>
      <w:r w:rsidR="005E5A81" w:rsidRPr="0024457C">
        <w:rPr>
          <w:color w:val="auto"/>
          <w:sz w:val="24"/>
          <w:szCs w:val="24"/>
          <w:lang w:val="uk-UA"/>
        </w:rPr>
        <w:t xml:space="preserve">, за </w:t>
      </w:r>
      <w:proofErr w:type="gramStart"/>
      <w:r w:rsidR="005E5A81" w:rsidRPr="0024457C">
        <w:rPr>
          <w:color w:val="auto"/>
          <w:sz w:val="24"/>
          <w:szCs w:val="24"/>
          <w:lang w:val="uk-UA"/>
        </w:rPr>
        <w:t xml:space="preserve">необхідності, </w:t>
      </w:r>
      <w:r w:rsidRPr="0024457C">
        <w:rPr>
          <w:color w:val="auto"/>
          <w:sz w:val="24"/>
          <w:szCs w:val="24"/>
        </w:rPr>
        <w:t xml:space="preserve"> за</w:t>
      </w:r>
      <w:proofErr w:type="gramEnd"/>
      <w:r w:rsidRPr="0024457C">
        <w:rPr>
          <w:color w:val="auto"/>
          <w:sz w:val="24"/>
          <w:szCs w:val="24"/>
        </w:rPr>
        <w:t xml:space="preserve"> результатами </w:t>
      </w:r>
      <w:proofErr w:type="spellStart"/>
      <w:r w:rsidRPr="0024457C">
        <w:rPr>
          <w:color w:val="auto"/>
          <w:sz w:val="24"/>
          <w:szCs w:val="24"/>
        </w:rPr>
        <w:t>висновків</w:t>
      </w:r>
      <w:proofErr w:type="spellEnd"/>
      <w:r w:rsidRPr="0024457C">
        <w:rPr>
          <w:color w:val="auto"/>
          <w:sz w:val="24"/>
          <w:szCs w:val="24"/>
        </w:rPr>
        <w:t xml:space="preserve"> </w:t>
      </w:r>
      <w:proofErr w:type="spellStart"/>
      <w:r w:rsidRPr="0024457C">
        <w:rPr>
          <w:color w:val="auto"/>
          <w:sz w:val="24"/>
          <w:szCs w:val="24"/>
        </w:rPr>
        <w:t>незалежних</w:t>
      </w:r>
      <w:proofErr w:type="spellEnd"/>
      <w:r w:rsidRPr="0024457C">
        <w:rPr>
          <w:color w:val="auto"/>
          <w:sz w:val="24"/>
          <w:szCs w:val="24"/>
        </w:rPr>
        <w:t xml:space="preserve"> </w:t>
      </w:r>
      <w:proofErr w:type="spellStart"/>
      <w:r w:rsidRPr="0024457C">
        <w:rPr>
          <w:color w:val="auto"/>
          <w:sz w:val="24"/>
          <w:szCs w:val="24"/>
        </w:rPr>
        <w:t>експертів</w:t>
      </w:r>
      <w:proofErr w:type="spellEnd"/>
      <w:r w:rsidRPr="0024457C">
        <w:rPr>
          <w:color w:val="auto"/>
          <w:sz w:val="24"/>
          <w:szCs w:val="24"/>
        </w:rPr>
        <w:t xml:space="preserve">. </w:t>
      </w:r>
      <w:proofErr w:type="spellStart"/>
      <w:r w:rsidRPr="0024457C">
        <w:rPr>
          <w:color w:val="auto"/>
          <w:sz w:val="24"/>
          <w:szCs w:val="24"/>
        </w:rPr>
        <w:t>Розмір</w:t>
      </w:r>
      <w:proofErr w:type="spellEnd"/>
      <w:r w:rsidRPr="0024457C">
        <w:rPr>
          <w:color w:val="auto"/>
          <w:sz w:val="24"/>
          <w:szCs w:val="24"/>
        </w:rPr>
        <w:t xml:space="preserve"> </w:t>
      </w:r>
      <w:r w:rsidR="005E5A81" w:rsidRPr="0024457C">
        <w:rPr>
          <w:color w:val="auto"/>
          <w:sz w:val="24"/>
          <w:szCs w:val="24"/>
          <w:lang w:val="uk-UA"/>
        </w:rPr>
        <w:t>забезпечення</w:t>
      </w:r>
      <w:r w:rsidRPr="0024457C">
        <w:rPr>
          <w:color w:val="auto"/>
          <w:sz w:val="24"/>
          <w:szCs w:val="24"/>
        </w:rPr>
        <w:t xml:space="preserve"> </w:t>
      </w:r>
      <w:proofErr w:type="spellStart"/>
      <w:r w:rsidRPr="0024457C">
        <w:rPr>
          <w:color w:val="auto"/>
          <w:sz w:val="24"/>
          <w:szCs w:val="24"/>
        </w:rPr>
        <w:t>залежить</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ступеня</w:t>
      </w:r>
      <w:proofErr w:type="spellEnd"/>
      <w:r w:rsidRPr="0024457C">
        <w:rPr>
          <w:color w:val="auto"/>
          <w:sz w:val="24"/>
          <w:szCs w:val="24"/>
        </w:rPr>
        <w:t xml:space="preserve"> </w:t>
      </w:r>
      <w:proofErr w:type="spellStart"/>
      <w:r w:rsidRPr="0024457C">
        <w:rPr>
          <w:color w:val="auto"/>
          <w:sz w:val="24"/>
          <w:szCs w:val="24"/>
        </w:rPr>
        <w:t>ймовірності</w:t>
      </w:r>
      <w:proofErr w:type="spellEnd"/>
      <w:r w:rsidRPr="0024457C">
        <w:rPr>
          <w:color w:val="auto"/>
          <w:sz w:val="24"/>
          <w:szCs w:val="24"/>
        </w:rPr>
        <w:t xml:space="preserve"> </w:t>
      </w:r>
      <w:r w:rsidR="005E5A81" w:rsidRPr="0024457C">
        <w:rPr>
          <w:color w:val="auto"/>
          <w:sz w:val="24"/>
          <w:szCs w:val="24"/>
          <w:lang w:val="uk-UA"/>
        </w:rPr>
        <w:t xml:space="preserve">настання </w:t>
      </w:r>
      <w:proofErr w:type="spellStart"/>
      <w:r w:rsidRPr="0024457C">
        <w:rPr>
          <w:color w:val="auto"/>
          <w:sz w:val="24"/>
          <w:szCs w:val="24"/>
        </w:rPr>
        <w:t>збитків</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є </w:t>
      </w:r>
      <w:proofErr w:type="spellStart"/>
      <w:r w:rsidRPr="0024457C">
        <w:rPr>
          <w:color w:val="auto"/>
          <w:sz w:val="24"/>
          <w:szCs w:val="24"/>
        </w:rPr>
        <w:t>кілька</w:t>
      </w:r>
      <w:proofErr w:type="spellEnd"/>
      <w:r w:rsidRPr="0024457C">
        <w:rPr>
          <w:color w:val="auto"/>
          <w:sz w:val="24"/>
          <w:szCs w:val="24"/>
        </w:rPr>
        <w:t xml:space="preserve"> </w:t>
      </w:r>
      <w:proofErr w:type="spellStart"/>
      <w:r w:rsidRPr="0024457C">
        <w:rPr>
          <w:color w:val="auto"/>
          <w:sz w:val="24"/>
          <w:szCs w:val="24"/>
        </w:rPr>
        <w:t>рівноймовірних</w:t>
      </w:r>
      <w:proofErr w:type="spellEnd"/>
      <w:r w:rsidRPr="0024457C">
        <w:rPr>
          <w:color w:val="auto"/>
          <w:sz w:val="24"/>
          <w:szCs w:val="24"/>
        </w:rPr>
        <w:t xml:space="preserve"> </w:t>
      </w:r>
      <w:proofErr w:type="spellStart"/>
      <w:r w:rsidRPr="0024457C">
        <w:rPr>
          <w:color w:val="auto"/>
          <w:sz w:val="24"/>
          <w:szCs w:val="24"/>
        </w:rPr>
        <w:t>варіантів</w:t>
      </w:r>
      <w:proofErr w:type="spellEnd"/>
      <w:r w:rsidRPr="0024457C">
        <w:rPr>
          <w:color w:val="auto"/>
          <w:sz w:val="24"/>
          <w:szCs w:val="24"/>
        </w:rPr>
        <w:t xml:space="preserve"> </w:t>
      </w:r>
      <w:proofErr w:type="spellStart"/>
      <w:r w:rsidRPr="0024457C">
        <w:rPr>
          <w:color w:val="auto"/>
          <w:sz w:val="24"/>
          <w:szCs w:val="24"/>
        </w:rPr>
        <w:t>розвитку</w:t>
      </w:r>
      <w:proofErr w:type="spellEnd"/>
      <w:r w:rsidRPr="0024457C">
        <w:rPr>
          <w:color w:val="auto"/>
          <w:sz w:val="24"/>
          <w:szCs w:val="24"/>
        </w:rPr>
        <w:t xml:space="preserve"> </w:t>
      </w:r>
      <w:proofErr w:type="spellStart"/>
      <w:r w:rsidRPr="0024457C">
        <w:rPr>
          <w:color w:val="auto"/>
          <w:sz w:val="24"/>
          <w:szCs w:val="24"/>
        </w:rPr>
        <w:t>подій</w:t>
      </w:r>
      <w:proofErr w:type="spellEnd"/>
      <w:r w:rsidRPr="0024457C">
        <w:rPr>
          <w:color w:val="auto"/>
          <w:sz w:val="24"/>
          <w:szCs w:val="24"/>
        </w:rPr>
        <w:t xml:space="preserve">, то в </w:t>
      </w: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приймається</w:t>
      </w:r>
      <w:proofErr w:type="spellEnd"/>
      <w:r w:rsidRPr="0024457C">
        <w:rPr>
          <w:color w:val="auto"/>
          <w:sz w:val="24"/>
          <w:szCs w:val="24"/>
        </w:rPr>
        <w:t xml:space="preserve"> </w:t>
      </w:r>
      <w:proofErr w:type="spellStart"/>
      <w:r w:rsidRPr="0024457C">
        <w:rPr>
          <w:color w:val="auto"/>
          <w:sz w:val="24"/>
          <w:szCs w:val="24"/>
        </w:rPr>
        <w:t>середнє</w:t>
      </w:r>
      <w:proofErr w:type="spellEnd"/>
      <w:r w:rsidRPr="0024457C">
        <w:rPr>
          <w:color w:val="auto"/>
          <w:sz w:val="24"/>
          <w:szCs w:val="24"/>
        </w:rPr>
        <w:t xml:space="preserve"> </w:t>
      </w:r>
      <w:proofErr w:type="spellStart"/>
      <w:r w:rsidRPr="0024457C">
        <w:rPr>
          <w:color w:val="auto"/>
          <w:sz w:val="24"/>
          <w:szCs w:val="24"/>
        </w:rPr>
        <w:t>значення</w:t>
      </w:r>
      <w:proofErr w:type="spellEnd"/>
      <w:r w:rsidRPr="0024457C">
        <w:rPr>
          <w:color w:val="auto"/>
          <w:sz w:val="24"/>
          <w:szCs w:val="24"/>
        </w:rPr>
        <w:t xml:space="preserve"> </w:t>
      </w:r>
      <w:proofErr w:type="spellStart"/>
      <w:r w:rsidRPr="0024457C">
        <w:rPr>
          <w:color w:val="auto"/>
          <w:sz w:val="24"/>
          <w:szCs w:val="24"/>
        </w:rPr>
        <w:t>відповідних</w:t>
      </w:r>
      <w:proofErr w:type="spellEnd"/>
      <w:r w:rsidRPr="0024457C">
        <w:rPr>
          <w:color w:val="auto"/>
          <w:sz w:val="24"/>
          <w:szCs w:val="24"/>
        </w:rPr>
        <w:t xml:space="preserve"> </w:t>
      </w:r>
      <w:proofErr w:type="spellStart"/>
      <w:r w:rsidRPr="0024457C">
        <w:rPr>
          <w:color w:val="auto"/>
          <w:sz w:val="24"/>
          <w:szCs w:val="24"/>
        </w:rPr>
        <w:t>їм</w:t>
      </w:r>
      <w:proofErr w:type="spellEnd"/>
      <w:r w:rsidRPr="0024457C">
        <w:rPr>
          <w:color w:val="auto"/>
          <w:sz w:val="24"/>
          <w:szCs w:val="24"/>
        </w:rPr>
        <w:t xml:space="preserve"> </w:t>
      </w:r>
      <w:proofErr w:type="spellStart"/>
      <w:r w:rsidRPr="0024457C">
        <w:rPr>
          <w:color w:val="auto"/>
          <w:sz w:val="24"/>
          <w:szCs w:val="24"/>
        </w:rPr>
        <w:t>оцінок</w:t>
      </w:r>
      <w:proofErr w:type="spellEnd"/>
      <w:r w:rsidRPr="0024457C">
        <w:rPr>
          <w:color w:val="auto"/>
          <w:sz w:val="24"/>
          <w:szCs w:val="24"/>
        </w:rPr>
        <w:t xml:space="preserve"> </w:t>
      </w:r>
      <w:r w:rsidR="005E5A81" w:rsidRPr="0024457C">
        <w:rPr>
          <w:color w:val="auto"/>
          <w:sz w:val="24"/>
          <w:szCs w:val="24"/>
          <w:lang w:val="uk-UA"/>
        </w:rPr>
        <w:t>забезпечення</w:t>
      </w:r>
      <w:r w:rsidRPr="0024457C">
        <w:rPr>
          <w:color w:val="auto"/>
          <w:sz w:val="24"/>
          <w:szCs w:val="24"/>
        </w:rPr>
        <w:t>.</w:t>
      </w:r>
    </w:p>
    <w:p w14:paraId="024FA3C4" w14:textId="27A0A2B6" w:rsidR="005E5A81" w:rsidRPr="0024457C" w:rsidRDefault="00B23B38" w:rsidP="005E5A81">
      <w:pPr>
        <w:pStyle w:val="1"/>
        <w:shd w:val="clear" w:color="auto" w:fill="auto"/>
        <w:tabs>
          <w:tab w:val="left" w:pos="239"/>
        </w:tabs>
        <w:spacing w:after="0"/>
        <w:ind w:firstLine="709"/>
        <w:jc w:val="both"/>
        <w:rPr>
          <w:color w:val="auto"/>
          <w:sz w:val="24"/>
          <w:szCs w:val="24"/>
        </w:rPr>
      </w:pPr>
      <w:r w:rsidRPr="0024457C">
        <w:rPr>
          <w:color w:val="auto"/>
          <w:sz w:val="24"/>
          <w:szCs w:val="24"/>
        </w:rPr>
        <w:t xml:space="preserve">На </w:t>
      </w:r>
      <w:proofErr w:type="spellStart"/>
      <w:r w:rsidRPr="0024457C">
        <w:rPr>
          <w:color w:val="auto"/>
          <w:sz w:val="24"/>
          <w:szCs w:val="24"/>
        </w:rPr>
        <w:t>кожну</w:t>
      </w:r>
      <w:proofErr w:type="spellEnd"/>
      <w:r w:rsidRPr="0024457C">
        <w:rPr>
          <w:color w:val="auto"/>
          <w:sz w:val="24"/>
          <w:szCs w:val="24"/>
        </w:rPr>
        <w:t xml:space="preserve"> </w:t>
      </w:r>
      <w:proofErr w:type="spellStart"/>
      <w:r w:rsidRPr="0024457C">
        <w:rPr>
          <w:color w:val="auto"/>
          <w:sz w:val="24"/>
          <w:szCs w:val="24"/>
        </w:rPr>
        <w:t>звітну</w:t>
      </w:r>
      <w:proofErr w:type="spellEnd"/>
      <w:r w:rsidRPr="0024457C">
        <w:rPr>
          <w:color w:val="auto"/>
          <w:sz w:val="24"/>
          <w:szCs w:val="24"/>
        </w:rPr>
        <w:t xml:space="preserve"> дату </w:t>
      </w:r>
      <w:r w:rsidR="005E5A81" w:rsidRPr="0024457C">
        <w:rPr>
          <w:color w:val="auto"/>
          <w:sz w:val="24"/>
          <w:szCs w:val="24"/>
          <w:lang w:val="uk-UA"/>
        </w:rPr>
        <w:t xml:space="preserve">розмір забезпечень </w:t>
      </w:r>
      <w:proofErr w:type="spellStart"/>
      <w:r w:rsidRPr="0024457C">
        <w:rPr>
          <w:color w:val="auto"/>
          <w:sz w:val="24"/>
          <w:szCs w:val="24"/>
        </w:rPr>
        <w:t>підляга</w:t>
      </w:r>
      <w:proofErr w:type="spellEnd"/>
      <w:r w:rsidR="005E5A81" w:rsidRPr="0024457C">
        <w:rPr>
          <w:color w:val="auto"/>
          <w:sz w:val="24"/>
          <w:szCs w:val="24"/>
          <w:lang w:val="uk-UA"/>
        </w:rPr>
        <w:t>є</w:t>
      </w:r>
      <w:r w:rsidRPr="0024457C">
        <w:rPr>
          <w:color w:val="auto"/>
          <w:sz w:val="24"/>
          <w:szCs w:val="24"/>
        </w:rPr>
        <w:t xml:space="preserve"> перегляду і </w:t>
      </w:r>
      <w:proofErr w:type="spellStart"/>
      <w:r w:rsidRPr="0024457C">
        <w:rPr>
          <w:color w:val="auto"/>
          <w:sz w:val="24"/>
          <w:szCs w:val="24"/>
        </w:rPr>
        <w:t>коригуванню</w:t>
      </w:r>
      <w:proofErr w:type="spellEnd"/>
      <w:r w:rsidRPr="0024457C">
        <w:rPr>
          <w:color w:val="auto"/>
          <w:sz w:val="24"/>
          <w:szCs w:val="24"/>
        </w:rPr>
        <w:t xml:space="preserve"> з метою </w:t>
      </w:r>
      <w:proofErr w:type="spellStart"/>
      <w:r w:rsidRPr="0024457C">
        <w:rPr>
          <w:color w:val="auto"/>
          <w:sz w:val="24"/>
          <w:szCs w:val="24"/>
        </w:rPr>
        <w:t>відображення</w:t>
      </w:r>
      <w:proofErr w:type="spellEnd"/>
      <w:r w:rsidRPr="0024457C">
        <w:rPr>
          <w:color w:val="auto"/>
          <w:sz w:val="24"/>
          <w:szCs w:val="24"/>
        </w:rPr>
        <w:t xml:space="preserve"> </w:t>
      </w:r>
      <w:proofErr w:type="spellStart"/>
      <w:r w:rsidRPr="0024457C">
        <w:rPr>
          <w:color w:val="auto"/>
          <w:sz w:val="24"/>
          <w:szCs w:val="24"/>
        </w:rPr>
        <w:t>найкращої</w:t>
      </w:r>
      <w:proofErr w:type="spellEnd"/>
      <w:r w:rsidRPr="0024457C">
        <w:rPr>
          <w:color w:val="auto"/>
          <w:sz w:val="24"/>
          <w:szCs w:val="24"/>
        </w:rPr>
        <w:t xml:space="preserve"> </w:t>
      </w:r>
      <w:proofErr w:type="spellStart"/>
      <w:r w:rsidRPr="0024457C">
        <w:rPr>
          <w:color w:val="auto"/>
          <w:sz w:val="24"/>
          <w:szCs w:val="24"/>
        </w:rPr>
        <w:t>оцінки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стає</w:t>
      </w:r>
      <w:proofErr w:type="spellEnd"/>
      <w:r w:rsidRPr="0024457C">
        <w:rPr>
          <w:color w:val="auto"/>
          <w:sz w:val="24"/>
          <w:szCs w:val="24"/>
        </w:rPr>
        <w:t xml:space="preserve"> </w:t>
      </w:r>
      <w:proofErr w:type="spellStart"/>
      <w:r w:rsidRPr="0024457C">
        <w:rPr>
          <w:color w:val="auto"/>
          <w:sz w:val="24"/>
          <w:szCs w:val="24"/>
        </w:rPr>
        <w:t>очевидним</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здійснювати</w:t>
      </w:r>
      <w:proofErr w:type="spellEnd"/>
      <w:r w:rsidRPr="0024457C">
        <w:rPr>
          <w:color w:val="auto"/>
          <w:sz w:val="24"/>
          <w:szCs w:val="24"/>
        </w:rPr>
        <w:t xml:space="preserve"> </w:t>
      </w:r>
      <w:proofErr w:type="spellStart"/>
      <w:r w:rsidRPr="0024457C">
        <w:rPr>
          <w:color w:val="auto"/>
          <w:sz w:val="24"/>
          <w:szCs w:val="24"/>
        </w:rPr>
        <w:t>виплати</w:t>
      </w:r>
      <w:proofErr w:type="spellEnd"/>
      <w:r w:rsidRPr="0024457C">
        <w:rPr>
          <w:color w:val="auto"/>
          <w:sz w:val="24"/>
          <w:szCs w:val="24"/>
        </w:rPr>
        <w:t xml:space="preserve"> для </w:t>
      </w:r>
      <w:proofErr w:type="spellStart"/>
      <w:r w:rsidRPr="0024457C">
        <w:rPr>
          <w:color w:val="auto"/>
          <w:sz w:val="24"/>
          <w:szCs w:val="24"/>
        </w:rPr>
        <w:lastRenderedPageBreak/>
        <w:t>виконання</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не буде </w:t>
      </w:r>
      <w:proofErr w:type="spellStart"/>
      <w:r w:rsidRPr="0024457C">
        <w:rPr>
          <w:color w:val="auto"/>
          <w:sz w:val="24"/>
          <w:szCs w:val="24"/>
        </w:rPr>
        <w:t>потрібно</w:t>
      </w:r>
      <w:proofErr w:type="spellEnd"/>
      <w:r w:rsidRPr="0024457C">
        <w:rPr>
          <w:color w:val="auto"/>
          <w:sz w:val="24"/>
          <w:szCs w:val="24"/>
        </w:rPr>
        <w:t xml:space="preserve">, то </w:t>
      </w:r>
      <w:r w:rsidR="005E5A81" w:rsidRPr="0024457C">
        <w:rPr>
          <w:color w:val="auto"/>
          <w:sz w:val="24"/>
          <w:szCs w:val="24"/>
          <w:lang w:val="uk-UA"/>
        </w:rPr>
        <w:t xml:space="preserve">забезпечення </w:t>
      </w:r>
      <w:proofErr w:type="spellStart"/>
      <w:r w:rsidR="005E5A81" w:rsidRPr="0024457C">
        <w:rPr>
          <w:color w:val="auto"/>
          <w:sz w:val="24"/>
          <w:szCs w:val="24"/>
          <w:lang w:val="uk-UA"/>
        </w:rPr>
        <w:t>сторнується</w:t>
      </w:r>
      <w:proofErr w:type="spellEnd"/>
      <w:r w:rsidRPr="0024457C">
        <w:rPr>
          <w:color w:val="auto"/>
          <w:sz w:val="24"/>
          <w:szCs w:val="24"/>
        </w:rPr>
        <w:t>.</w:t>
      </w:r>
      <w:r w:rsidR="005E5A81" w:rsidRPr="0024457C">
        <w:rPr>
          <w:color w:val="auto"/>
          <w:sz w:val="24"/>
          <w:szCs w:val="24"/>
        </w:rPr>
        <w:t xml:space="preserve"> У </w:t>
      </w:r>
      <w:proofErr w:type="spellStart"/>
      <w:r w:rsidR="005E5A81" w:rsidRPr="0024457C">
        <w:rPr>
          <w:color w:val="auto"/>
          <w:sz w:val="24"/>
          <w:szCs w:val="24"/>
        </w:rPr>
        <w:t>разі</w:t>
      </w:r>
      <w:proofErr w:type="spellEnd"/>
      <w:r w:rsidR="005E5A81" w:rsidRPr="0024457C">
        <w:rPr>
          <w:color w:val="auto"/>
          <w:sz w:val="24"/>
          <w:szCs w:val="24"/>
        </w:rPr>
        <w:t xml:space="preserve"> </w:t>
      </w:r>
      <w:proofErr w:type="spellStart"/>
      <w:r w:rsidR="005E5A81" w:rsidRPr="0024457C">
        <w:rPr>
          <w:color w:val="auto"/>
          <w:sz w:val="24"/>
          <w:szCs w:val="24"/>
        </w:rPr>
        <w:t>необхідності</w:t>
      </w:r>
      <w:proofErr w:type="spellEnd"/>
      <w:r w:rsidR="005E5A81" w:rsidRPr="0024457C">
        <w:rPr>
          <w:color w:val="auto"/>
          <w:sz w:val="24"/>
          <w:szCs w:val="24"/>
        </w:rPr>
        <w:t xml:space="preserve"> робиться </w:t>
      </w:r>
      <w:proofErr w:type="spellStart"/>
      <w:r w:rsidR="005E5A81" w:rsidRPr="0024457C">
        <w:rPr>
          <w:color w:val="auto"/>
          <w:sz w:val="24"/>
          <w:szCs w:val="24"/>
        </w:rPr>
        <w:t>коригуюча</w:t>
      </w:r>
      <w:proofErr w:type="spellEnd"/>
      <w:r w:rsidR="005E5A81" w:rsidRPr="0024457C">
        <w:rPr>
          <w:color w:val="auto"/>
          <w:sz w:val="24"/>
          <w:szCs w:val="24"/>
        </w:rPr>
        <w:t xml:space="preserve"> проводка в </w:t>
      </w:r>
      <w:proofErr w:type="spellStart"/>
      <w:r w:rsidR="005E5A81" w:rsidRPr="0024457C">
        <w:rPr>
          <w:color w:val="auto"/>
          <w:sz w:val="24"/>
          <w:szCs w:val="24"/>
        </w:rPr>
        <w:t>бухгалтерському</w:t>
      </w:r>
      <w:proofErr w:type="spellEnd"/>
      <w:r w:rsidR="005E5A81" w:rsidRPr="0024457C">
        <w:rPr>
          <w:color w:val="auto"/>
          <w:sz w:val="24"/>
          <w:szCs w:val="24"/>
        </w:rPr>
        <w:t xml:space="preserve"> </w:t>
      </w:r>
      <w:proofErr w:type="spellStart"/>
      <w:r w:rsidR="005E5A81" w:rsidRPr="0024457C">
        <w:rPr>
          <w:color w:val="auto"/>
          <w:sz w:val="24"/>
          <w:szCs w:val="24"/>
        </w:rPr>
        <w:t>обліку</w:t>
      </w:r>
      <w:proofErr w:type="spellEnd"/>
      <w:r w:rsidR="005E5A81" w:rsidRPr="0024457C">
        <w:rPr>
          <w:color w:val="auto"/>
          <w:sz w:val="24"/>
          <w:szCs w:val="24"/>
        </w:rPr>
        <w:t xml:space="preserve"> </w:t>
      </w:r>
      <w:proofErr w:type="spellStart"/>
      <w:r w:rsidR="005E5A81" w:rsidRPr="0024457C">
        <w:rPr>
          <w:color w:val="auto"/>
          <w:sz w:val="24"/>
          <w:szCs w:val="24"/>
        </w:rPr>
        <w:t>згідно</w:t>
      </w:r>
      <w:proofErr w:type="spellEnd"/>
      <w:r w:rsidR="005E5A81" w:rsidRPr="0024457C">
        <w:rPr>
          <w:color w:val="auto"/>
          <w:sz w:val="24"/>
          <w:szCs w:val="24"/>
        </w:rPr>
        <w:t xml:space="preserve"> </w:t>
      </w:r>
      <w:proofErr w:type="spellStart"/>
      <w:r w:rsidR="005E5A81" w:rsidRPr="0024457C">
        <w:rPr>
          <w:color w:val="auto"/>
          <w:sz w:val="24"/>
          <w:szCs w:val="24"/>
        </w:rPr>
        <w:t>даних</w:t>
      </w:r>
      <w:proofErr w:type="spellEnd"/>
      <w:r w:rsidR="005E5A81" w:rsidRPr="0024457C">
        <w:rPr>
          <w:color w:val="auto"/>
          <w:sz w:val="24"/>
          <w:szCs w:val="24"/>
        </w:rPr>
        <w:t xml:space="preserve"> </w:t>
      </w:r>
      <w:proofErr w:type="spellStart"/>
      <w:r w:rsidR="005E5A81" w:rsidRPr="0024457C">
        <w:rPr>
          <w:color w:val="auto"/>
          <w:sz w:val="24"/>
          <w:szCs w:val="24"/>
        </w:rPr>
        <w:t>інвентаризації</w:t>
      </w:r>
      <w:proofErr w:type="spellEnd"/>
      <w:r w:rsidR="005E5A81" w:rsidRPr="0024457C">
        <w:rPr>
          <w:color w:val="auto"/>
          <w:sz w:val="24"/>
          <w:szCs w:val="24"/>
        </w:rPr>
        <w:t>.</w:t>
      </w:r>
    </w:p>
    <w:p w14:paraId="5E370E67" w14:textId="6AC743EF" w:rsidR="00B23B38" w:rsidRPr="0024457C" w:rsidRDefault="00B23B38" w:rsidP="00B23B38">
      <w:pPr>
        <w:pStyle w:val="1"/>
        <w:shd w:val="clear" w:color="auto" w:fill="auto"/>
        <w:tabs>
          <w:tab w:val="left" w:pos="605"/>
        </w:tabs>
        <w:spacing w:after="0"/>
        <w:ind w:firstLine="709"/>
        <w:jc w:val="both"/>
        <w:rPr>
          <w:color w:val="auto"/>
          <w:sz w:val="24"/>
          <w:szCs w:val="24"/>
        </w:rPr>
      </w:pPr>
      <w:r w:rsidRPr="0024457C">
        <w:rPr>
          <w:color w:val="auto"/>
          <w:sz w:val="24"/>
          <w:szCs w:val="24"/>
        </w:rPr>
        <w:t xml:space="preserve">На </w:t>
      </w:r>
      <w:proofErr w:type="spellStart"/>
      <w:r w:rsidRPr="0024457C">
        <w:rPr>
          <w:color w:val="auto"/>
          <w:sz w:val="24"/>
          <w:szCs w:val="24"/>
        </w:rPr>
        <w:t>підприємстві</w:t>
      </w:r>
      <w:proofErr w:type="spellEnd"/>
      <w:r w:rsidRPr="0024457C">
        <w:rPr>
          <w:color w:val="auto"/>
          <w:sz w:val="24"/>
          <w:szCs w:val="24"/>
        </w:rPr>
        <w:t xml:space="preserve"> </w:t>
      </w:r>
      <w:proofErr w:type="spellStart"/>
      <w:r w:rsidRPr="0024457C">
        <w:rPr>
          <w:color w:val="auto"/>
          <w:sz w:val="24"/>
          <w:szCs w:val="24"/>
        </w:rPr>
        <w:t>створюються</w:t>
      </w:r>
      <w:proofErr w:type="spellEnd"/>
      <w:r w:rsidRPr="0024457C">
        <w:rPr>
          <w:color w:val="auto"/>
          <w:sz w:val="24"/>
          <w:szCs w:val="24"/>
        </w:rPr>
        <w:t xml:space="preserve"> </w:t>
      </w:r>
      <w:proofErr w:type="spellStart"/>
      <w:r w:rsidRPr="0024457C">
        <w:rPr>
          <w:color w:val="auto"/>
          <w:sz w:val="24"/>
          <w:szCs w:val="24"/>
        </w:rPr>
        <w:t>наступні</w:t>
      </w:r>
      <w:proofErr w:type="spellEnd"/>
      <w:r w:rsidRPr="0024457C">
        <w:rPr>
          <w:color w:val="auto"/>
          <w:sz w:val="24"/>
          <w:szCs w:val="24"/>
        </w:rPr>
        <w:t xml:space="preserve"> </w:t>
      </w:r>
      <w:r w:rsidR="005E5A81" w:rsidRPr="0024457C">
        <w:rPr>
          <w:color w:val="auto"/>
          <w:sz w:val="24"/>
          <w:szCs w:val="24"/>
          <w:lang w:val="uk-UA"/>
        </w:rPr>
        <w:t>забезпечення:</w:t>
      </w:r>
    </w:p>
    <w:p w14:paraId="013066FB" w14:textId="36C0176E" w:rsidR="00B23B38" w:rsidRPr="0024457C" w:rsidRDefault="00B23B38">
      <w:pPr>
        <w:pStyle w:val="1"/>
        <w:numPr>
          <w:ilvl w:val="0"/>
          <w:numId w:val="20"/>
        </w:numPr>
        <w:shd w:val="clear" w:color="auto" w:fill="auto"/>
        <w:tabs>
          <w:tab w:val="left" w:pos="239"/>
        </w:tabs>
        <w:spacing w:after="0"/>
        <w:ind w:left="1060" w:hanging="360"/>
        <w:jc w:val="both"/>
        <w:rPr>
          <w:color w:val="auto"/>
          <w:sz w:val="24"/>
          <w:szCs w:val="24"/>
        </w:rPr>
      </w:pPr>
      <w:r w:rsidRPr="0024457C">
        <w:rPr>
          <w:color w:val="auto"/>
          <w:sz w:val="24"/>
          <w:szCs w:val="24"/>
        </w:rPr>
        <w:t xml:space="preserve">на </w:t>
      </w:r>
      <w:proofErr w:type="spellStart"/>
      <w:r w:rsidRPr="0024457C">
        <w:rPr>
          <w:color w:val="auto"/>
          <w:sz w:val="24"/>
          <w:szCs w:val="24"/>
        </w:rPr>
        <w:t>виплату</w:t>
      </w:r>
      <w:proofErr w:type="spellEnd"/>
      <w:r w:rsidRPr="0024457C">
        <w:rPr>
          <w:color w:val="auto"/>
          <w:sz w:val="24"/>
          <w:szCs w:val="24"/>
        </w:rPr>
        <w:t xml:space="preserve"> </w:t>
      </w:r>
      <w:proofErr w:type="spellStart"/>
      <w:r w:rsidRPr="0024457C">
        <w:rPr>
          <w:color w:val="auto"/>
          <w:sz w:val="24"/>
          <w:szCs w:val="24"/>
        </w:rPr>
        <w:t>відпусток</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Величин</w:t>
      </w:r>
      <w:r w:rsidR="005E5A81" w:rsidRPr="0024457C">
        <w:rPr>
          <w:color w:val="auto"/>
          <w:sz w:val="24"/>
          <w:szCs w:val="24"/>
          <w:lang w:val="uk-UA"/>
        </w:rPr>
        <w:t>а</w:t>
      </w:r>
      <w:r w:rsidRPr="0024457C">
        <w:rPr>
          <w:color w:val="auto"/>
          <w:sz w:val="24"/>
          <w:szCs w:val="24"/>
        </w:rPr>
        <w:t xml:space="preserve"> </w:t>
      </w:r>
      <w:proofErr w:type="spellStart"/>
      <w:r w:rsidRPr="0024457C">
        <w:rPr>
          <w:color w:val="auto"/>
          <w:sz w:val="24"/>
          <w:szCs w:val="24"/>
        </w:rPr>
        <w:t>забезпечення</w:t>
      </w:r>
      <w:proofErr w:type="spellEnd"/>
      <w:r w:rsidRPr="0024457C">
        <w:rPr>
          <w:color w:val="auto"/>
          <w:sz w:val="24"/>
          <w:szCs w:val="24"/>
        </w:rPr>
        <w:t xml:space="preserve"> </w:t>
      </w:r>
      <w:proofErr w:type="spellStart"/>
      <w:r w:rsidRPr="0024457C">
        <w:rPr>
          <w:color w:val="auto"/>
          <w:sz w:val="24"/>
          <w:szCs w:val="24"/>
        </w:rPr>
        <w:t>розрахову</w:t>
      </w:r>
      <w:r w:rsidR="005E5A81" w:rsidRPr="0024457C">
        <w:rPr>
          <w:color w:val="auto"/>
          <w:sz w:val="24"/>
          <w:szCs w:val="24"/>
          <w:lang w:val="uk-UA"/>
        </w:rPr>
        <w:t>ється</w:t>
      </w:r>
      <w:proofErr w:type="spellEnd"/>
      <w:r w:rsidRPr="0024457C">
        <w:rPr>
          <w:color w:val="auto"/>
          <w:sz w:val="24"/>
          <w:szCs w:val="24"/>
        </w:rPr>
        <w:t xml:space="preserve"> шляхом </w:t>
      </w:r>
      <w:proofErr w:type="spellStart"/>
      <w:r w:rsidRPr="0024457C">
        <w:rPr>
          <w:color w:val="auto"/>
          <w:sz w:val="24"/>
          <w:szCs w:val="24"/>
        </w:rPr>
        <w:t>множення</w:t>
      </w:r>
      <w:proofErr w:type="spellEnd"/>
      <w:r w:rsidRPr="0024457C">
        <w:rPr>
          <w:color w:val="auto"/>
          <w:sz w:val="24"/>
          <w:szCs w:val="24"/>
        </w:rPr>
        <w:t xml:space="preserve"> </w:t>
      </w:r>
      <w:proofErr w:type="spellStart"/>
      <w:r w:rsidRPr="0024457C">
        <w:rPr>
          <w:color w:val="auto"/>
          <w:sz w:val="24"/>
          <w:szCs w:val="24"/>
        </w:rPr>
        <w:t>фактично</w:t>
      </w:r>
      <w:proofErr w:type="spellEnd"/>
      <w:r w:rsidRPr="0024457C">
        <w:rPr>
          <w:color w:val="auto"/>
          <w:sz w:val="24"/>
          <w:szCs w:val="24"/>
        </w:rPr>
        <w:t xml:space="preserve"> </w:t>
      </w:r>
      <w:proofErr w:type="spellStart"/>
      <w:r w:rsidRPr="0024457C">
        <w:rPr>
          <w:color w:val="auto"/>
          <w:sz w:val="24"/>
          <w:szCs w:val="24"/>
        </w:rPr>
        <w:t>нарахованої</w:t>
      </w:r>
      <w:proofErr w:type="spellEnd"/>
      <w:r w:rsidRPr="0024457C">
        <w:rPr>
          <w:color w:val="auto"/>
          <w:sz w:val="24"/>
          <w:szCs w:val="24"/>
        </w:rPr>
        <w:t xml:space="preserve"> </w:t>
      </w:r>
      <w:proofErr w:type="spellStart"/>
      <w:r w:rsidRPr="0024457C">
        <w:rPr>
          <w:color w:val="auto"/>
          <w:sz w:val="24"/>
          <w:szCs w:val="24"/>
        </w:rPr>
        <w:t>працівникам</w:t>
      </w:r>
      <w:proofErr w:type="spellEnd"/>
      <w:r w:rsidRPr="0024457C">
        <w:rPr>
          <w:color w:val="auto"/>
          <w:sz w:val="24"/>
          <w:szCs w:val="24"/>
        </w:rPr>
        <w:t xml:space="preserve"> </w:t>
      </w:r>
      <w:proofErr w:type="spellStart"/>
      <w:r w:rsidRPr="0024457C">
        <w:rPr>
          <w:color w:val="auto"/>
          <w:sz w:val="24"/>
          <w:szCs w:val="24"/>
        </w:rPr>
        <w:t>заробітної</w:t>
      </w:r>
      <w:proofErr w:type="spellEnd"/>
      <w:r w:rsidRPr="0024457C">
        <w:rPr>
          <w:color w:val="auto"/>
          <w:sz w:val="24"/>
          <w:szCs w:val="24"/>
        </w:rPr>
        <w:t xml:space="preserve"> плати на </w:t>
      </w:r>
      <w:proofErr w:type="spellStart"/>
      <w:r w:rsidRPr="0024457C">
        <w:rPr>
          <w:color w:val="auto"/>
          <w:sz w:val="24"/>
          <w:szCs w:val="24"/>
        </w:rPr>
        <w:t>коефіцієнт</w:t>
      </w:r>
      <w:proofErr w:type="spellEnd"/>
      <w:r w:rsidRPr="0024457C">
        <w:rPr>
          <w:color w:val="auto"/>
          <w:sz w:val="24"/>
          <w:szCs w:val="24"/>
        </w:rPr>
        <w:t xml:space="preserve"> </w:t>
      </w:r>
      <w:proofErr w:type="spellStart"/>
      <w:r w:rsidRPr="0024457C">
        <w:rPr>
          <w:color w:val="auto"/>
          <w:sz w:val="24"/>
          <w:szCs w:val="24"/>
        </w:rPr>
        <w:t>резервування</w:t>
      </w:r>
      <w:proofErr w:type="spellEnd"/>
      <w:r w:rsidRPr="0024457C">
        <w:rPr>
          <w:color w:val="auto"/>
          <w:sz w:val="24"/>
          <w:szCs w:val="24"/>
        </w:rPr>
        <w:t xml:space="preserve">, </w:t>
      </w:r>
      <w:proofErr w:type="spellStart"/>
      <w:r w:rsidRPr="0024457C">
        <w:rPr>
          <w:color w:val="auto"/>
          <w:sz w:val="24"/>
          <w:szCs w:val="24"/>
        </w:rPr>
        <w:t>який</w:t>
      </w:r>
      <w:proofErr w:type="spellEnd"/>
      <w:r w:rsidRPr="0024457C">
        <w:rPr>
          <w:color w:val="auto"/>
          <w:sz w:val="24"/>
          <w:szCs w:val="24"/>
        </w:rPr>
        <w:t xml:space="preserve"> </w:t>
      </w:r>
      <w:proofErr w:type="spellStart"/>
      <w:r w:rsidRPr="0024457C">
        <w:rPr>
          <w:color w:val="auto"/>
          <w:sz w:val="24"/>
          <w:szCs w:val="24"/>
        </w:rPr>
        <w:t>обчислюють</w:t>
      </w:r>
      <w:proofErr w:type="spellEnd"/>
      <w:r w:rsidRPr="0024457C">
        <w:rPr>
          <w:color w:val="auto"/>
          <w:sz w:val="24"/>
          <w:szCs w:val="24"/>
        </w:rPr>
        <w:t xml:space="preserve"> як </w:t>
      </w:r>
      <w:proofErr w:type="spellStart"/>
      <w:r w:rsidRPr="0024457C">
        <w:rPr>
          <w:color w:val="auto"/>
          <w:sz w:val="24"/>
          <w:szCs w:val="24"/>
        </w:rPr>
        <w:t>відношення</w:t>
      </w:r>
      <w:proofErr w:type="spellEnd"/>
      <w:r w:rsidRPr="0024457C">
        <w:rPr>
          <w:color w:val="auto"/>
          <w:sz w:val="24"/>
          <w:szCs w:val="24"/>
        </w:rPr>
        <w:t xml:space="preserve"> </w:t>
      </w:r>
      <w:proofErr w:type="spellStart"/>
      <w:r w:rsidRPr="0024457C">
        <w:rPr>
          <w:color w:val="auto"/>
          <w:sz w:val="24"/>
          <w:szCs w:val="24"/>
        </w:rPr>
        <w:t>річної</w:t>
      </w:r>
      <w:proofErr w:type="spellEnd"/>
      <w:r w:rsidRPr="0024457C">
        <w:rPr>
          <w:color w:val="auto"/>
          <w:sz w:val="24"/>
          <w:szCs w:val="24"/>
        </w:rPr>
        <w:t xml:space="preserve"> </w:t>
      </w:r>
      <w:proofErr w:type="spellStart"/>
      <w:r w:rsidRPr="0024457C">
        <w:rPr>
          <w:color w:val="auto"/>
          <w:sz w:val="24"/>
          <w:szCs w:val="24"/>
        </w:rPr>
        <w:t>фактичної</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на оплату </w:t>
      </w:r>
      <w:proofErr w:type="spellStart"/>
      <w:r w:rsidRPr="0024457C">
        <w:rPr>
          <w:color w:val="auto"/>
          <w:sz w:val="24"/>
          <w:szCs w:val="24"/>
        </w:rPr>
        <w:t>відпусток</w:t>
      </w:r>
      <w:proofErr w:type="spellEnd"/>
      <w:r w:rsidRPr="0024457C">
        <w:rPr>
          <w:color w:val="auto"/>
          <w:sz w:val="24"/>
          <w:szCs w:val="24"/>
        </w:rPr>
        <w:t xml:space="preserve"> до </w:t>
      </w:r>
      <w:proofErr w:type="spellStart"/>
      <w:r w:rsidRPr="0024457C">
        <w:rPr>
          <w:color w:val="auto"/>
          <w:sz w:val="24"/>
          <w:szCs w:val="24"/>
        </w:rPr>
        <w:t>загального</w:t>
      </w:r>
      <w:proofErr w:type="spellEnd"/>
      <w:r w:rsidRPr="0024457C">
        <w:rPr>
          <w:color w:val="auto"/>
          <w:sz w:val="24"/>
          <w:szCs w:val="24"/>
        </w:rPr>
        <w:t xml:space="preserve"> </w:t>
      </w:r>
      <w:proofErr w:type="spellStart"/>
      <w:r w:rsidRPr="0024457C">
        <w:rPr>
          <w:color w:val="auto"/>
          <w:sz w:val="24"/>
          <w:szCs w:val="24"/>
        </w:rPr>
        <w:t>річного</w:t>
      </w:r>
      <w:proofErr w:type="spellEnd"/>
      <w:r w:rsidRPr="0024457C">
        <w:rPr>
          <w:color w:val="auto"/>
          <w:sz w:val="24"/>
          <w:szCs w:val="24"/>
        </w:rPr>
        <w:t xml:space="preserve"> фонду оплати </w:t>
      </w:r>
      <w:proofErr w:type="spellStart"/>
      <w:r w:rsidRPr="0024457C">
        <w:rPr>
          <w:color w:val="auto"/>
          <w:sz w:val="24"/>
          <w:szCs w:val="24"/>
        </w:rPr>
        <w:t>праці</w:t>
      </w:r>
      <w:proofErr w:type="spellEnd"/>
      <w:r w:rsidRPr="0024457C">
        <w:rPr>
          <w:color w:val="auto"/>
          <w:sz w:val="24"/>
          <w:szCs w:val="24"/>
        </w:rPr>
        <w:t xml:space="preserve"> за </w:t>
      </w:r>
      <w:proofErr w:type="spellStart"/>
      <w:r w:rsidRPr="0024457C">
        <w:rPr>
          <w:color w:val="auto"/>
          <w:sz w:val="24"/>
          <w:szCs w:val="24"/>
        </w:rPr>
        <w:t>попередній</w:t>
      </w:r>
      <w:proofErr w:type="spellEnd"/>
      <w:r w:rsidRPr="0024457C">
        <w:rPr>
          <w:color w:val="auto"/>
          <w:sz w:val="24"/>
          <w:szCs w:val="24"/>
        </w:rPr>
        <w:t xml:space="preserve"> </w:t>
      </w:r>
      <w:proofErr w:type="spellStart"/>
      <w:r w:rsidRPr="0024457C">
        <w:rPr>
          <w:color w:val="auto"/>
          <w:sz w:val="24"/>
          <w:szCs w:val="24"/>
        </w:rPr>
        <w:t>рік</w:t>
      </w:r>
      <w:proofErr w:type="spellEnd"/>
      <w:r w:rsidRPr="0024457C">
        <w:rPr>
          <w:color w:val="auto"/>
          <w:sz w:val="24"/>
          <w:szCs w:val="24"/>
        </w:rPr>
        <w:t xml:space="preserve">. На </w:t>
      </w:r>
      <w:proofErr w:type="spellStart"/>
      <w:r w:rsidRPr="0024457C">
        <w:rPr>
          <w:color w:val="auto"/>
          <w:sz w:val="24"/>
          <w:szCs w:val="24"/>
        </w:rPr>
        <w:t>кінець</w:t>
      </w:r>
      <w:proofErr w:type="spellEnd"/>
      <w:r w:rsidRPr="0024457C">
        <w:rPr>
          <w:color w:val="auto"/>
          <w:sz w:val="24"/>
          <w:szCs w:val="24"/>
        </w:rPr>
        <w:t xml:space="preserve"> </w:t>
      </w:r>
      <w:proofErr w:type="spellStart"/>
      <w:r w:rsidRPr="0024457C">
        <w:rPr>
          <w:color w:val="auto"/>
          <w:sz w:val="24"/>
          <w:szCs w:val="24"/>
        </w:rPr>
        <w:t>звітного</w:t>
      </w:r>
      <w:proofErr w:type="spellEnd"/>
      <w:r w:rsidRPr="0024457C">
        <w:rPr>
          <w:color w:val="auto"/>
          <w:sz w:val="24"/>
          <w:szCs w:val="24"/>
        </w:rPr>
        <w:t xml:space="preserve"> року </w:t>
      </w:r>
      <w:r w:rsidR="005E5A81" w:rsidRPr="0024457C">
        <w:rPr>
          <w:color w:val="auto"/>
          <w:sz w:val="24"/>
          <w:szCs w:val="24"/>
          <w:lang w:val="uk-UA"/>
        </w:rPr>
        <w:t>забезпечення</w:t>
      </w:r>
      <w:r w:rsidRPr="0024457C">
        <w:rPr>
          <w:color w:val="auto"/>
          <w:sz w:val="24"/>
          <w:szCs w:val="24"/>
        </w:rPr>
        <w:t xml:space="preserve"> на </w:t>
      </w:r>
      <w:proofErr w:type="spellStart"/>
      <w:r w:rsidRPr="0024457C">
        <w:rPr>
          <w:color w:val="auto"/>
          <w:sz w:val="24"/>
          <w:szCs w:val="24"/>
        </w:rPr>
        <w:t>виплату</w:t>
      </w:r>
      <w:proofErr w:type="spellEnd"/>
      <w:r w:rsidRPr="0024457C">
        <w:rPr>
          <w:color w:val="auto"/>
          <w:sz w:val="24"/>
          <w:szCs w:val="24"/>
        </w:rPr>
        <w:t xml:space="preserve"> </w:t>
      </w:r>
      <w:proofErr w:type="spellStart"/>
      <w:r w:rsidRPr="0024457C">
        <w:rPr>
          <w:color w:val="auto"/>
          <w:sz w:val="24"/>
          <w:szCs w:val="24"/>
        </w:rPr>
        <w:t>відпусток</w:t>
      </w:r>
      <w:proofErr w:type="spellEnd"/>
      <w:r w:rsidRPr="0024457C">
        <w:rPr>
          <w:color w:val="auto"/>
          <w:sz w:val="24"/>
          <w:szCs w:val="24"/>
        </w:rPr>
        <w:t xml:space="preserve"> </w:t>
      </w:r>
      <w:proofErr w:type="spellStart"/>
      <w:r w:rsidRPr="0024457C">
        <w:rPr>
          <w:color w:val="auto"/>
          <w:sz w:val="24"/>
          <w:szCs w:val="24"/>
        </w:rPr>
        <w:t>відображається</w:t>
      </w:r>
      <w:proofErr w:type="spellEnd"/>
      <w:r w:rsidRPr="0024457C">
        <w:rPr>
          <w:color w:val="auto"/>
          <w:sz w:val="24"/>
          <w:szCs w:val="24"/>
        </w:rPr>
        <w:t xml:space="preserve"> у </w:t>
      </w:r>
      <w:proofErr w:type="spellStart"/>
      <w:r w:rsidRPr="0024457C">
        <w:rPr>
          <w:color w:val="auto"/>
          <w:sz w:val="24"/>
          <w:szCs w:val="24"/>
        </w:rPr>
        <w:t>сумі</w:t>
      </w:r>
      <w:proofErr w:type="spellEnd"/>
      <w:r w:rsidRPr="0024457C">
        <w:rPr>
          <w:color w:val="auto"/>
          <w:sz w:val="24"/>
          <w:szCs w:val="24"/>
        </w:rPr>
        <w:t xml:space="preserve"> </w:t>
      </w:r>
      <w:proofErr w:type="spellStart"/>
      <w:r w:rsidRPr="0024457C">
        <w:rPr>
          <w:color w:val="auto"/>
          <w:sz w:val="24"/>
          <w:szCs w:val="24"/>
        </w:rPr>
        <w:t>фактично</w:t>
      </w:r>
      <w:proofErr w:type="spellEnd"/>
      <w:r w:rsidRPr="0024457C">
        <w:rPr>
          <w:color w:val="auto"/>
          <w:sz w:val="24"/>
          <w:szCs w:val="24"/>
        </w:rPr>
        <w:t xml:space="preserve"> </w:t>
      </w:r>
      <w:proofErr w:type="spellStart"/>
      <w:r w:rsidRPr="0024457C">
        <w:rPr>
          <w:color w:val="auto"/>
          <w:sz w:val="24"/>
          <w:szCs w:val="24"/>
        </w:rPr>
        <w:t>невикористаних</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по персоналу,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скористався</w:t>
      </w:r>
      <w:proofErr w:type="spellEnd"/>
      <w:r w:rsidRPr="0024457C">
        <w:rPr>
          <w:color w:val="auto"/>
          <w:sz w:val="24"/>
          <w:szCs w:val="24"/>
        </w:rPr>
        <w:t xml:space="preserve"> правом на </w:t>
      </w:r>
      <w:proofErr w:type="spellStart"/>
      <w:r w:rsidRPr="0024457C">
        <w:rPr>
          <w:color w:val="auto"/>
          <w:sz w:val="24"/>
          <w:szCs w:val="24"/>
        </w:rPr>
        <w:t>відпустку</w:t>
      </w:r>
      <w:proofErr w:type="spellEnd"/>
      <w:r w:rsidRPr="0024457C">
        <w:rPr>
          <w:color w:val="auto"/>
          <w:sz w:val="24"/>
          <w:szCs w:val="24"/>
        </w:rPr>
        <w:t xml:space="preserve"> (на </w:t>
      </w:r>
      <w:proofErr w:type="spellStart"/>
      <w:r w:rsidRPr="0024457C">
        <w:rPr>
          <w:color w:val="auto"/>
          <w:sz w:val="24"/>
          <w:szCs w:val="24"/>
        </w:rPr>
        <w:t>підставі</w:t>
      </w:r>
      <w:proofErr w:type="spellEnd"/>
      <w:r w:rsidRPr="0024457C">
        <w:rPr>
          <w:color w:val="auto"/>
          <w:sz w:val="24"/>
          <w:szCs w:val="24"/>
        </w:rPr>
        <w:t xml:space="preserve"> </w:t>
      </w:r>
      <w:proofErr w:type="spellStart"/>
      <w:r w:rsidRPr="0024457C">
        <w:rPr>
          <w:color w:val="auto"/>
          <w:sz w:val="24"/>
          <w:szCs w:val="24"/>
        </w:rPr>
        <w:t>даних</w:t>
      </w:r>
      <w:proofErr w:type="spellEnd"/>
      <w:r w:rsidRPr="0024457C">
        <w:rPr>
          <w:color w:val="auto"/>
          <w:sz w:val="24"/>
          <w:szCs w:val="24"/>
        </w:rPr>
        <w:t xml:space="preserve"> </w:t>
      </w:r>
      <w:proofErr w:type="spellStart"/>
      <w:r w:rsidRPr="0024457C">
        <w:rPr>
          <w:color w:val="auto"/>
          <w:sz w:val="24"/>
          <w:szCs w:val="24"/>
        </w:rPr>
        <w:t>відділу</w:t>
      </w:r>
      <w:proofErr w:type="spellEnd"/>
      <w:r w:rsidRPr="0024457C">
        <w:rPr>
          <w:color w:val="auto"/>
          <w:sz w:val="24"/>
          <w:szCs w:val="24"/>
        </w:rPr>
        <w:t xml:space="preserve"> </w:t>
      </w:r>
      <w:proofErr w:type="spellStart"/>
      <w:r w:rsidRPr="0024457C">
        <w:rPr>
          <w:color w:val="auto"/>
          <w:sz w:val="24"/>
          <w:szCs w:val="24"/>
        </w:rPr>
        <w:t>кадрів</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та </w:t>
      </w:r>
      <w:proofErr w:type="spellStart"/>
      <w:r w:rsidRPr="0024457C">
        <w:rPr>
          <w:color w:val="auto"/>
          <w:sz w:val="24"/>
          <w:szCs w:val="24"/>
        </w:rPr>
        <w:t>визначеного</w:t>
      </w:r>
      <w:proofErr w:type="spellEnd"/>
      <w:r w:rsidRPr="0024457C">
        <w:rPr>
          <w:color w:val="auto"/>
          <w:sz w:val="24"/>
          <w:szCs w:val="24"/>
        </w:rPr>
        <w:t xml:space="preserve"> </w:t>
      </w:r>
      <w:proofErr w:type="spellStart"/>
      <w:r w:rsidRPr="0024457C">
        <w:rPr>
          <w:color w:val="auto"/>
          <w:sz w:val="24"/>
          <w:szCs w:val="24"/>
        </w:rPr>
        <w:t>середнього</w:t>
      </w:r>
      <w:proofErr w:type="spellEnd"/>
      <w:r w:rsidRPr="0024457C">
        <w:rPr>
          <w:color w:val="auto"/>
          <w:sz w:val="24"/>
          <w:szCs w:val="24"/>
        </w:rPr>
        <w:t xml:space="preserve"> </w:t>
      </w:r>
      <w:proofErr w:type="spellStart"/>
      <w:r w:rsidRPr="0024457C">
        <w:rPr>
          <w:color w:val="auto"/>
          <w:sz w:val="24"/>
          <w:szCs w:val="24"/>
        </w:rPr>
        <w:t>заробітку</w:t>
      </w:r>
      <w:proofErr w:type="spellEnd"/>
      <w:r w:rsidRPr="0024457C">
        <w:rPr>
          <w:color w:val="auto"/>
          <w:sz w:val="24"/>
          <w:szCs w:val="24"/>
        </w:rPr>
        <w:t xml:space="preserve"> по кожному </w:t>
      </w:r>
      <w:proofErr w:type="spellStart"/>
      <w:r w:rsidRPr="0024457C">
        <w:rPr>
          <w:color w:val="auto"/>
          <w:sz w:val="24"/>
          <w:szCs w:val="24"/>
        </w:rPr>
        <w:t>працівнику</w:t>
      </w:r>
      <w:proofErr w:type="spellEnd"/>
      <w:r w:rsidRPr="0024457C">
        <w:rPr>
          <w:color w:val="auto"/>
          <w:sz w:val="24"/>
          <w:szCs w:val="24"/>
        </w:rPr>
        <w:t xml:space="preserve"> для </w:t>
      </w:r>
      <w:proofErr w:type="spellStart"/>
      <w:r w:rsidRPr="0024457C">
        <w:rPr>
          <w:color w:val="auto"/>
          <w:sz w:val="24"/>
          <w:szCs w:val="24"/>
        </w:rPr>
        <w:t>нарахування</w:t>
      </w:r>
      <w:proofErr w:type="spellEnd"/>
      <w:r w:rsidRPr="0024457C">
        <w:rPr>
          <w:color w:val="auto"/>
          <w:sz w:val="24"/>
          <w:szCs w:val="24"/>
        </w:rPr>
        <w:t xml:space="preserve"> </w:t>
      </w:r>
      <w:proofErr w:type="spellStart"/>
      <w:r w:rsidRPr="0024457C">
        <w:rPr>
          <w:color w:val="auto"/>
          <w:sz w:val="24"/>
          <w:szCs w:val="24"/>
        </w:rPr>
        <w:t>відпустки</w:t>
      </w:r>
      <w:proofErr w:type="spellEnd"/>
      <w:r w:rsidRPr="0024457C">
        <w:rPr>
          <w:color w:val="auto"/>
          <w:sz w:val="24"/>
          <w:szCs w:val="24"/>
        </w:rPr>
        <w:t xml:space="preserve"> з </w:t>
      </w:r>
      <w:proofErr w:type="spellStart"/>
      <w:r w:rsidRPr="0024457C">
        <w:rPr>
          <w:color w:val="auto"/>
          <w:sz w:val="24"/>
          <w:szCs w:val="24"/>
        </w:rPr>
        <w:t>нарахуванням</w:t>
      </w:r>
      <w:proofErr w:type="spellEnd"/>
      <w:r w:rsidRPr="0024457C">
        <w:rPr>
          <w:color w:val="auto"/>
          <w:sz w:val="24"/>
          <w:szCs w:val="24"/>
        </w:rPr>
        <w:t xml:space="preserve"> ЄСВ </w:t>
      </w:r>
      <w:proofErr w:type="spellStart"/>
      <w:r w:rsidRPr="0024457C">
        <w:rPr>
          <w:color w:val="auto"/>
          <w:sz w:val="24"/>
          <w:szCs w:val="24"/>
        </w:rPr>
        <w:t>згідно</w:t>
      </w:r>
      <w:proofErr w:type="spellEnd"/>
      <w:r w:rsidRPr="0024457C">
        <w:rPr>
          <w:color w:val="auto"/>
          <w:sz w:val="24"/>
          <w:szCs w:val="24"/>
        </w:rPr>
        <w:t xml:space="preserve"> </w:t>
      </w:r>
      <w:proofErr w:type="spellStart"/>
      <w:r w:rsidRPr="0024457C">
        <w:rPr>
          <w:color w:val="auto"/>
          <w:sz w:val="24"/>
          <w:szCs w:val="24"/>
        </w:rPr>
        <w:t>діючого</w:t>
      </w:r>
      <w:proofErr w:type="spellEnd"/>
      <w:r w:rsidRPr="0024457C">
        <w:rPr>
          <w:color w:val="auto"/>
          <w:sz w:val="24"/>
          <w:szCs w:val="24"/>
        </w:rPr>
        <w:t xml:space="preserve"> </w:t>
      </w:r>
      <w:proofErr w:type="spellStart"/>
      <w:r w:rsidRPr="0024457C">
        <w:rPr>
          <w:color w:val="auto"/>
          <w:sz w:val="24"/>
          <w:szCs w:val="24"/>
        </w:rPr>
        <w:t>законодавства</w:t>
      </w:r>
      <w:proofErr w:type="spellEnd"/>
      <w:r w:rsidR="005E5A81" w:rsidRPr="0024457C">
        <w:rPr>
          <w:color w:val="auto"/>
          <w:sz w:val="24"/>
          <w:szCs w:val="24"/>
          <w:lang w:val="uk-UA"/>
        </w:rPr>
        <w:t>,</w:t>
      </w:r>
      <w:r w:rsidRPr="0024457C">
        <w:rPr>
          <w:color w:val="auto"/>
          <w:sz w:val="24"/>
          <w:szCs w:val="24"/>
        </w:rPr>
        <w:t xml:space="preserve"> в </w:t>
      </w:r>
      <w:proofErr w:type="spellStart"/>
      <w:r w:rsidRPr="0024457C">
        <w:rPr>
          <w:color w:val="auto"/>
          <w:sz w:val="24"/>
          <w:szCs w:val="24"/>
        </w:rPr>
        <w:t>залежності</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категорії</w:t>
      </w:r>
      <w:proofErr w:type="spellEnd"/>
      <w:r w:rsidRPr="0024457C">
        <w:rPr>
          <w:color w:val="auto"/>
          <w:sz w:val="24"/>
          <w:szCs w:val="24"/>
        </w:rPr>
        <w:t xml:space="preserve"> </w:t>
      </w:r>
      <w:proofErr w:type="spellStart"/>
      <w:r w:rsidRPr="0024457C">
        <w:rPr>
          <w:color w:val="auto"/>
          <w:sz w:val="24"/>
          <w:szCs w:val="24"/>
        </w:rPr>
        <w:t>застрахованої</w:t>
      </w:r>
      <w:proofErr w:type="spellEnd"/>
      <w:r w:rsidRPr="0024457C">
        <w:rPr>
          <w:color w:val="auto"/>
          <w:sz w:val="24"/>
          <w:szCs w:val="24"/>
        </w:rPr>
        <w:t xml:space="preserve"> особи</w:t>
      </w:r>
      <w:r w:rsidR="005E5A81" w:rsidRPr="0024457C">
        <w:rPr>
          <w:color w:val="auto"/>
          <w:sz w:val="24"/>
          <w:szCs w:val="24"/>
          <w:lang w:val="uk-UA"/>
        </w:rPr>
        <w:t xml:space="preserve">. </w:t>
      </w:r>
      <w:r w:rsidR="005E5A81" w:rsidRPr="0024457C">
        <w:rPr>
          <w:sz w:val="24"/>
          <w:szCs w:val="24"/>
        </w:rPr>
        <w:t xml:space="preserve"> </w:t>
      </w:r>
      <w:proofErr w:type="spellStart"/>
      <w:r w:rsidR="005E5A81" w:rsidRPr="0024457C">
        <w:rPr>
          <w:color w:val="auto"/>
          <w:sz w:val="24"/>
          <w:szCs w:val="24"/>
        </w:rPr>
        <w:t>Також</w:t>
      </w:r>
      <w:proofErr w:type="spellEnd"/>
      <w:r w:rsidR="005E5A81" w:rsidRPr="0024457C">
        <w:rPr>
          <w:color w:val="auto"/>
          <w:sz w:val="24"/>
          <w:szCs w:val="24"/>
        </w:rPr>
        <w:t xml:space="preserve"> </w:t>
      </w:r>
      <w:proofErr w:type="spellStart"/>
      <w:r w:rsidR="005E5A81" w:rsidRPr="0024457C">
        <w:rPr>
          <w:color w:val="auto"/>
          <w:sz w:val="24"/>
          <w:szCs w:val="24"/>
        </w:rPr>
        <w:t>можуть</w:t>
      </w:r>
      <w:proofErr w:type="spellEnd"/>
      <w:r w:rsidR="005E5A81" w:rsidRPr="0024457C">
        <w:rPr>
          <w:color w:val="auto"/>
          <w:sz w:val="24"/>
          <w:szCs w:val="24"/>
        </w:rPr>
        <w:t xml:space="preserve"> </w:t>
      </w:r>
      <w:proofErr w:type="spellStart"/>
      <w:r w:rsidR="005E5A81" w:rsidRPr="0024457C">
        <w:rPr>
          <w:color w:val="auto"/>
          <w:sz w:val="24"/>
          <w:szCs w:val="24"/>
        </w:rPr>
        <w:t>враховуватися</w:t>
      </w:r>
      <w:proofErr w:type="spellEnd"/>
      <w:r w:rsidR="005E5A81" w:rsidRPr="0024457C">
        <w:rPr>
          <w:color w:val="auto"/>
          <w:sz w:val="24"/>
          <w:szCs w:val="24"/>
        </w:rPr>
        <w:t xml:space="preserve"> </w:t>
      </w:r>
      <w:proofErr w:type="spellStart"/>
      <w:r w:rsidR="005E5A81" w:rsidRPr="0024457C">
        <w:rPr>
          <w:color w:val="auto"/>
          <w:sz w:val="24"/>
          <w:szCs w:val="24"/>
        </w:rPr>
        <w:t>інші</w:t>
      </w:r>
      <w:proofErr w:type="spellEnd"/>
      <w:r w:rsidR="005E5A81" w:rsidRPr="0024457C">
        <w:rPr>
          <w:color w:val="auto"/>
          <w:sz w:val="24"/>
          <w:szCs w:val="24"/>
        </w:rPr>
        <w:t xml:space="preserve"> </w:t>
      </w:r>
      <w:proofErr w:type="spellStart"/>
      <w:r w:rsidR="005E5A81" w:rsidRPr="0024457C">
        <w:rPr>
          <w:color w:val="auto"/>
          <w:sz w:val="24"/>
          <w:szCs w:val="24"/>
        </w:rPr>
        <w:t>об’єктивні</w:t>
      </w:r>
      <w:proofErr w:type="spellEnd"/>
      <w:r w:rsidR="005E5A81" w:rsidRPr="0024457C">
        <w:rPr>
          <w:color w:val="auto"/>
          <w:sz w:val="24"/>
          <w:szCs w:val="24"/>
        </w:rPr>
        <w:t xml:space="preserve"> </w:t>
      </w:r>
      <w:proofErr w:type="spellStart"/>
      <w:r w:rsidR="005E5A81" w:rsidRPr="0024457C">
        <w:rPr>
          <w:color w:val="auto"/>
          <w:sz w:val="24"/>
          <w:szCs w:val="24"/>
        </w:rPr>
        <w:t>фактори</w:t>
      </w:r>
      <w:proofErr w:type="spellEnd"/>
      <w:r w:rsidR="005E5A81" w:rsidRPr="0024457C">
        <w:rPr>
          <w:color w:val="auto"/>
          <w:sz w:val="24"/>
          <w:szCs w:val="24"/>
        </w:rPr>
        <w:t xml:space="preserve">, </w:t>
      </w:r>
      <w:proofErr w:type="spellStart"/>
      <w:r w:rsidR="005E5A81" w:rsidRPr="0024457C">
        <w:rPr>
          <w:color w:val="auto"/>
          <w:sz w:val="24"/>
          <w:szCs w:val="24"/>
        </w:rPr>
        <w:t>що</w:t>
      </w:r>
      <w:proofErr w:type="spellEnd"/>
      <w:r w:rsidR="005E5A81" w:rsidRPr="0024457C">
        <w:rPr>
          <w:color w:val="auto"/>
          <w:sz w:val="24"/>
          <w:szCs w:val="24"/>
        </w:rPr>
        <w:t xml:space="preserve"> </w:t>
      </w:r>
      <w:proofErr w:type="spellStart"/>
      <w:r w:rsidR="005E5A81" w:rsidRPr="0024457C">
        <w:rPr>
          <w:color w:val="auto"/>
          <w:sz w:val="24"/>
          <w:szCs w:val="24"/>
        </w:rPr>
        <w:t>впливають</w:t>
      </w:r>
      <w:proofErr w:type="spellEnd"/>
      <w:r w:rsidR="005E5A81" w:rsidRPr="0024457C">
        <w:rPr>
          <w:color w:val="auto"/>
          <w:sz w:val="24"/>
          <w:szCs w:val="24"/>
        </w:rPr>
        <w:t xml:space="preserve"> на </w:t>
      </w:r>
      <w:proofErr w:type="spellStart"/>
      <w:r w:rsidR="005E5A81" w:rsidRPr="0024457C">
        <w:rPr>
          <w:color w:val="auto"/>
          <w:sz w:val="24"/>
          <w:szCs w:val="24"/>
        </w:rPr>
        <w:t>розрахунок</w:t>
      </w:r>
      <w:proofErr w:type="spellEnd"/>
      <w:r w:rsidR="005E5A81" w:rsidRPr="0024457C">
        <w:rPr>
          <w:color w:val="auto"/>
          <w:sz w:val="24"/>
          <w:szCs w:val="24"/>
        </w:rPr>
        <w:t xml:space="preserve"> </w:t>
      </w:r>
      <w:proofErr w:type="spellStart"/>
      <w:r w:rsidR="005E5A81" w:rsidRPr="0024457C">
        <w:rPr>
          <w:color w:val="auto"/>
          <w:sz w:val="24"/>
          <w:szCs w:val="24"/>
        </w:rPr>
        <w:t>цього</w:t>
      </w:r>
      <w:proofErr w:type="spellEnd"/>
      <w:r w:rsidR="005E5A81" w:rsidRPr="0024457C">
        <w:rPr>
          <w:color w:val="auto"/>
          <w:sz w:val="24"/>
          <w:szCs w:val="24"/>
        </w:rPr>
        <w:t xml:space="preserve"> </w:t>
      </w:r>
      <w:proofErr w:type="spellStart"/>
      <w:r w:rsidR="005E5A81" w:rsidRPr="0024457C">
        <w:rPr>
          <w:color w:val="auto"/>
          <w:sz w:val="24"/>
          <w:szCs w:val="24"/>
        </w:rPr>
        <w:t>показника</w:t>
      </w:r>
      <w:proofErr w:type="spellEnd"/>
      <w:r w:rsidR="005E5A81" w:rsidRPr="0024457C">
        <w:rPr>
          <w:color w:val="auto"/>
          <w:sz w:val="24"/>
          <w:szCs w:val="24"/>
        </w:rPr>
        <w:t xml:space="preserve">. </w:t>
      </w:r>
    </w:p>
    <w:p w14:paraId="38EB4B54" w14:textId="4CA4C044" w:rsidR="00B23B38" w:rsidRPr="0024457C" w:rsidRDefault="005E5A81">
      <w:pPr>
        <w:pStyle w:val="1"/>
        <w:numPr>
          <w:ilvl w:val="0"/>
          <w:numId w:val="20"/>
        </w:numPr>
        <w:shd w:val="clear" w:color="auto" w:fill="auto"/>
        <w:tabs>
          <w:tab w:val="left" w:pos="239"/>
        </w:tabs>
        <w:spacing w:after="0"/>
        <w:ind w:left="1060" w:hanging="360"/>
        <w:jc w:val="both"/>
        <w:rPr>
          <w:color w:val="auto"/>
          <w:sz w:val="24"/>
          <w:szCs w:val="24"/>
        </w:rPr>
      </w:pPr>
      <w:r w:rsidRPr="0024457C">
        <w:rPr>
          <w:color w:val="auto"/>
          <w:sz w:val="24"/>
          <w:szCs w:val="24"/>
          <w:lang w:val="uk-UA"/>
        </w:rPr>
        <w:t xml:space="preserve">забезпечення </w:t>
      </w:r>
      <w:r w:rsidR="00B23B38" w:rsidRPr="0024457C">
        <w:rPr>
          <w:color w:val="auto"/>
          <w:sz w:val="24"/>
          <w:szCs w:val="24"/>
        </w:rPr>
        <w:t xml:space="preserve">на </w:t>
      </w:r>
      <w:proofErr w:type="spellStart"/>
      <w:r w:rsidR="00B23B38" w:rsidRPr="0024457C">
        <w:rPr>
          <w:color w:val="auto"/>
          <w:sz w:val="24"/>
          <w:szCs w:val="24"/>
        </w:rPr>
        <w:t>знецінення</w:t>
      </w:r>
      <w:proofErr w:type="spellEnd"/>
      <w:r w:rsidR="00B23B38" w:rsidRPr="0024457C">
        <w:rPr>
          <w:color w:val="auto"/>
          <w:sz w:val="24"/>
          <w:szCs w:val="24"/>
        </w:rPr>
        <w:t xml:space="preserve"> </w:t>
      </w:r>
      <w:proofErr w:type="spellStart"/>
      <w:r w:rsidR="00B23B38" w:rsidRPr="0024457C">
        <w:rPr>
          <w:color w:val="auto"/>
          <w:sz w:val="24"/>
          <w:szCs w:val="24"/>
        </w:rPr>
        <w:t>запасів</w:t>
      </w:r>
      <w:proofErr w:type="spellEnd"/>
      <w:r w:rsidR="00B23B38" w:rsidRPr="0024457C">
        <w:rPr>
          <w:color w:val="auto"/>
          <w:sz w:val="24"/>
          <w:szCs w:val="24"/>
        </w:rPr>
        <w:t>;</w:t>
      </w:r>
    </w:p>
    <w:p w14:paraId="35B5AC6F" w14:textId="41543681" w:rsidR="00B23B38" w:rsidRPr="0024457C" w:rsidRDefault="005E5A81">
      <w:pPr>
        <w:pStyle w:val="1"/>
        <w:numPr>
          <w:ilvl w:val="0"/>
          <w:numId w:val="20"/>
        </w:numPr>
        <w:shd w:val="clear" w:color="auto" w:fill="auto"/>
        <w:tabs>
          <w:tab w:val="left" w:pos="240"/>
        </w:tabs>
        <w:spacing w:after="0"/>
        <w:ind w:left="1060" w:hanging="360"/>
        <w:jc w:val="both"/>
        <w:rPr>
          <w:color w:val="auto"/>
          <w:sz w:val="24"/>
          <w:szCs w:val="24"/>
        </w:rPr>
      </w:pPr>
      <w:r w:rsidRPr="0024457C">
        <w:rPr>
          <w:color w:val="auto"/>
          <w:sz w:val="24"/>
          <w:szCs w:val="24"/>
          <w:lang w:val="uk-UA"/>
        </w:rPr>
        <w:t xml:space="preserve">забезпечення </w:t>
      </w:r>
      <w:proofErr w:type="spellStart"/>
      <w:r w:rsidR="00B23B38" w:rsidRPr="0024457C">
        <w:rPr>
          <w:color w:val="auto"/>
          <w:sz w:val="24"/>
          <w:szCs w:val="24"/>
        </w:rPr>
        <w:t>виконання</w:t>
      </w:r>
      <w:proofErr w:type="spellEnd"/>
      <w:r w:rsidR="00B23B38" w:rsidRPr="0024457C">
        <w:rPr>
          <w:color w:val="auto"/>
          <w:sz w:val="24"/>
          <w:szCs w:val="24"/>
        </w:rPr>
        <w:t xml:space="preserve"> </w:t>
      </w:r>
      <w:proofErr w:type="spellStart"/>
      <w:r w:rsidR="00B23B38" w:rsidRPr="0024457C">
        <w:rPr>
          <w:color w:val="auto"/>
          <w:sz w:val="24"/>
          <w:szCs w:val="24"/>
        </w:rPr>
        <w:t>гарантійних</w:t>
      </w:r>
      <w:proofErr w:type="spellEnd"/>
      <w:r w:rsidR="00B23B38" w:rsidRPr="0024457C">
        <w:rPr>
          <w:color w:val="auto"/>
          <w:sz w:val="24"/>
          <w:szCs w:val="24"/>
        </w:rPr>
        <w:t xml:space="preserve"> </w:t>
      </w:r>
      <w:proofErr w:type="spellStart"/>
      <w:r w:rsidR="00B23B38" w:rsidRPr="0024457C">
        <w:rPr>
          <w:color w:val="auto"/>
          <w:sz w:val="24"/>
          <w:szCs w:val="24"/>
        </w:rPr>
        <w:t>зобов'язань</w:t>
      </w:r>
      <w:proofErr w:type="spellEnd"/>
      <w:r w:rsidR="00B23B38" w:rsidRPr="0024457C">
        <w:rPr>
          <w:color w:val="auto"/>
          <w:sz w:val="24"/>
          <w:szCs w:val="24"/>
        </w:rPr>
        <w:t xml:space="preserve"> для </w:t>
      </w:r>
      <w:proofErr w:type="spellStart"/>
      <w:r w:rsidR="00B23B38" w:rsidRPr="0024457C">
        <w:rPr>
          <w:color w:val="auto"/>
          <w:sz w:val="24"/>
          <w:szCs w:val="24"/>
        </w:rPr>
        <w:t>здійснення</w:t>
      </w:r>
      <w:proofErr w:type="spellEnd"/>
      <w:r w:rsidR="00B23B38" w:rsidRPr="0024457C">
        <w:rPr>
          <w:color w:val="auto"/>
          <w:sz w:val="24"/>
          <w:szCs w:val="24"/>
        </w:rPr>
        <w:t xml:space="preserve"> </w:t>
      </w:r>
      <w:proofErr w:type="spellStart"/>
      <w:r w:rsidR="00B23B38" w:rsidRPr="0024457C">
        <w:rPr>
          <w:color w:val="auto"/>
          <w:sz w:val="24"/>
          <w:szCs w:val="24"/>
        </w:rPr>
        <w:t>майбутніх</w:t>
      </w:r>
      <w:proofErr w:type="spellEnd"/>
      <w:r w:rsidR="00B23B38" w:rsidRPr="0024457C">
        <w:rPr>
          <w:color w:val="auto"/>
          <w:sz w:val="24"/>
          <w:szCs w:val="24"/>
        </w:rPr>
        <w:t xml:space="preserve"> </w:t>
      </w:r>
      <w:proofErr w:type="spellStart"/>
      <w:r w:rsidR="00B23B38" w:rsidRPr="0024457C">
        <w:rPr>
          <w:color w:val="auto"/>
          <w:sz w:val="24"/>
          <w:szCs w:val="24"/>
        </w:rPr>
        <w:t>витрат</w:t>
      </w:r>
      <w:proofErr w:type="spellEnd"/>
      <w:r w:rsidR="00B23B38" w:rsidRPr="0024457C">
        <w:rPr>
          <w:color w:val="auto"/>
          <w:sz w:val="24"/>
          <w:szCs w:val="24"/>
        </w:rPr>
        <w:t xml:space="preserve"> на </w:t>
      </w:r>
      <w:proofErr w:type="spellStart"/>
      <w:r w:rsidR="00B23B38" w:rsidRPr="0024457C">
        <w:rPr>
          <w:color w:val="auto"/>
          <w:sz w:val="24"/>
          <w:szCs w:val="24"/>
        </w:rPr>
        <w:t>проведення</w:t>
      </w:r>
      <w:proofErr w:type="spellEnd"/>
      <w:r w:rsidR="00B23B38" w:rsidRPr="0024457C">
        <w:rPr>
          <w:color w:val="auto"/>
          <w:sz w:val="24"/>
          <w:szCs w:val="24"/>
        </w:rPr>
        <w:t xml:space="preserve"> </w:t>
      </w:r>
      <w:proofErr w:type="spellStart"/>
      <w:r w:rsidR="00B23B38" w:rsidRPr="0024457C">
        <w:rPr>
          <w:color w:val="auto"/>
          <w:sz w:val="24"/>
          <w:szCs w:val="24"/>
        </w:rPr>
        <w:t>гарантійних</w:t>
      </w:r>
      <w:proofErr w:type="spellEnd"/>
      <w:r w:rsidR="00B23B38" w:rsidRPr="0024457C">
        <w:rPr>
          <w:color w:val="auto"/>
          <w:sz w:val="24"/>
          <w:szCs w:val="24"/>
        </w:rPr>
        <w:t xml:space="preserve"> </w:t>
      </w:r>
      <w:proofErr w:type="spellStart"/>
      <w:r w:rsidR="00B23B38" w:rsidRPr="0024457C">
        <w:rPr>
          <w:color w:val="auto"/>
          <w:sz w:val="24"/>
          <w:szCs w:val="24"/>
        </w:rPr>
        <w:t>ремонтів</w:t>
      </w:r>
      <w:proofErr w:type="spellEnd"/>
      <w:r w:rsidR="00B23B38" w:rsidRPr="0024457C">
        <w:rPr>
          <w:color w:val="auto"/>
          <w:sz w:val="24"/>
          <w:szCs w:val="24"/>
        </w:rPr>
        <w:t xml:space="preserve"> </w:t>
      </w:r>
      <w:proofErr w:type="spellStart"/>
      <w:r w:rsidR="00B23B38" w:rsidRPr="0024457C">
        <w:rPr>
          <w:color w:val="auto"/>
          <w:sz w:val="24"/>
          <w:szCs w:val="24"/>
        </w:rPr>
        <w:t>проданої</w:t>
      </w:r>
      <w:proofErr w:type="spellEnd"/>
      <w:r w:rsidR="00B23B38" w:rsidRPr="0024457C">
        <w:rPr>
          <w:color w:val="auto"/>
          <w:sz w:val="24"/>
          <w:szCs w:val="24"/>
        </w:rPr>
        <w:t xml:space="preserve"> </w:t>
      </w:r>
      <w:proofErr w:type="spellStart"/>
      <w:r w:rsidR="00B23B38" w:rsidRPr="0024457C">
        <w:rPr>
          <w:color w:val="auto"/>
          <w:sz w:val="24"/>
          <w:szCs w:val="24"/>
        </w:rPr>
        <w:t>продукції</w:t>
      </w:r>
      <w:proofErr w:type="spellEnd"/>
      <w:r w:rsidRPr="0024457C">
        <w:rPr>
          <w:color w:val="auto"/>
          <w:sz w:val="24"/>
          <w:szCs w:val="24"/>
          <w:lang w:val="uk-UA"/>
        </w:rPr>
        <w:t xml:space="preserve">, яке </w:t>
      </w:r>
      <w:r w:rsidR="00B23B38" w:rsidRPr="0024457C">
        <w:rPr>
          <w:color w:val="auto"/>
          <w:sz w:val="24"/>
          <w:szCs w:val="24"/>
        </w:rPr>
        <w:t>створю</w:t>
      </w:r>
      <w:proofErr w:type="spellStart"/>
      <w:r w:rsidRPr="0024457C">
        <w:rPr>
          <w:color w:val="auto"/>
          <w:sz w:val="24"/>
          <w:szCs w:val="24"/>
          <w:lang w:val="uk-UA"/>
        </w:rPr>
        <w:t>ється</w:t>
      </w:r>
      <w:proofErr w:type="spellEnd"/>
      <w:r w:rsidR="00B23B38" w:rsidRPr="0024457C">
        <w:rPr>
          <w:color w:val="auto"/>
          <w:sz w:val="24"/>
          <w:szCs w:val="24"/>
        </w:rPr>
        <w:t xml:space="preserve"> в </w:t>
      </w:r>
      <w:proofErr w:type="spellStart"/>
      <w:r w:rsidR="00B23B38" w:rsidRPr="0024457C">
        <w:rPr>
          <w:color w:val="auto"/>
          <w:sz w:val="24"/>
          <w:szCs w:val="24"/>
        </w:rPr>
        <w:t>розмірі</w:t>
      </w:r>
      <w:proofErr w:type="spellEnd"/>
      <w:r w:rsidR="00B23B38" w:rsidRPr="0024457C">
        <w:rPr>
          <w:color w:val="auto"/>
          <w:sz w:val="24"/>
          <w:szCs w:val="24"/>
        </w:rPr>
        <w:t xml:space="preserve"> з 0,05% </w:t>
      </w:r>
      <w:proofErr w:type="spellStart"/>
      <w:r w:rsidR="00B23B38" w:rsidRPr="0024457C">
        <w:rPr>
          <w:color w:val="auto"/>
          <w:sz w:val="24"/>
          <w:szCs w:val="24"/>
        </w:rPr>
        <w:t>від</w:t>
      </w:r>
      <w:proofErr w:type="spellEnd"/>
      <w:r w:rsidR="00B23B38" w:rsidRPr="0024457C">
        <w:rPr>
          <w:color w:val="auto"/>
          <w:sz w:val="24"/>
          <w:szCs w:val="24"/>
        </w:rPr>
        <w:t xml:space="preserve"> </w:t>
      </w:r>
      <w:proofErr w:type="spellStart"/>
      <w:r w:rsidR="00B23B38" w:rsidRPr="0024457C">
        <w:rPr>
          <w:color w:val="auto"/>
          <w:sz w:val="24"/>
          <w:szCs w:val="24"/>
        </w:rPr>
        <w:t>фактичної</w:t>
      </w:r>
      <w:proofErr w:type="spellEnd"/>
      <w:r w:rsidR="00B23B38" w:rsidRPr="0024457C">
        <w:rPr>
          <w:color w:val="auto"/>
          <w:sz w:val="24"/>
          <w:szCs w:val="24"/>
        </w:rPr>
        <w:t xml:space="preserve"> </w:t>
      </w:r>
      <w:proofErr w:type="spellStart"/>
      <w:r w:rsidR="00B23B38" w:rsidRPr="0024457C">
        <w:rPr>
          <w:color w:val="auto"/>
          <w:sz w:val="24"/>
          <w:szCs w:val="24"/>
        </w:rPr>
        <w:t>реалізації</w:t>
      </w:r>
      <w:proofErr w:type="spellEnd"/>
      <w:r w:rsidR="00B23B38" w:rsidRPr="0024457C">
        <w:rPr>
          <w:color w:val="auto"/>
          <w:sz w:val="24"/>
          <w:szCs w:val="24"/>
        </w:rPr>
        <w:t xml:space="preserve"> </w:t>
      </w:r>
      <w:proofErr w:type="spellStart"/>
      <w:r w:rsidR="00B23B38" w:rsidRPr="0024457C">
        <w:rPr>
          <w:color w:val="auto"/>
          <w:sz w:val="24"/>
          <w:szCs w:val="24"/>
        </w:rPr>
        <w:t>продукції</w:t>
      </w:r>
      <w:proofErr w:type="spellEnd"/>
      <w:r w:rsidR="00B23B38" w:rsidRPr="0024457C">
        <w:rPr>
          <w:color w:val="auto"/>
          <w:sz w:val="24"/>
          <w:szCs w:val="24"/>
        </w:rPr>
        <w:t xml:space="preserve"> за </w:t>
      </w:r>
      <w:proofErr w:type="spellStart"/>
      <w:r w:rsidR="00B23B38" w:rsidRPr="0024457C">
        <w:rPr>
          <w:color w:val="auto"/>
          <w:sz w:val="24"/>
          <w:szCs w:val="24"/>
        </w:rPr>
        <w:t>рік</w:t>
      </w:r>
      <w:proofErr w:type="spellEnd"/>
      <w:r w:rsidR="00B23B38" w:rsidRPr="0024457C">
        <w:rPr>
          <w:color w:val="auto"/>
          <w:sz w:val="24"/>
          <w:szCs w:val="24"/>
        </w:rPr>
        <w:t xml:space="preserve">, </w:t>
      </w:r>
      <w:proofErr w:type="spellStart"/>
      <w:r w:rsidR="00B23B38" w:rsidRPr="0024457C">
        <w:rPr>
          <w:color w:val="auto"/>
          <w:sz w:val="24"/>
          <w:szCs w:val="24"/>
        </w:rPr>
        <w:t>що</w:t>
      </w:r>
      <w:proofErr w:type="spellEnd"/>
      <w:r w:rsidR="00B23B38" w:rsidRPr="0024457C">
        <w:rPr>
          <w:color w:val="auto"/>
          <w:sz w:val="24"/>
          <w:szCs w:val="24"/>
        </w:rPr>
        <w:t xml:space="preserve"> </w:t>
      </w:r>
      <w:proofErr w:type="spellStart"/>
      <w:r w:rsidR="00B23B38" w:rsidRPr="0024457C">
        <w:rPr>
          <w:color w:val="auto"/>
          <w:sz w:val="24"/>
          <w:szCs w:val="24"/>
        </w:rPr>
        <w:t>завершився</w:t>
      </w:r>
      <w:proofErr w:type="spellEnd"/>
      <w:r w:rsidR="00B23B38" w:rsidRPr="0024457C">
        <w:rPr>
          <w:color w:val="auto"/>
          <w:sz w:val="24"/>
          <w:szCs w:val="24"/>
        </w:rPr>
        <w:t xml:space="preserve">, станом на 31 </w:t>
      </w:r>
      <w:proofErr w:type="spellStart"/>
      <w:r w:rsidR="00B23B38" w:rsidRPr="0024457C">
        <w:rPr>
          <w:color w:val="auto"/>
          <w:sz w:val="24"/>
          <w:szCs w:val="24"/>
        </w:rPr>
        <w:t>грудня</w:t>
      </w:r>
      <w:proofErr w:type="spellEnd"/>
      <w:r w:rsidR="00B23B38" w:rsidRPr="0024457C">
        <w:rPr>
          <w:color w:val="auto"/>
          <w:sz w:val="24"/>
          <w:szCs w:val="24"/>
        </w:rPr>
        <w:t>.</w:t>
      </w:r>
    </w:p>
    <w:p w14:paraId="21E3DC41" w14:textId="62F3E343" w:rsidR="007C08C2" w:rsidRPr="0024457C" w:rsidRDefault="007C08C2" w:rsidP="007C08C2">
      <w:pPr>
        <w:pStyle w:val="ac"/>
        <w:jc w:val="both"/>
        <w:rPr>
          <w:sz w:val="24"/>
          <w:szCs w:val="24"/>
        </w:rPr>
      </w:pPr>
      <w:r w:rsidRPr="0024457C">
        <w:rPr>
          <w:sz w:val="24"/>
          <w:szCs w:val="24"/>
        </w:rPr>
        <w:tab/>
      </w:r>
    </w:p>
    <w:p w14:paraId="19BD3FE7" w14:textId="07A070C6" w:rsidR="007C08C2" w:rsidRPr="0024457C" w:rsidRDefault="007C08C2">
      <w:pPr>
        <w:pStyle w:val="ac"/>
        <w:numPr>
          <w:ilvl w:val="2"/>
          <w:numId w:val="14"/>
        </w:numPr>
        <w:jc w:val="both"/>
        <w:rPr>
          <w:b/>
          <w:i/>
          <w:sz w:val="24"/>
          <w:szCs w:val="24"/>
        </w:rPr>
      </w:pPr>
      <w:r w:rsidRPr="0024457C">
        <w:rPr>
          <w:b/>
          <w:i/>
          <w:sz w:val="24"/>
          <w:szCs w:val="24"/>
        </w:rPr>
        <w:t>Умовні зобов’язання та умовні активи</w:t>
      </w:r>
    </w:p>
    <w:p w14:paraId="66156531" w14:textId="20845996" w:rsidR="00346305" w:rsidRPr="0024457C" w:rsidRDefault="00346305" w:rsidP="00346305">
      <w:pPr>
        <w:pStyle w:val="1"/>
        <w:shd w:val="clear" w:color="auto" w:fill="auto"/>
        <w:tabs>
          <w:tab w:val="left" w:pos="615"/>
        </w:tabs>
        <w:spacing w:after="0"/>
        <w:ind w:firstLine="709"/>
        <w:jc w:val="both"/>
        <w:rPr>
          <w:color w:val="auto"/>
          <w:sz w:val="24"/>
          <w:szCs w:val="24"/>
        </w:rPr>
      </w:pPr>
      <w:proofErr w:type="spellStart"/>
      <w:r w:rsidRPr="0024457C">
        <w:rPr>
          <w:color w:val="auto"/>
          <w:sz w:val="24"/>
          <w:szCs w:val="24"/>
        </w:rPr>
        <w:t>Умовні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 </w:t>
      </w:r>
      <w:proofErr w:type="spellStart"/>
      <w:r w:rsidRPr="0024457C">
        <w:rPr>
          <w:color w:val="auto"/>
          <w:sz w:val="24"/>
          <w:szCs w:val="24"/>
        </w:rPr>
        <w:t>це</w:t>
      </w:r>
      <w:proofErr w:type="spellEnd"/>
      <w:r w:rsidRPr="0024457C">
        <w:rPr>
          <w:color w:val="auto"/>
          <w:sz w:val="24"/>
          <w:szCs w:val="24"/>
        </w:rPr>
        <w:t xml:space="preserve"> </w:t>
      </w:r>
      <w:proofErr w:type="spellStart"/>
      <w:r w:rsidRPr="0024457C">
        <w:rPr>
          <w:color w:val="auto"/>
          <w:sz w:val="24"/>
          <w:szCs w:val="24"/>
        </w:rPr>
        <w:t>передбачувані</w:t>
      </w:r>
      <w:proofErr w:type="spellEnd"/>
      <w:r w:rsidRPr="0024457C">
        <w:rPr>
          <w:color w:val="auto"/>
          <w:sz w:val="24"/>
          <w:szCs w:val="24"/>
        </w:rPr>
        <w:t xml:space="preserve"> </w:t>
      </w:r>
      <w:proofErr w:type="spellStart"/>
      <w:r w:rsidRPr="0024457C">
        <w:rPr>
          <w:color w:val="auto"/>
          <w:sz w:val="24"/>
          <w:szCs w:val="24"/>
        </w:rPr>
        <w:t>надходження</w:t>
      </w:r>
      <w:proofErr w:type="spellEnd"/>
      <w:r w:rsidRPr="0024457C">
        <w:rPr>
          <w:color w:val="auto"/>
          <w:sz w:val="24"/>
          <w:szCs w:val="24"/>
        </w:rPr>
        <w:t xml:space="preserve">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rPr>
        <w:t xml:space="preserve">, для </w:t>
      </w:r>
      <w:proofErr w:type="spellStart"/>
      <w:r w:rsidRPr="0024457C">
        <w:rPr>
          <w:color w:val="auto"/>
          <w:sz w:val="24"/>
          <w:szCs w:val="24"/>
        </w:rPr>
        <w:t>яких</w:t>
      </w:r>
      <w:proofErr w:type="spellEnd"/>
      <w:r w:rsidRPr="0024457C">
        <w:rPr>
          <w:color w:val="auto"/>
          <w:sz w:val="24"/>
          <w:szCs w:val="24"/>
        </w:rPr>
        <w:t xml:space="preserve"> характерна </w:t>
      </w:r>
      <w:proofErr w:type="spellStart"/>
      <w:r w:rsidRPr="0024457C">
        <w:rPr>
          <w:color w:val="auto"/>
          <w:sz w:val="24"/>
          <w:szCs w:val="24"/>
        </w:rPr>
        <w:t>невизначеність</w:t>
      </w:r>
      <w:proofErr w:type="spellEnd"/>
      <w:r w:rsidRPr="0024457C">
        <w:rPr>
          <w:color w:val="auto"/>
          <w:sz w:val="24"/>
          <w:szCs w:val="24"/>
        </w:rPr>
        <w:t xml:space="preserve">. </w:t>
      </w:r>
      <w:proofErr w:type="spellStart"/>
      <w:r w:rsidRPr="0024457C">
        <w:rPr>
          <w:color w:val="auto"/>
          <w:sz w:val="24"/>
          <w:szCs w:val="24"/>
        </w:rPr>
        <w:t>Умовні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виникають</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незапланованих</w:t>
      </w:r>
      <w:proofErr w:type="spellEnd"/>
      <w:r w:rsidRPr="0024457C">
        <w:rPr>
          <w:color w:val="auto"/>
          <w:sz w:val="24"/>
          <w:szCs w:val="24"/>
        </w:rPr>
        <w:t xml:space="preserve"> </w:t>
      </w:r>
      <w:proofErr w:type="spellStart"/>
      <w:r w:rsidRPr="0024457C">
        <w:rPr>
          <w:color w:val="auto"/>
          <w:sz w:val="24"/>
          <w:szCs w:val="24"/>
        </w:rPr>
        <w:t>подій</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створюють</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 xml:space="preserve"> </w:t>
      </w:r>
      <w:proofErr w:type="spellStart"/>
      <w:r w:rsidRPr="0024457C">
        <w:rPr>
          <w:color w:val="auto"/>
          <w:sz w:val="24"/>
          <w:szCs w:val="24"/>
        </w:rPr>
        <w:t>отримання</w:t>
      </w:r>
      <w:proofErr w:type="spellEnd"/>
      <w:r w:rsidRPr="0024457C">
        <w:rPr>
          <w:color w:val="auto"/>
          <w:sz w:val="24"/>
          <w:szCs w:val="24"/>
        </w:rPr>
        <w:t xml:space="preserve"> </w:t>
      </w:r>
      <w:proofErr w:type="spellStart"/>
      <w:r w:rsidRPr="0024457C">
        <w:rPr>
          <w:color w:val="auto"/>
          <w:sz w:val="24"/>
          <w:szCs w:val="24"/>
        </w:rPr>
        <w:t>економічних</w:t>
      </w:r>
      <w:proofErr w:type="spellEnd"/>
      <w:r w:rsidRPr="0024457C">
        <w:rPr>
          <w:color w:val="auto"/>
          <w:sz w:val="24"/>
          <w:szCs w:val="24"/>
        </w:rPr>
        <w:t xml:space="preserve"> </w:t>
      </w:r>
      <w:proofErr w:type="spellStart"/>
      <w:r w:rsidRPr="0024457C">
        <w:rPr>
          <w:color w:val="auto"/>
          <w:sz w:val="24"/>
          <w:szCs w:val="24"/>
        </w:rPr>
        <w:t>вигод</w:t>
      </w:r>
      <w:proofErr w:type="spellEnd"/>
      <w:r w:rsidRPr="0024457C">
        <w:rPr>
          <w:color w:val="auto"/>
          <w:sz w:val="24"/>
          <w:szCs w:val="24"/>
        </w:rPr>
        <w:t xml:space="preserve">. </w:t>
      </w:r>
      <w:proofErr w:type="spellStart"/>
      <w:r w:rsidRPr="0024457C">
        <w:rPr>
          <w:color w:val="auto"/>
          <w:sz w:val="24"/>
          <w:szCs w:val="24"/>
        </w:rPr>
        <w:t>Умовний</w:t>
      </w:r>
      <w:proofErr w:type="spellEnd"/>
      <w:r w:rsidRPr="0024457C">
        <w:rPr>
          <w:color w:val="auto"/>
          <w:sz w:val="24"/>
          <w:szCs w:val="24"/>
        </w:rPr>
        <w:t xml:space="preserve"> актив </w:t>
      </w:r>
      <w:proofErr w:type="spellStart"/>
      <w:r w:rsidRPr="0024457C">
        <w:rPr>
          <w:color w:val="auto"/>
          <w:sz w:val="24"/>
          <w:szCs w:val="24"/>
        </w:rPr>
        <w:t>являє</w:t>
      </w:r>
      <w:proofErr w:type="spellEnd"/>
      <w:r w:rsidRPr="0024457C">
        <w:rPr>
          <w:color w:val="auto"/>
          <w:sz w:val="24"/>
          <w:szCs w:val="24"/>
        </w:rPr>
        <w:t xml:space="preserve"> "</w:t>
      </w:r>
      <w:proofErr w:type="spellStart"/>
      <w:r w:rsidRPr="0024457C">
        <w:rPr>
          <w:color w:val="auto"/>
          <w:sz w:val="24"/>
          <w:szCs w:val="24"/>
        </w:rPr>
        <w:t>позабалансову</w:t>
      </w:r>
      <w:proofErr w:type="spellEnd"/>
      <w:r w:rsidRPr="0024457C">
        <w:rPr>
          <w:color w:val="auto"/>
          <w:sz w:val="24"/>
          <w:szCs w:val="24"/>
        </w:rPr>
        <w:t xml:space="preserve">" </w:t>
      </w:r>
      <w:proofErr w:type="spellStart"/>
      <w:r w:rsidRPr="0024457C">
        <w:rPr>
          <w:color w:val="auto"/>
          <w:sz w:val="24"/>
          <w:szCs w:val="24"/>
        </w:rPr>
        <w:t>категорію</w:t>
      </w:r>
      <w:proofErr w:type="spellEnd"/>
      <w:r w:rsidRPr="0024457C">
        <w:rPr>
          <w:color w:val="auto"/>
          <w:sz w:val="24"/>
          <w:szCs w:val="24"/>
        </w:rPr>
        <w:t xml:space="preserve">, </w:t>
      </w:r>
      <w:proofErr w:type="spellStart"/>
      <w:r w:rsidRPr="0024457C">
        <w:rPr>
          <w:color w:val="auto"/>
          <w:sz w:val="24"/>
          <w:szCs w:val="24"/>
        </w:rPr>
        <w:t>оскільки</w:t>
      </w:r>
      <w:proofErr w:type="spellEnd"/>
      <w:r w:rsidRPr="0024457C">
        <w:rPr>
          <w:color w:val="auto"/>
          <w:sz w:val="24"/>
          <w:szCs w:val="24"/>
        </w:rPr>
        <w:t xml:space="preserve"> </w:t>
      </w:r>
      <w:proofErr w:type="spellStart"/>
      <w:r w:rsidRPr="0024457C">
        <w:rPr>
          <w:color w:val="auto"/>
          <w:sz w:val="24"/>
          <w:szCs w:val="24"/>
        </w:rPr>
        <w:t>дохід</w:t>
      </w:r>
      <w:proofErr w:type="spellEnd"/>
      <w:r w:rsidRPr="0024457C">
        <w:rPr>
          <w:color w:val="auto"/>
          <w:sz w:val="24"/>
          <w:szCs w:val="24"/>
        </w:rPr>
        <w:t xml:space="preserve"> </w:t>
      </w:r>
      <w:proofErr w:type="spellStart"/>
      <w:r w:rsidRPr="0024457C">
        <w:rPr>
          <w:color w:val="auto"/>
          <w:sz w:val="24"/>
          <w:szCs w:val="24"/>
        </w:rPr>
        <w:t>може</w:t>
      </w:r>
      <w:proofErr w:type="spellEnd"/>
      <w:r w:rsidRPr="0024457C">
        <w:rPr>
          <w:color w:val="auto"/>
          <w:sz w:val="24"/>
          <w:szCs w:val="24"/>
        </w:rPr>
        <w:t xml:space="preserve"> бути </w:t>
      </w:r>
      <w:proofErr w:type="spellStart"/>
      <w:r w:rsidRPr="0024457C">
        <w:rPr>
          <w:color w:val="auto"/>
          <w:sz w:val="24"/>
          <w:szCs w:val="24"/>
        </w:rPr>
        <w:t>ніколи</w:t>
      </w:r>
      <w:proofErr w:type="spellEnd"/>
      <w:r w:rsidRPr="0024457C">
        <w:rPr>
          <w:color w:val="auto"/>
          <w:sz w:val="24"/>
          <w:szCs w:val="24"/>
        </w:rPr>
        <w:t xml:space="preserve"> не </w:t>
      </w:r>
      <w:proofErr w:type="spellStart"/>
      <w:r w:rsidRPr="0024457C">
        <w:rPr>
          <w:color w:val="auto"/>
          <w:sz w:val="24"/>
          <w:szCs w:val="24"/>
        </w:rPr>
        <w:t>отриманий</w:t>
      </w:r>
      <w:proofErr w:type="spellEnd"/>
      <w:r w:rsidRPr="0024457C">
        <w:rPr>
          <w:color w:val="auto"/>
          <w:sz w:val="24"/>
          <w:szCs w:val="24"/>
        </w:rPr>
        <w:t>.</w:t>
      </w:r>
    </w:p>
    <w:p w14:paraId="58486798" w14:textId="77777777" w:rsidR="00346305" w:rsidRPr="0024457C" w:rsidRDefault="00346305" w:rsidP="00346305">
      <w:pPr>
        <w:spacing w:after="0" w:line="240" w:lineRule="auto"/>
        <w:ind w:firstLine="709"/>
        <w:jc w:val="both"/>
        <w:rPr>
          <w:rFonts w:ascii="Times New Roman" w:hAnsi="Times New Roman"/>
          <w:sz w:val="24"/>
          <w:szCs w:val="24"/>
        </w:rPr>
      </w:pPr>
      <w:r w:rsidRPr="0024457C">
        <w:rPr>
          <w:rFonts w:ascii="Times New Roman" w:hAnsi="Times New Roman"/>
          <w:sz w:val="24"/>
          <w:szCs w:val="24"/>
        </w:rPr>
        <w:t>Проте, коли з'являється цілковита впевненість у отриманні доходу, тоді пов'язаний з ним актив не є умовним активом і його визнання є належним. Інформація про умовний актив розкривається у Примітках до фінансової звітності, коли надходження економічних вигід є ймовірним.</w:t>
      </w:r>
    </w:p>
    <w:p w14:paraId="6CBB248F" w14:textId="77777777" w:rsidR="00346305" w:rsidRPr="0024457C" w:rsidRDefault="00346305" w:rsidP="00346305">
      <w:pPr>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Умовні активи оцінюються регулярно, щоб забезпечити відповідне відображення змін у фінансовій звітності. Якщо з'явилась цілковита впевненість у надходженні економічних вигід, актив і пов'язаний з ним дохід визнаються у фінансовій звітності того періоду, в якому відбувається зміна. </w:t>
      </w:r>
    </w:p>
    <w:p w14:paraId="106D9DB8" w14:textId="77777777" w:rsidR="00346305" w:rsidRPr="0024457C" w:rsidRDefault="00346305" w:rsidP="00346305">
      <w:pPr>
        <w:pStyle w:val="1"/>
        <w:shd w:val="clear" w:color="auto" w:fill="auto"/>
        <w:tabs>
          <w:tab w:val="left" w:pos="615"/>
        </w:tabs>
        <w:spacing w:after="0"/>
        <w:ind w:firstLine="0"/>
        <w:jc w:val="both"/>
        <w:rPr>
          <w:lang w:val="uk-UA"/>
        </w:rPr>
      </w:pPr>
    </w:p>
    <w:p w14:paraId="5DD80568" w14:textId="77777777" w:rsidR="00346305" w:rsidRPr="0024457C" w:rsidRDefault="00346305" w:rsidP="00346305">
      <w:pPr>
        <w:pStyle w:val="1"/>
        <w:shd w:val="clear" w:color="auto" w:fill="auto"/>
        <w:tabs>
          <w:tab w:val="left" w:pos="586"/>
        </w:tabs>
        <w:spacing w:after="0"/>
        <w:ind w:firstLine="709"/>
        <w:jc w:val="both"/>
        <w:rPr>
          <w:color w:val="auto"/>
          <w:sz w:val="24"/>
          <w:szCs w:val="24"/>
        </w:rPr>
      </w:pPr>
      <w:proofErr w:type="spellStart"/>
      <w:r w:rsidRPr="0024457C">
        <w:rPr>
          <w:color w:val="auto"/>
          <w:sz w:val="24"/>
          <w:szCs w:val="24"/>
        </w:rPr>
        <w:t>Умовні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 </w:t>
      </w:r>
      <w:proofErr w:type="spellStart"/>
      <w:r w:rsidRPr="0024457C">
        <w:rPr>
          <w:color w:val="auto"/>
          <w:sz w:val="24"/>
          <w:szCs w:val="24"/>
        </w:rPr>
        <w:t>це</w:t>
      </w:r>
      <w:proofErr w:type="spellEnd"/>
      <w:r w:rsidRPr="0024457C">
        <w:rPr>
          <w:color w:val="auto"/>
          <w:sz w:val="24"/>
          <w:szCs w:val="24"/>
        </w:rPr>
        <w:t>:</w:t>
      </w:r>
    </w:p>
    <w:p w14:paraId="4354433E" w14:textId="77777777" w:rsidR="00346305" w:rsidRPr="0024457C" w:rsidRDefault="00346305" w:rsidP="00346305">
      <w:pPr>
        <w:pStyle w:val="1"/>
        <w:numPr>
          <w:ilvl w:val="0"/>
          <w:numId w:val="19"/>
        </w:numPr>
        <w:shd w:val="clear" w:color="auto" w:fill="auto"/>
        <w:tabs>
          <w:tab w:val="left" w:pos="674"/>
        </w:tabs>
        <w:spacing w:after="0"/>
        <w:ind w:firstLine="709"/>
        <w:jc w:val="both"/>
        <w:rPr>
          <w:color w:val="auto"/>
          <w:sz w:val="24"/>
          <w:szCs w:val="24"/>
        </w:rPr>
      </w:pPr>
      <w:proofErr w:type="spellStart"/>
      <w:r w:rsidRPr="0024457C">
        <w:rPr>
          <w:color w:val="auto"/>
          <w:sz w:val="24"/>
          <w:szCs w:val="24"/>
        </w:rPr>
        <w:t>можливі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виникають</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подій</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відбулися</w:t>
      </w:r>
      <w:proofErr w:type="spellEnd"/>
      <w:r w:rsidRPr="0024457C">
        <w:rPr>
          <w:color w:val="auto"/>
          <w:sz w:val="24"/>
          <w:szCs w:val="24"/>
        </w:rPr>
        <w:t xml:space="preserve"> у </w:t>
      </w:r>
      <w:proofErr w:type="spellStart"/>
      <w:r w:rsidRPr="0024457C">
        <w:rPr>
          <w:color w:val="auto"/>
          <w:sz w:val="24"/>
          <w:szCs w:val="24"/>
        </w:rPr>
        <w:t>минулому</w:t>
      </w:r>
      <w:proofErr w:type="spellEnd"/>
      <w:r w:rsidRPr="0024457C">
        <w:rPr>
          <w:color w:val="auto"/>
          <w:sz w:val="24"/>
          <w:szCs w:val="24"/>
        </w:rPr>
        <w:t xml:space="preserve"> і </w:t>
      </w:r>
      <w:proofErr w:type="spellStart"/>
      <w:r w:rsidRPr="0024457C">
        <w:rPr>
          <w:color w:val="auto"/>
          <w:sz w:val="24"/>
          <w:szCs w:val="24"/>
        </w:rPr>
        <w:t>існування</w:t>
      </w:r>
      <w:proofErr w:type="spellEnd"/>
      <w:r w:rsidRPr="0024457C">
        <w:rPr>
          <w:color w:val="auto"/>
          <w:sz w:val="24"/>
          <w:szCs w:val="24"/>
        </w:rPr>
        <w:t xml:space="preserve"> </w:t>
      </w:r>
      <w:proofErr w:type="spellStart"/>
      <w:r w:rsidRPr="0024457C">
        <w:rPr>
          <w:color w:val="auto"/>
          <w:sz w:val="24"/>
          <w:szCs w:val="24"/>
        </w:rPr>
        <w:t>яких</w:t>
      </w:r>
      <w:proofErr w:type="spellEnd"/>
      <w:r w:rsidRPr="0024457C">
        <w:rPr>
          <w:color w:val="auto"/>
          <w:sz w:val="24"/>
          <w:szCs w:val="24"/>
        </w:rPr>
        <w:t xml:space="preserve"> буде </w:t>
      </w:r>
      <w:proofErr w:type="spellStart"/>
      <w:r w:rsidRPr="0024457C">
        <w:rPr>
          <w:color w:val="auto"/>
          <w:sz w:val="24"/>
          <w:szCs w:val="24"/>
        </w:rPr>
        <w:t>підтверджено</w:t>
      </w:r>
      <w:proofErr w:type="spellEnd"/>
      <w:r w:rsidRPr="0024457C">
        <w:rPr>
          <w:color w:val="auto"/>
          <w:sz w:val="24"/>
          <w:szCs w:val="24"/>
        </w:rPr>
        <w:t xml:space="preserve"> </w:t>
      </w:r>
      <w:proofErr w:type="spellStart"/>
      <w:r w:rsidRPr="0024457C">
        <w:rPr>
          <w:color w:val="auto"/>
          <w:sz w:val="24"/>
          <w:szCs w:val="24"/>
        </w:rPr>
        <w:t>тим</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в </w:t>
      </w:r>
      <w:proofErr w:type="spellStart"/>
      <w:r w:rsidRPr="0024457C">
        <w:rPr>
          <w:color w:val="auto"/>
          <w:sz w:val="24"/>
          <w:szCs w:val="24"/>
        </w:rPr>
        <w:t>майбутньому</w:t>
      </w:r>
      <w:proofErr w:type="spellEnd"/>
      <w:r w:rsidRPr="0024457C">
        <w:rPr>
          <w:color w:val="auto"/>
          <w:sz w:val="24"/>
          <w:szCs w:val="24"/>
        </w:rPr>
        <w:t xml:space="preserve"> </w:t>
      </w:r>
      <w:proofErr w:type="spellStart"/>
      <w:r w:rsidRPr="0024457C">
        <w:rPr>
          <w:color w:val="auto"/>
          <w:sz w:val="24"/>
          <w:szCs w:val="24"/>
        </w:rPr>
        <w:t>відбудуться</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не </w:t>
      </w:r>
      <w:proofErr w:type="spellStart"/>
      <w:r w:rsidRPr="0024457C">
        <w:rPr>
          <w:color w:val="auto"/>
          <w:sz w:val="24"/>
          <w:szCs w:val="24"/>
        </w:rPr>
        <w:t>відбудуться</w:t>
      </w:r>
      <w:proofErr w:type="spellEnd"/>
      <w:r w:rsidRPr="0024457C">
        <w:rPr>
          <w:color w:val="auto"/>
          <w:sz w:val="24"/>
          <w:szCs w:val="24"/>
        </w:rPr>
        <w:t xml:space="preserve"> </w:t>
      </w:r>
      <w:proofErr w:type="spellStart"/>
      <w:r w:rsidRPr="0024457C">
        <w:rPr>
          <w:color w:val="auto"/>
          <w:sz w:val="24"/>
          <w:szCs w:val="24"/>
        </w:rPr>
        <w:t>невизначені</w:t>
      </w:r>
      <w:proofErr w:type="spellEnd"/>
      <w:r w:rsidRPr="0024457C">
        <w:rPr>
          <w:color w:val="auto"/>
          <w:sz w:val="24"/>
          <w:szCs w:val="24"/>
        </w:rPr>
        <w:t xml:space="preserve"> </w:t>
      </w:r>
      <w:proofErr w:type="spellStart"/>
      <w:r w:rsidRPr="0024457C">
        <w:rPr>
          <w:color w:val="auto"/>
          <w:sz w:val="24"/>
          <w:szCs w:val="24"/>
        </w:rPr>
        <w:t>події</w:t>
      </w:r>
      <w:proofErr w:type="spellEnd"/>
      <w:r w:rsidRPr="0024457C">
        <w:rPr>
          <w:color w:val="auto"/>
          <w:sz w:val="24"/>
          <w:szCs w:val="24"/>
        </w:rPr>
        <w:t>;</w:t>
      </w:r>
    </w:p>
    <w:p w14:paraId="12A480E9" w14:textId="77777777" w:rsidR="00346305" w:rsidRPr="0024457C" w:rsidRDefault="00346305" w:rsidP="00346305">
      <w:pPr>
        <w:pStyle w:val="1"/>
        <w:numPr>
          <w:ilvl w:val="0"/>
          <w:numId w:val="19"/>
        </w:numPr>
        <w:shd w:val="clear" w:color="auto" w:fill="auto"/>
        <w:tabs>
          <w:tab w:val="left" w:pos="674"/>
        </w:tabs>
        <w:spacing w:after="0"/>
        <w:ind w:firstLine="709"/>
        <w:jc w:val="both"/>
        <w:rPr>
          <w:color w:val="auto"/>
          <w:sz w:val="24"/>
          <w:szCs w:val="24"/>
        </w:rPr>
      </w:pPr>
      <w:proofErr w:type="spellStart"/>
      <w:r w:rsidRPr="0024457C">
        <w:rPr>
          <w:color w:val="auto"/>
          <w:sz w:val="24"/>
          <w:szCs w:val="24"/>
        </w:rPr>
        <w:t>справжні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виникають</w:t>
      </w:r>
      <w:proofErr w:type="spellEnd"/>
      <w:r w:rsidRPr="0024457C">
        <w:rPr>
          <w:color w:val="auto"/>
          <w:sz w:val="24"/>
          <w:szCs w:val="24"/>
        </w:rPr>
        <w:t xml:space="preserve"> в </w:t>
      </w:r>
      <w:proofErr w:type="spellStart"/>
      <w:r w:rsidRPr="0024457C">
        <w:rPr>
          <w:color w:val="auto"/>
          <w:sz w:val="24"/>
          <w:szCs w:val="24"/>
        </w:rPr>
        <w:t>результаті</w:t>
      </w:r>
      <w:proofErr w:type="spellEnd"/>
      <w:r w:rsidRPr="0024457C">
        <w:rPr>
          <w:color w:val="auto"/>
          <w:sz w:val="24"/>
          <w:szCs w:val="24"/>
        </w:rPr>
        <w:t xml:space="preserve"> </w:t>
      </w:r>
      <w:proofErr w:type="spellStart"/>
      <w:r w:rsidRPr="0024457C">
        <w:rPr>
          <w:color w:val="auto"/>
          <w:sz w:val="24"/>
          <w:szCs w:val="24"/>
        </w:rPr>
        <w:t>подій</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відбулися</w:t>
      </w:r>
      <w:proofErr w:type="spellEnd"/>
      <w:r w:rsidRPr="0024457C">
        <w:rPr>
          <w:color w:val="auto"/>
          <w:sz w:val="24"/>
          <w:szCs w:val="24"/>
        </w:rPr>
        <w:t xml:space="preserve"> у </w:t>
      </w:r>
      <w:proofErr w:type="spellStart"/>
      <w:r w:rsidRPr="0024457C">
        <w:rPr>
          <w:color w:val="auto"/>
          <w:sz w:val="24"/>
          <w:szCs w:val="24"/>
        </w:rPr>
        <w:t>минулому</w:t>
      </w:r>
      <w:proofErr w:type="spellEnd"/>
      <w:r w:rsidRPr="0024457C">
        <w:rPr>
          <w:color w:val="auto"/>
          <w:sz w:val="24"/>
          <w:szCs w:val="24"/>
        </w:rPr>
        <w:t xml:space="preserve">, але не </w:t>
      </w:r>
      <w:proofErr w:type="spellStart"/>
      <w:r w:rsidRPr="0024457C">
        <w:rPr>
          <w:color w:val="auto"/>
          <w:sz w:val="24"/>
          <w:szCs w:val="24"/>
        </w:rPr>
        <w:t>враховуються</w:t>
      </w:r>
      <w:proofErr w:type="spellEnd"/>
      <w:r w:rsidRPr="0024457C">
        <w:rPr>
          <w:color w:val="auto"/>
          <w:sz w:val="24"/>
          <w:szCs w:val="24"/>
        </w:rPr>
        <w:t xml:space="preserve"> у </w:t>
      </w:r>
      <w:proofErr w:type="spellStart"/>
      <w:r w:rsidRPr="0024457C">
        <w:rPr>
          <w:color w:val="auto"/>
          <w:sz w:val="24"/>
          <w:szCs w:val="24"/>
        </w:rPr>
        <w:t>зв'язку</w:t>
      </w:r>
      <w:proofErr w:type="spellEnd"/>
      <w:r w:rsidRPr="0024457C">
        <w:rPr>
          <w:color w:val="auto"/>
          <w:sz w:val="24"/>
          <w:szCs w:val="24"/>
        </w:rPr>
        <w:t xml:space="preserve"> з </w:t>
      </w:r>
      <w:proofErr w:type="spellStart"/>
      <w:r w:rsidRPr="0024457C">
        <w:rPr>
          <w:color w:val="auto"/>
          <w:sz w:val="24"/>
          <w:szCs w:val="24"/>
        </w:rPr>
        <w:t>тим</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ймовірність</w:t>
      </w:r>
      <w:proofErr w:type="spellEnd"/>
      <w:r w:rsidRPr="0024457C">
        <w:rPr>
          <w:color w:val="auto"/>
          <w:sz w:val="24"/>
          <w:szCs w:val="24"/>
        </w:rPr>
        <w:t xml:space="preserve"> </w:t>
      </w:r>
      <w:proofErr w:type="spellStart"/>
      <w:r w:rsidRPr="0024457C">
        <w:rPr>
          <w:color w:val="auto"/>
          <w:sz w:val="24"/>
          <w:szCs w:val="24"/>
        </w:rPr>
        <w:t>сплати</w:t>
      </w:r>
      <w:proofErr w:type="spellEnd"/>
      <w:r w:rsidRPr="0024457C">
        <w:rPr>
          <w:color w:val="auto"/>
          <w:sz w:val="24"/>
          <w:szCs w:val="24"/>
        </w:rPr>
        <w:t xml:space="preserve"> за </w:t>
      </w:r>
      <w:proofErr w:type="spellStart"/>
      <w:r w:rsidRPr="0024457C">
        <w:rPr>
          <w:color w:val="auto"/>
          <w:sz w:val="24"/>
          <w:szCs w:val="24"/>
        </w:rPr>
        <w:t>зобов'язаннями</w:t>
      </w:r>
      <w:proofErr w:type="spellEnd"/>
      <w:r w:rsidRPr="0024457C">
        <w:rPr>
          <w:color w:val="auto"/>
          <w:sz w:val="24"/>
          <w:szCs w:val="24"/>
        </w:rPr>
        <w:t xml:space="preserve"> мала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величина не </w:t>
      </w:r>
      <w:proofErr w:type="spellStart"/>
      <w:r w:rsidRPr="0024457C">
        <w:rPr>
          <w:color w:val="auto"/>
          <w:sz w:val="24"/>
          <w:szCs w:val="24"/>
        </w:rPr>
        <w:t>може</w:t>
      </w:r>
      <w:proofErr w:type="spellEnd"/>
      <w:r w:rsidRPr="0024457C">
        <w:rPr>
          <w:color w:val="auto"/>
          <w:sz w:val="24"/>
          <w:szCs w:val="24"/>
        </w:rPr>
        <w:t xml:space="preserve"> бути </w:t>
      </w:r>
      <w:proofErr w:type="spellStart"/>
      <w:r w:rsidRPr="0024457C">
        <w:rPr>
          <w:color w:val="auto"/>
          <w:sz w:val="24"/>
          <w:szCs w:val="24"/>
        </w:rPr>
        <w:t>оцінена</w:t>
      </w:r>
      <w:proofErr w:type="spellEnd"/>
      <w:r w:rsidRPr="0024457C">
        <w:rPr>
          <w:color w:val="auto"/>
          <w:sz w:val="24"/>
          <w:szCs w:val="24"/>
        </w:rPr>
        <w:t xml:space="preserve"> з </w:t>
      </w:r>
      <w:proofErr w:type="spellStart"/>
      <w:r w:rsidRPr="0024457C">
        <w:rPr>
          <w:color w:val="auto"/>
          <w:sz w:val="24"/>
          <w:szCs w:val="24"/>
        </w:rPr>
        <w:t>достатнім</w:t>
      </w:r>
      <w:proofErr w:type="spellEnd"/>
      <w:r w:rsidRPr="0024457C">
        <w:rPr>
          <w:color w:val="auto"/>
          <w:sz w:val="24"/>
          <w:szCs w:val="24"/>
        </w:rPr>
        <w:t xml:space="preserve"> </w:t>
      </w:r>
      <w:proofErr w:type="spellStart"/>
      <w:r w:rsidRPr="0024457C">
        <w:rPr>
          <w:color w:val="auto"/>
          <w:sz w:val="24"/>
          <w:szCs w:val="24"/>
        </w:rPr>
        <w:t>ступенем</w:t>
      </w:r>
      <w:proofErr w:type="spellEnd"/>
      <w:r w:rsidRPr="0024457C">
        <w:rPr>
          <w:color w:val="auto"/>
          <w:sz w:val="24"/>
          <w:szCs w:val="24"/>
        </w:rPr>
        <w:t xml:space="preserve"> </w:t>
      </w:r>
      <w:proofErr w:type="spellStart"/>
      <w:r w:rsidRPr="0024457C">
        <w:rPr>
          <w:color w:val="auto"/>
          <w:sz w:val="24"/>
          <w:szCs w:val="24"/>
        </w:rPr>
        <w:t>надійності</w:t>
      </w:r>
      <w:proofErr w:type="spellEnd"/>
      <w:r w:rsidRPr="0024457C">
        <w:rPr>
          <w:color w:val="auto"/>
          <w:sz w:val="24"/>
          <w:szCs w:val="24"/>
        </w:rPr>
        <w:t>.</w:t>
      </w:r>
    </w:p>
    <w:p w14:paraId="4BF226E3" w14:textId="1A28E7D7" w:rsidR="00346305" w:rsidRPr="0024457C" w:rsidRDefault="00346305" w:rsidP="00346305">
      <w:pPr>
        <w:pStyle w:val="1"/>
        <w:shd w:val="clear" w:color="auto" w:fill="auto"/>
        <w:spacing w:after="0"/>
        <w:ind w:firstLine="709"/>
        <w:jc w:val="both"/>
        <w:rPr>
          <w:color w:val="auto"/>
          <w:sz w:val="24"/>
          <w:szCs w:val="24"/>
          <w:lang w:val="uk-UA"/>
        </w:rPr>
      </w:pPr>
      <w:r w:rsidRPr="0024457C">
        <w:rPr>
          <w:color w:val="auto"/>
          <w:sz w:val="24"/>
          <w:szCs w:val="24"/>
          <w:lang w:val="uk-UA"/>
        </w:rPr>
        <w:t>Умовні зобов'язання в бухгалтерському балансі не відображаються. Підприємство розкриває інформацію про умовні зобов'язання</w:t>
      </w:r>
      <w:r w:rsidRPr="0024457C">
        <w:rPr>
          <w:sz w:val="24"/>
          <w:szCs w:val="24"/>
          <w:lang w:val="uk-UA"/>
        </w:rPr>
        <w:t xml:space="preserve"> в Примітках до фінансової звітності</w:t>
      </w:r>
      <w:r w:rsidRPr="0024457C">
        <w:rPr>
          <w:color w:val="auto"/>
          <w:sz w:val="24"/>
          <w:szCs w:val="24"/>
          <w:lang w:val="uk-UA"/>
        </w:rPr>
        <w:t>, за винятком випадків, коли сплата малоймовірна.</w:t>
      </w:r>
    </w:p>
    <w:p w14:paraId="23CAADCE" w14:textId="55371BF0" w:rsidR="00346305" w:rsidRPr="00346305" w:rsidRDefault="00346305" w:rsidP="00346305">
      <w:pPr>
        <w:pStyle w:val="1"/>
        <w:shd w:val="clear" w:color="auto" w:fill="auto"/>
        <w:spacing w:after="0"/>
        <w:ind w:firstLine="709"/>
        <w:jc w:val="both"/>
        <w:rPr>
          <w:color w:val="auto"/>
          <w:sz w:val="24"/>
          <w:szCs w:val="24"/>
        </w:rPr>
      </w:pPr>
      <w:proofErr w:type="spellStart"/>
      <w:r w:rsidRPr="0024457C">
        <w:rPr>
          <w:color w:val="auto"/>
          <w:sz w:val="24"/>
          <w:szCs w:val="24"/>
        </w:rPr>
        <w:t>Умовні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постійно</w:t>
      </w:r>
      <w:proofErr w:type="spellEnd"/>
      <w:r w:rsidRPr="0024457C">
        <w:rPr>
          <w:color w:val="auto"/>
          <w:sz w:val="24"/>
          <w:szCs w:val="24"/>
        </w:rPr>
        <w:t xml:space="preserve"> </w:t>
      </w:r>
      <w:proofErr w:type="spellStart"/>
      <w:r w:rsidRPr="0024457C">
        <w:rPr>
          <w:color w:val="auto"/>
          <w:sz w:val="24"/>
          <w:szCs w:val="24"/>
        </w:rPr>
        <w:t>аналізуються</w:t>
      </w:r>
      <w:proofErr w:type="spellEnd"/>
      <w:r w:rsidRPr="0024457C">
        <w:rPr>
          <w:color w:val="auto"/>
          <w:sz w:val="24"/>
          <w:szCs w:val="24"/>
        </w:rPr>
        <w:t xml:space="preserve"> на предмет </w:t>
      </w:r>
      <w:proofErr w:type="spellStart"/>
      <w:r w:rsidRPr="0024457C">
        <w:rPr>
          <w:color w:val="auto"/>
          <w:sz w:val="24"/>
          <w:szCs w:val="24"/>
        </w:rPr>
        <w:t>визначення</w:t>
      </w:r>
      <w:proofErr w:type="spellEnd"/>
      <w:r w:rsidRPr="0024457C">
        <w:rPr>
          <w:color w:val="auto"/>
          <w:sz w:val="24"/>
          <w:szCs w:val="24"/>
        </w:rPr>
        <w:t xml:space="preserve"> </w:t>
      </w:r>
      <w:proofErr w:type="spellStart"/>
      <w:r w:rsidRPr="0024457C">
        <w:rPr>
          <w:color w:val="auto"/>
          <w:sz w:val="24"/>
          <w:szCs w:val="24"/>
        </w:rPr>
        <w:t>ймовірності</w:t>
      </w:r>
      <w:proofErr w:type="spellEnd"/>
      <w:r w:rsidRPr="0024457C">
        <w:rPr>
          <w:color w:val="auto"/>
          <w:sz w:val="24"/>
          <w:szCs w:val="24"/>
        </w:rPr>
        <w:t xml:space="preserve"> </w:t>
      </w:r>
      <w:proofErr w:type="spellStart"/>
      <w:r w:rsidRPr="0024457C">
        <w:rPr>
          <w:color w:val="auto"/>
          <w:sz w:val="24"/>
          <w:szCs w:val="24"/>
        </w:rPr>
        <w:t>сплати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стає</w:t>
      </w:r>
      <w:proofErr w:type="spellEnd"/>
      <w:r w:rsidRPr="0024457C">
        <w:rPr>
          <w:color w:val="auto"/>
          <w:sz w:val="24"/>
          <w:szCs w:val="24"/>
        </w:rPr>
        <w:t xml:space="preserve"> </w:t>
      </w:r>
      <w:proofErr w:type="spellStart"/>
      <w:r w:rsidRPr="0024457C">
        <w:rPr>
          <w:color w:val="auto"/>
          <w:sz w:val="24"/>
          <w:szCs w:val="24"/>
        </w:rPr>
        <w:t>ймовірним</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буде </w:t>
      </w:r>
      <w:proofErr w:type="spellStart"/>
      <w:r w:rsidRPr="0024457C">
        <w:rPr>
          <w:color w:val="auto"/>
          <w:sz w:val="24"/>
          <w:szCs w:val="24"/>
        </w:rPr>
        <w:t>потрібно</w:t>
      </w:r>
      <w:proofErr w:type="spellEnd"/>
      <w:r w:rsidRPr="0024457C">
        <w:rPr>
          <w:color w:val="auto"/>
          <w:sz w:val="24"/>
          <w:szCs w:val="24"/>
        </w:rPr>
        <w:t xml:space="preserve"> </w:t>
      </w:r>
      <w:proofErr w:type="spellStart"/>
      <w:r w:rsidRPr="0024457C">
        <w:rPr>
          <w:color w:val="auto"/>
          <w:sz w:val="24"/>
          <w:szCs w:val="24"/>
        </w:rPr>
        <w:t>сплата</w:t>
      </w:r>
      <w:proofErr w:type="spellEnd"/>
      <w:r w:rsidRPr="0024457C">
        <w:rPr>
          <w:color w:val="auto"/>
          <w:sz w:val="24"/>
          <w:szCs w:val="24"/>
        </w:rPr>
        <w:t xml:space="preserve"> за </w:t>
      </w:r>
      <w:proofErr w:type="spellStart"/>
      <w:r w:rsidRPr="0024457C">
        <w:rPr>
          <w:color w:val="auto"/>
          <w:sz w:val="24"/>
          <w:szCs w:val="24"/>
        </w:rPr>
        <w:t>статтею</w:t>
      </w:r>
      <w:proofErr w:type="spellEnd"/>
      <w:r w:rsidRPr="0024457C">
        <w:rPr>
          <w:color w:val="auto"/>
          <w:sz w:val="24"/>
          <w:szCs w:val="24"/>
        </w:rPr>
        <w:t xml:space="preserve">, яка </w:t>
      </w:r>
      <w:proofErr w:type="spellStart"/>
      <w:r w:rsidRPr="0024457C">
        <w:rPr>
          <w:color w:val="auto"/>
          <w:sz w:val="24"/>
          <w:szCs w:val="24"/>
        </w:rPr>
        <w:t>раніше</w:t>
      </w:r>
      <w:proofErr w:type="spellEnd"/>
      <w:r w:rsidRPr="0024457C">
        <w:rPr>
          <w:color w:val="auto"/>
          <w:sz w:val="24"/>
          <w:szCs w:val="24"/>
        </w:rPr>
        <w:t xml:space="preserve"> </w:t>
      </w:r>
      <w:proofErr w:type="spellStart"/>
      <w:r w:rsidRPr="0024457C">
        <w:rPr>
          <w:color w:val="auto"/>
          <w:sz w:val="24"/>
          <w:szCs w:val="24"/>
        </w:rPr>
        <w:t>характеризувалася</w:t>
      </w:r>
      <w:proofErr w:type="spellEnd"/>
      <w:r w:rsidRPr="0024457C">
        <w:rPr>
          <w:color w:val="auto"/>
          <w:sz w:val="24"/>
          <w:szCs w:val="24"/>
        </w:rPr>
        <w:t xml:space="preserve"> як </w:t>
      </w:r>
      <w:proofErr w:type="spellStart"/>
      <w:r w:rsidRPr="0024457C">
        <w:rPr>
          <w:color w:val="auto"/>
          <w:sz w:val="24"/>
          <w:szCs w:val="24"/>
        </w:rPr>
        <w:t>умовне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то у </w:t>
      </w:r>
      <w:proofErr w:type="spellStart"/>
      <w:r w:rsidRPr="0024457C">
        <w:rPr>
          <w:color w:val="auto"/>
          <w:sz w:val="24"/>
          <w:szCs w:val="24"/>
        </w:rPr>
        <w:t>фінансовій</w:t>
      </w:r>
      <w:proofErr w:type="spellEnd"/>
      <w:r w:rsidRPr="0024457C">
        <w:rPr>
          <w:color w:val="auto"/>
          <w:sz w:val="24"/>
          <w:szCs w:val="24"/>
        </w:rPr>
        <w:t xml:space="preserve"> </w:t>
      </w:r>
      <w:proofErr w:type="spellStart"/>
      <w:r w:rsidRPr="0024457C">
        <w:rPr>
          <w:color w:val="auto"/>
          <w:sz w:val="24"/>
          <w:szCs w:val="24"/>
        </w:rPr>
        <w:t>звітності</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слід</w:t>
      </w:r>
      <w:proofErr w:type="spellEnd"/>
      <w:r w:rsidRPr="0024457C">
        <w:rPr>
          <w:color w:val="auto"/>
          <w:sz w:val="24"/>
          <w:szCs w:val="24"/>
        </w:rPr>
        <w:t xml:space="preserve"> </w:t>
      </w:r>
      <w:proofErr w:type="spellStart"/>
      <w:r w:rsidRPr="0024457C">
        <w:rPr>
          <w:color w:val="auto"/>
          <w:sz w:val="24"/>
          <w:szCs w:val="24"/>
        </w:rPr>
        <w:t>відобразити</w:t>
      </w:r>
      <w:proofErr w:type="spellEnd"/>
      <w:r w:rsidRPr="0024457C">
        <w:rPr>
          <w:color w:val="auto"/>
          <w:sz w:val="24"/>
          <w:szCs w:val="24"/>
        </w:rPr>
        <w:t xml:space="preserve"> </w:t>
      </w:r>
      <w:r w:rsidRPr="0024457C">
        <w:rPr>
          <w:color w:val="auto"/>
          <w:sz w:val="24"/>
          <w:szCs w:val="24"/>
          <w:lang w:val="uk-UA"/>
        </w:rPr>
        <w:t>забезпечення</w:t>
      </w:r>
      <w:r w:rsidRPr="0024457C">
        <w:rPr>
          <w:color w:val="auto"/>
          <w:sz w:val="24"/>
          <w:szCs w:val="24"/>
        </w:rPr>
        <w:t xml:space="preserve"> за той </w:t>
      </w:r>
      <w:proofErr w:type="spellStart"/>
      <w:r w:rsidRPr="0024457C">
        <w:rPr>
          <w:color w:val="auto"/>
          <w:sz w:val="24"/>
          <w:szCs w:val="24"/>
        </w:rPr>
        <w:t>період</w:t>
      </w:r>
      <w:proofErr w:type="spellEnd"/>
      <w:r w:rsidRPr="0024457C">
        <w:rPr>
          <w:color w:val="auto"/>
          <w:sz w:val="24"/>
          <w:szCs w:val="24"/>
        </w:rPr>
        <w:t xml:space="preserve">, в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сплата</w:t>
      </w:r>
      <w:proofErr w:type="spellEnd"/>
      <w:r w:rsidRPr="0024457C">
        <w:rPr>
          <w:color w:val="auto"/>
          <w:sz w:val="24"/>
          <w:szCs w:val="24"/>
        </w:rPr>
        <w:t xml:space="preserve"> стала </w:t>
      </w:r>
      <w:proofErr w:type="spellStart"/>
      <w:r w:rsidRPr="0024457C">
        <w:rPr>
          <w:color w:val="auto"/>
          <w:sz w:val="24"/>
          <w:szCs w:val="24"/>
        </w:rPr>
        <w:t>ймовірною</w:t>
      </w:r>
      <w:proofErr w:type="spellEnd"/>
      <w:r w:rsidRPr="0024457C">
        <w:rPr>
          <w:color w:val="auto"/>
          <w:sz w:val="24"/>
          <w:szCs w:val="24"/>
        </w:rPr>
        <w:t>.</w:t>
      </w:r>
    </w:p>
    <w:p w14:paraId="228496EB" w14:textId="77777777" w:rsidR="007C08C2" w:rsidRPr="00E5015E" w:rsidRDefault="007C08C2" w:rsidP="007C08C2">
      <w:pPr>
        <w:spacing w:after="0" w:line="240" w:lineRule="auto"/>
        <w:ind w:firstLine="709"/>
        <w:jc w:val="both"/>
        <w:rPr>
          <w:rFonts w:ascii="Times New Roman" w:hAnsi="Times New Roman"/>
          <w:b/>
          <w:bCs/>
          <w:sz w:val="24"/>
          <w:szCs w:val="24"/>
        </w:rPr>
      </w:pPr>
    </w:p>
    <w:p w14:paraId="57E1E342" w14:textId="77777777" w:rsidR="007B2C20" w:rsidRPr="0024457C" w:rsidRDefault="000D5E1B" w:rsidP="00ED03F8">
      <w:pPr>
        <w:pStyle w:val="ac"/>
        <w:numPr>
          <w:ilvl w:val="2"/>
          <w:numId w:val="14"/>
        </w:numPr>
        <w:ind w:left="0" w:firstLine="709"/>
        <w:jc w:val="both"/>
        <w:rPr>
          <w:b/>
          <w:i/>
          <w:sz w:val="24"/>
          <w:szCs w:val="24"/>
        </w:rPr>
      </w:pPr>
      <w:r w:rsidRPr="0024457C">
        <w:rPr>
          <w:b/>
          <w:i/>
          <w:sz w:val="24"/>
          <w:szCs w:val="24"/>
        </w:rPr>
        <w:t>Облікові політики щодо оренди</w:t>
      </w:r>
    </w:p>
    <w:p w14:paraId="01C208F6" w14:textId="534E6251" w:rsidR="00ED03F8" w:rsidRPr="0024457C" w:rsidRDefault="00ED03F8" w:rsidP="00ED03F8">
      <w:pPr>
        <w:pStyle w:val="1"/>
        <w:shd w:val="clear" w:color="auto" w:fill="auto"/>
        <w:tabs>
          <w:tab w:val="left" w:pos="826"/>
        </w:tabs>
        <w:spacing w:after="0"/>
        <w:ind w:firstLine="709"/>
        <w:jc w:val="both"/>
        <w:rPr>
          <w:color w:val="auto"/>
          <w:sz w:val="24"/>
          <w:szCs w:val="24"/>
        </w:rPr>
      </w:pPr>
      <w:r w:rsidRPr="0024457C">
        <w:rPr>
          <w:color w:val="auto"/>
          <w:sz w:val="24"/>
          <w:szCs w:val="24"/>
        </w:rPr>
        <w:t xml:space="preserve">При </w:t>
      </w:r>
      <w:proofErr w:type="spellStart"/>
      <w:r w:rsidRPr="0024457C">
        <w:rPr>
          <w:color w:val="auto"/>
          <w:sz w:val="24"/>
          <w:szCs w:val="24"/>
        </w:rPr>
        <w:t>здійсненні</w:t>
      </w:r>
      <w:proofErr w:type="spellEnd"/>
      <w:r w:rsidRPr="0024457C">
        <w:rPr>
          <w:color w:val="auto"/>
          <w:sz w:val="24"/>
          <w:szCs w:val="24"/>
        </w:rPr>
        <w:t xml:space="preserve">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операцій</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використовує</w:t>
      </w:r>
      <w:proofErr w:type="spellEnd"/>
      <w:r w:rsidRPr="0024457C">
        <w:rPr>
          <w:color w:val="auto"/>
          <w:sz w:val="24"/>
          <w:szCs w:val="24"/>
        </w:rPr>
        <w:t xml:space="preserve"> </w:t>
      </w:r>
      <w:proofErr w:type="spellStart"/>
      <w:r w:rsidRPr="0024457C">
        <w:rPr>
          <w:color w:val="auto"/>
          <w:sz w:val="24"/>
          <w:szCs w:val="24"/>
        </w:rPr>
        <w:t>положення</w:t>
      </w:r>
      <w:proofErr w:type="spellEnd"/>
      <w:r w:rsidRPr="0024457C">
        <w:rPr>
          <w:color w:val="auto"/>
          <w:sz w:val="24"/>
          <w:szCs w:val="24"/>
        </w:rPr>
        <w:t xml:space="preserve"> МСФЗ 16 «</w:t>
      </w:r>
      <w:proofErr w:type="spellStart"/>
      <w:r w:rsidRPr="0024457C">
        <w:rPr>
          <w:color w:val="auto"/>
          <w:sz w:val="24"/>
          <w:szCs w:val="24"/>
        </w:rPr>
        <w:t>Оренда</w:t>
      </w:r>
      <w:proofErr w:type="spellEnd"/>
      <w:r w:rsidRPr="0024457C">
        <w:rPr>
          <w:color w:val="auto"/>
          <w:sz w:val="24"/>
          <w:szCs w:val="24"/>
        </w:rPr>
        <w:t xml:space="preserve">». На момент </w:t>
      </w:r>
      <w:proofErr w:type="spellStart"/>
      <w:r w:rsidRPr="0024457C">
        <w:rPr>
          <w:color w:val="auto"/>
          <w:sz w:val="24"/>
          <w:szCs w:val="24"/>
        </w:rPr>
        <w:t>укладання</w:t>
      </w:r>
      <w:proofErr w:type="spellEnd"/>
      <w:r w:rsidRPr="0024457C">
        <w:rPr>
          <w:color w:val="auto"/>
          <w:sz w:val="24"/>
          <w:szCs w:val="24"/>
        </w:rPr>
        <w:t xml:space="preserve"> угоди </w:t>
      </w:r>
      <w:proofErr w:type="spellStart"/>
      <w:r w:rsidRPr="0024457C">
        <w:rPr>
          <w:color w:val="auto"/>
          <w:sz w:val="24"/>
          <w:szCs w:val="24"/>
        </w:rPr>
        <w:t>підприємство</w:t>
      </w:r>
      <w:proofErr w:type="spellEnd"/>
      <w:r w:rsidRPr="0024457C">
        <w:rPr>
          <w:color w:val="auto"/>
          <w:sz w:val="24"/>
          <w:szCs w:val="24"/>
        </w:rPr>
        <w:t xml:space="preserve"> проводить </w:t>
      </w:r>
      <w:proofErr w:type="spellStart"/>
      <w:r w:rsidRPr="0024457C">
        <w:rPr>
          <w:color w:val="auto"/>
          <w:sz w:val="24"/>
          <w:szCs w:val="24"/>
        </w:rPr>
        <w:t>оцінку</w:t>
      </w:r>
      <w:proofErr w:type="spellEnd"/>
      <w:r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є предметом договору </w:t>
      </w:r>
      <w:proofErr w:type="spellStart"/>
      <w:r w:rsidRPr="0024457C">
        <w:rPr>
          <w:color w:val="auto"/>
          <w:sz w:val="24"/>
          <w:szCs w:val="24"/>
        </w:rPr>
        <w:t>оренда</w:t>
      </w:r>
      <w:proofErr w:type="spellEnd"/>
      <w:r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w:t>
      </w:r>
      <w:proofErr w:type="spellStart"/>
      <w:r w:rsidRPr="0024457C">
        <w:rPr>
          <w:color w:val="auto"/>
          <w:sz w:val="24"/>
          <w:szCs w:val="24"/>
        </w:rPr>
        <w:t>містять</w:t>
      </w:r>
      <w:proofErr w:type="spellEnd"/>
      <w:r w:rsidRPr="0024457C">
        <w:rPr>
          <w:color w:val="auto"/>
          <w:sz w:val="24"/>
          <w:szCs w:val="24"/>
        </w:rPr>
        <w:t xml:space="preserve"> </w:t>
      </w:r>
      <w:proofErr w:type="spellStart"/>
      <w:r w:rsidRPr="0024457C">
        <w:rPr>
          <w:color w:val="auto"/>
          <w:sz w:val="24"/>
          <w:szCs w:val="24"/>
        </w:rPr>
        <w:t>оренду</w:t>
      </w:r>
      <w:proofErr w:type="spellEnd"/>
      <w:r w:rsidRPr="0024457C">
        <w:rPr>
          <w:color w:val="auto"/>
          <w:sz w:val="24"/>
          <w:szCs w:val="24"/>
        </w:rPr>
        <w:t xml:space="preserve">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окремі</w:t>
      </w:r>
      <w:proofErr w:type="spellEnd"/>
      <w:r w:rsidRPr="0024457C">
        <w:rPr>
          <w:color w:val="auto"/>
          <w:sz w:val="24"/>
          <w:szCs w:val="24"/>
        </w:rPr>
        <w:t xml:space="preserve"> </w:t>
      </w:r>
      <w:proofErr w:type="spellStart"/>
      <w:r w:rsidRPr="0024457C">
        <w:rPr>
          <w:color w:val="auto"/>
          <w:sz w:val="24"/>
          <w:szCs w:val="24"/>
        </w:rPr>
        <w:t>частини</w:t>
      </w:r>
      <w:proofErr w:type="spellEnd"/>
      <w:r w:rsidRPr="0024457C">
        <w:rPr>
          <w:color w:val="auto"/>
          <w:sz w:val="24"/>
          <w:szCs w:val="24"/>
        </w:rPr>
        <w:t xml:space="preserve">. </w:t>
      </w:r>
      <w:proofErr w:type="spellStart"/>
      <w:r w:rsidRPr="0024457C">
        <w:rPr>
          <w:color w:val="auto"/>
          <w:sz w:val="24"/>
          <w:szCs w:val="24"/>
        </w:rPr>
        <w:t>Основний</w:t>
      </w:r>
      <w:proofErr w:type="spellEnd"/>
      <w:r w:rsidRPr="0024457C">
        <w:rPr>
          <w:color w:val="auto"/>
          <w:sz w:val="24"/>
          <w:szCs w:val="24"/>
        </w:rPr>
        <w:t xml:space="preserve"> </w:t>
      </w:r>
      <w:proofErr w:type="spellStart"/>
      <w:r w:rsidRPr="0024457C">
        <w:rPr>
          <w:color w:val="auto"/>
          <w:sz w:val="24"/>
          <w:szCs w:val="24"/>
        </w:rPr>
        <w:t>критерій</w:t>
      </w:r>
      <w:proofErr w:type="spellEnd"/>
      <w:r w:rsidRPr="0024457C">
        <w:rPr>
          <w:color w:val="auto"/>
          <w:sz w:val="24"/>
          <w:szCs w:val="24"/>
        </w:rPr>
        <w:t xml:space="preserve"> при </w:t>
      </w:r>
      <w:proofErr w:type="spellStart"/>
      <w:r w:rsidRPr="0024457C">
        <w:rPr>
          <w:color w:val="auto"/>
          <w:sz w:val="24"/>
          <w:szCs w:val="24"/>
        </w:rPr>
        <w:t>цьому</w:t>
      </w:r>
      <w:proofErr w:type="spellEnd"/>
      <w:r w:rsidRPr="0024457C">
        <w:rPr>
          <w:color w:val="auto"/>
          <w:sz w:val="24"/>
          <w:szCs w:val="24"/>
        </w:rPr>
        <w:t xml:space="preserve"> - </w:t>
      </w:r>
      <w:r w:rsidRPr="0024457C">
        <w:rPr>
          <w:color w:val="auto"/>
          <w:sz w:val="24"/>
          <w:szCs w:val="24"/>
        </w:rPr>
        <w:lastRenderedPageBreak/>
        <w:t xml:space="preserve">право </w:t>
      </w:r>
      <w:proofErr w:type="spellStart"/>
      <w:r w:rsidRPr="0024457C">
        <w:rPr>
          <w:color w:val="auto"/>
          <w:sz w:val="24"/>
          <w:szCs w:val="24"/>
        </w:rPr>
        <w:t>контролювати</w:t>
      </w:r>
      <w:proofErr w:type="spellEnd"/>
      <w:r w:rsidRPr="0024457C">
        <w:rPr>
          <w:color w:val="auto"/>
          <w:sz w:val="24"/>
          <w:szCs w:val="24"/>
        </w:rPr>
        <w:t xml:space="preserve">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ідентифікованим</w:t>
      </w:r>
      <w:proofErr w:type="spellEnd"/>
      <w:r w:rsidRPr="0024457C">
        <w:rPr>
          <w:color w:val="auto"/>
          <w:sz w:val="24"/>
          <w:szCs w:val="24"/>
        </w:rPr>
        <w:t xml:space="preserve"> активом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певного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часу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зобов’язання</w:t>
      </w:r>
      <w:proofErr w:type="spellEnd"/>
      <w:r w:rsidRPr="0024457C">
        <w:rPr>
          <w:color w:val="auto"/>
          <w:sz w:val="24"/>
          <w:szCs w:val="24"/>
        </w:rPr>
        <w:t xml:space="preserve"> з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w:t>
      </w:r>
    </w:p>
    <w:p w14:paraId="0BDE8609" w14:textId="77777777" w:rsidR="00ED03F8" w:rsidRPr="0024457C" w:rsidRDefault="00ED03F8" w:rsidP="00ED03F8">
      <w:pPr>
        <w:pStyle w:val="1"/>
        <w:shd w:val="clear" w:color="auto" w:fill="auto"/>
        <w:tabs>
          <w:tab w:val="left" w:pos="830"/>
        </w:tabs>
        <w:spacing w:after="0"/>
        <w:ind w:firstLine="709"/>
        <w:jc w:val="both"/>
        <w:rPr>
          <w:color w:val="auto"/>
          <w:sz w:val="24"/>
          <w:szCs w:val="24"/>
        </w:rPr>
      </w:pPr>
      <w:r w:rsidRPr="0024457C">
        <w:rPr>
          <w:color w:val="auto"/>
          <w:sz w:val="24"/>
          <w:szCs w:val="24"/>
        </w:rPr>
        <w:t xml:space="preserve">В межах </w:t>
      </w:r>
      <w:proofErr w:type="spellStart"/>
      <w:r w:rsidRPr="0024457C">
        <w:rPr>
          <w:color w:val="auto"/>
          <w:sz w:val="24"/>
          <w:szCs w:val="24"/>
        </w:rPr>
        <w:t>орендного</w:t>
      </w:r>
      <w:proofErr w:type="spellEnd"/>
      <w:r w:rsidRPr="0024457C">
        <w:rPr>
          <w:color w:val="auto"/>
          <w:sz w:val="24"/>
          <w:szCs w:val="24"/>
        </w:rPr>
        <w:t xml:space="preserve"> договору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обліковує</w:t>
      </w:r>
      <w:proofErr w:type="spellEnd"/>
      <w:r w:rsidRPr="0024457C">
        <w:rPr>
          <w:color w:val="auto"/>
          <w:sz w:val="24"/>
          <w:szCs w:val="24"/>
        </w:rPr>
        <w:t xml:space="preserve"> </w:t>
      </w:r>
      <w:proofErr w:type="spellStart"/>
      <w:r w:rsidRPr="0024457C">
        <w:rPr>
          <w:color w:val="auto"/>
          <w:sz w:val="24"/>
          <w:szCs w:val="24"/>
        </w:rPr>
        <w:t>кожний</w:t>
      </w:r>
      <w:proofErr w:type="spellEnd"/>
      <w:r w:rsidRPr="0024457C">
        <w:rPr>
          <w:color w:val="auto"/>
          <w:sz w:val="24"/>
          <w:szCs w:val="24"/>
        </w:rPr>
        <w:t xml:space="preserve"> компонент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компонентів</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пов’язані</w:t>
      </w:r>
      <w:proofErr w:type="spellEnd"/>
      <w:r w:rsidRPr="0024457C">
        <w:rPr>
          <w:color w:val="auto"/>
          <w:sz w:val="24"/>
          <w:szCs w:val="24"/>
        </w:rPr>
        <w:t xml:space="preserve"> з </w:t>
      </w:r>
      <w:proofErr w:type="spellStart"/>
      <w:r w:rsidRPr="0024457C">
        <w:rPr>
          <w:color w:val="auto"/>
          <w:sz w:val="24"/>
          <w:szCs w:val="24"/>
        </w:rPr>
        <w:t>орендою</w:t>
      </w:r>
      <w:proofErr w:type="spellEnd"/>
      <w:r w:rsidRPr="0024457C">
        <w:rPr>
          <w:color w:val="auto"/>
          <w:sz w:val="24"/>
          <w:szCs w:val="24"/>
        </w:rPr>
        <w:t xml:space="preserve">. </w:t>
      </w:r>
      <w:proofErr w:type="spellStart"/>
      <w:r w:rsidRPr="0024457C">
        <w:rPr>
          <w:color w:val="auto"/>
          <w:sz w:val="24"/>
          <w:szCs w:val="24"/>
        </w:rPr>
        <w:t>Відносна</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взята </w:t>
      </w:r>
      <w:proofErr w:type="spellStart"/>
      <w:r w:rsidRPr="0024457C">
        <w:rPr>
          <w:color w:val="auto"/>
          <w:sz w:val="24"/>
          <w:szCs w:val="24"/>
        </w:rPr>
        <w:t>ціна</w:t>
      </w:r>
      <w:proofErr w:type="spellEnd"/>
      <w:r w:rsidRPr="0024457C">
        <w:rPr>
          <w:color w:val="auto"/>
          <w:sz w:val="24"/>
          <w:szCs w:val="24"/>
        </w:rPr>
        <w:t xml:space="preserve"> </w:t>
      </w:r>
      <w:proofErr w:type="spellStart"/>
      <w:r w:rsidRPr="0024457C">
        <w:rPr>
          <w:color w:val="auto"/>
          <w:sz w:val="24"/>
          <w:szCs w:val="24"/>
        </w:rPr>
        <w:t>компонентів</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та таких,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пов’язані</w:t>
      </w:r>
      <w:proofErr w:type="spellEnd"/>
      <w:r w:rsidRPr="0024457C">
        <w:rPr>
          <w:color w:val="auto"/>
          <w:sz w:val="24"/>
          <w:szCs w:val="24"/>
        </w:rPr>
        <w:t xml:space="preserve"> з </w:t>
      </w:r>
      <w:proofErr w:type="spellStart"/>
      <w:r w:rsidRPr="0024457C">
        <w:rPr>
          <w:color w:val="auto"/>
          <w:sz w:val="24"/>
          <w:szCs w:val="24"/>
        </w:rPr>
        <w:t>орендою</w:t>
      </w:r>
      <w:proofErr w:type="spellEnd"/>
      <w:r w:rsidRPr="0024457C">
        <w:rPr>
          <w:color w:val="auto"/>
          <w:sz w:val="24"/>
          <w:szCs w:val="24"/>
        </w:rPr>
        <w:t xml:space="preserve">, </w:t>
      </w:r>
      <w:proofErr w:type="spellStart"/>
      <w:r w:rsidRPr="0024457C">
        <w:rPr>
          <w:color w:val="auto"/>
          <w:sz w:val="24"/>
          <w:szCs w:val="24"/>
        </w:rPr>
        <w:t>визначається</w:t>
      </w:r>
      <w:proofErr w:type="spellEnd"/>
      <w:r w:rsidRPr="0024457C">
        <w:rPr>
          <w:color w:val="auto"/>
          <w:sz w:val="24"/>
          <w:szCs w:val="24"/>
        </w:rPr>
        <w:t xml:space="preserve"> на </w:t>
      </w:r>
      <w:proofErr w:type="spellStart"/>
      <w:r w:rsidRPr="0024457C">
        <w:rPr>
          <w:color w:val="auto"/>
          <w:sz w:val="24"/>
          <w:szCs w:val="24"/>
        </w:rPr>
        <w:t>основі</w:t>
      </w:r>
      <w:proofErr w:type="spellEnd"/>
      <w:r w:rsidRPr="0024457C">
        <w:rPr>
          <w:color w:val="auto"/>
          <w:sz w:val="24"/>
          <w:szCs w:val="24"/>
        </w:rPr>
        <w:t xml:space="preserve"> </w:t>
      </w:r>
      <w:proofErr w:type="spellStart"/>
      <w:r w:rsidRPr="0024457C">
        <w:rPr>
          <w:color w:val="auto"/>
          <w:sz w:val="24"/>
          <w:szCs w:val="24"/>
        </w:rPr>
        <w:t>ціни</w:t>
      </w:r>
      <w:proofErr w:type="spellEnd"/>
      <w:r w:rsidRPr="0024457C">
        <w:rPr>
          <w:color w:val="auto"/>
          <w:sz w:val="24"/>
          <w:szCs w:val="24"/>
        </w:rPr>
        <w:t xml:space="preserve">, яку </w:t>
      </w:r>
      <w:proofErr w:type="spellStart"/>
      <w:r w:rsidRPr="0024457C">
        <w:rPr>
          <w:color w:val="auto"/>
          <w:sz w:val="24"/>
          <w:szCs w:val="24"/>
        </w:rPr>
        <w:t>орендодавець</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подібний</w:t>
      </w:r>
      <w:proofErr w:type="spellEnd"/>
      <w:r w:rsidRPr="0024457C">
        <w:rPr>
          <w:color w:val="auto"/>
          <w:sz w:val="24"/>
          <w:szCs w:val="24"/>
        </w:rPr>
        <w:t xml:space="preserve"> </w:t>
      </w:r>
      <w:proofErr w:type="spellStart"/>
      <w:r w:rsidRPr="0024457C">
        <w:rPr>
          <w:color w:val="auto"/>
          <w:sz w:val="24"/>
          <w:szCs w:val="24"/>
        </w:rPr>
        <w:t>постачальник</w:t>
      </w:r>
      <w:proofErr w:type="spellEnd"/>
      <w:r w:rsidRPr="0024457C">
        <w:rPr>
          <w:color w:val="auto"/>
          <w:sz w:val="24"/>
          <w:szCs w:val="24"/>
        </w:rPr>
        <w:t xml:space="preserve"> </w:t>
      </w:r>
      <w:proofErr w:type="spellStart"/>
      <w:r w:rsidRPr="0024457C">
        <w:rPr>
          <w:color w:val="auto"/>
          <w:sz w:val="24"/>
          <w:szCs w:val="24"/>
        </w:rPr>
        <w:t>стягував</w:t>
      </w:r>
      <w:proofErr w:type="spellEnd"/>
      <w:r w:rsidRPr="0024457C">
        <w:rPr>
          <w:color w:val="auto"/>
          <w:sz w:val="24"/>
          <w:szCs w:val="24"/>
        </w:rPr>
        <w:t xml:space="preserve"> би з </w:t>
      </w:r>
      <w:proofErr w:type="spellStart"/>
      <w:r w:rsidRPr="0024457C">
        <w:rPr>
          <w:color w:val="auto"/>
          <w:sz w:val="24"/>
          <w:szCs w:val="24"/>
        </w:rPr>
        <w:t>суб’єкта</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за </w:t>
      </w:r>
      <w:proofErr w:type="spellStart"/>
      <w:r w:rsidRPr="0024457C">
        <w:rPr>
          <w:color w:val="auto"/>
          <w:sz w:val="24"/>
          <w:szCs w:val="24"/>
        </w:rPr>
        <w:t>цей</w:t>
      </w:r>
      <w:proofErr w:type="spellEnd"/>
      <w:r w:rsidRPr="0024457C">
        <w:rPr>
          <w:color w:val="auto"/>
          <w:sz w:val="24"/>
          <w:szCs w:val="24"/>
        </w:rPr>
        <w:t xml:space="preserve"> компонент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подібний</w:t>
      </w:r>
      <w:proofErr w:type="spellEnd"/>
      <w:r w:rsidRPr="0024457C">
        <w:rPr>
          <w:color w:val="auto"/>
          <w:sz w:val="24"/>
          <w:szCs w:val="24"/>
        </w:rPr>
        <w:t xml:space="preserve"> компонент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наявну</w:t>
      </w:r>
      <w:proofErr w:type="spellEnd"/>
      <w:r w:rsidRPr="0024457C">
        <w:rPr>
          <w:color w:val="auto"/>
          <w:sz w:val="24"/>
          <w:szCs w:val="24"/>
        </w:rPr>
        <w:t xml:space="preserve"> </w:t>
      </w:r>
      <w:proofErr w:type="spellStart"/>
      <w:r w:rsidRPr="0024457C">
        <w:rPr>
          <w:color w:val="auto"/>
          <w:sz w:val="24"/>
          <w:szCs w:val="24"/>
        </w:rPr>
        <w:t>окрему</w:t>
      </w:r>
      <w:proofErr w:type="spellEnd"/>
      <w:r w:rsidRPr="0024457C">
        <w:rPr>
          <w:color w:val="auto"/>
          <w:sz w:val="24"/>
          <w:szCs w:val="24"/>
        </w:rPr>
        <w:t xml:space="preserve"> </w:t>
      </w:r>
      <w:proofErr w:type="spellStart"/>
      <w:r w:rsidRPr="0024457C">
        <w:rPr>
          <w:color w:val="auto"/>
          <w:sz w:val="24"/>
          <w:szCs w:val="24"/>
        </w:rPr>
        <w:t>взяту</w:t>
      </w:r>
      <w:proofErr w:type="spellEnd"/>
      <w:r w:rsidRPr="0024457C">
        <w:rPr>
          <w:color w:val="auto"/>
          <w:sz w:val="24"/>
          <w:szCs w:val="24"/>
        </w:rPr>
        <w:t xml:space="preserve"> </w:t>
      </w:r>
      <w:proofErr w:type="spellStart"/>
      <w:r w:rsidRPr="0024457C">
        <w:rPr>
          <w:color w:val="auto"/>
          <w:sz w:val="24"/>
          <w:szCs w:val="24"/>
        </w:rPr>
        <w:t>ціну</w:t>
      </w:r>
      <w:proofErr w:type="spellEnd"/>
      <w:r w:rsidRPr="0024457C">
        <w:rPr>
          <w:color w:val="auto"/>
          <w:sz w:val="24"/>
          <w:szCs w:val="24"/>
        </w:rPr>
        <w:t xml:space="preserve"> </w:t>
      </w:r>
      <w:proofErr w:type="spellStart"/>
      <w:r w:rsidRPr="0024457C">
        <w:rPr>
          <w:color w:val="auto"/>
          <w:sz w:val="24"/>
          <w:szCs w:val="24"/>
        </w:rPr>
        <w:t>знайти</w:t>
      </w:r>
      <w:proofErr w:type="spellEnd"/>
      <w:r w:rsidRPr="0024457C">
        <w:rPr>
          <w:color w:val="auto"/>
          <w:sz w:val="24"/>
          <w:szCs w:val="24"/>
        </w:rPr>
        <w:t xml:space="preserve"> </w:t>
      </w:r>
      <w:proofErr w:type="spellStart"/>
      <w:r w:rsidRPr="0024457C">
        <w:rPr>
          <w:color w:val="auto"/>
          <w:sz w:val="24"/>
          <w:szCs w:val="24"/>
        </w:rPr>
        <w:t>неможливо</w:t>
      </w:r>
      <w:proofErr w:type="spellEnd"/>
      <w:r w:rsidRPr="0024457C">
        <w:rPr>
          <w:color w:val="auto"/>
          <w:sz w:val="24"/>
          <w:szCs w:val="24"/>
        </w:rPr>
        <w:t xml:space="preserve">, то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складає</w:t>
      </w:r>
      <w:proofErr w:type="spellEnd"/>
      <w:r w:rsidRPr="0024457C">
        <w:rPr>
          <w:color w:val="auto"/>
          <w:sz w:val="24"/>
          <w:szCs w:val="24"/>
        </w:rPr>
        <w:t xml:space="preserve"> </w:t>
      </w:r>
      <w:proofErr w:type="spellStart"/>
      <w:r w:rsidRPr="0024457C">
        <w:rPr>
          <w:color w:val="auto"/>
          <w:sz w:val="24"/>
          <w:szCs w:val="24"/>
        </w:rPr>
        <w:t>оцінку</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взятої</w:t>
      </w:r>
      <w:proofErr w:type="spellEnd"/>
      <w:r w:rsidRPr="0024457C">
        <w:rPr>
          <w:color w:val="auto"/>
          <w:sz w:val="24"/>
          <w:szCs w:val="24"/>
        </w:rPr>
        <w:t xml:space="preserve"> </w:t>
      </w:r>
      <w:proofErr w:type="spellStart"/>
      <w:r w:rsidRPr="0024457C">
        <w:rPr>
          <w:color w:val="auto"/>
          <w:sz w:val="24"/>
          <w:szCs w:val="24"/>
        </w:rPr>
        <w:t>ціни</w:t>
      </w:r>
      <w:proofErr w:type="spellEnd"/>
      <w:r w:rsidRPr="0024457C">
        <w:rPr>
          <w:color w:val="auto"/>
          <w:sz w:val="24"/>
          <w:szCs w:val="24"/>
        </w:rPr>
        <w:t xml:space="preserve">, максимально </w:t>
      </w:r>
      <w:proofErr w:type="spellStart"/>
      <w:r w:rsidRPr="0024457C">
        <w:rPr>
          <w:color w:val="auto"/>
          <w:sz w:val="24"/>
          <w:szCs w:val="24"/>
        </w:rPr>
        <w:t>використовуючи</w:t>
      </w:r>
      <w:proofErr w:type="spellEnd"/>
      <w:r w:rsidRPr="0024457C">
        <w:rPr>
          <w:color w:val="auto"/>
          <w:sz w:val="24"/>
          <w:szCs w:val="24"/>
        </w:rPr>
        <w:t xml:space="preserve"> </w:t>
      </w:r>
      <w:proofErr w:type="spellStart"/>
      <w:r w:rsidRPr="0024457C">
        <w:rPr>
          <w:color w:val="auto"/>
          <w:sz w:val="24"/>
          <w:szCs w:val="24"/>
        </w:rPr>
        <w:t>наявну</w:t>
      </w:r>
      <w:proofErr w:type="spellEnd"/>
      <w:r w:rsidRPr="0024457C">
        <w:rPr>
          <w:color w:val="auto"/>
          <w:sz w:val="24"/>
          <w:szCs w:val="24"/>
        </w:rPr>
        <w:t xml:space="preserve"> </w:t>
      </w:r>
      <w:proofErr w:type="spellStart"/>
      <w:r w:rsidRPr="0024457C">
        <w:rPr>
          <w:color w:val="auto"/>
          <w:sz w:val="24"/>
          <w:szCs w:val="24"/>
        </w:rPr>
        <w:t>інформацію</w:t>
      </w:r>
      <w:proofErr w:type="spellEnd"/>
      <w:r w:rsidRPr="0024457C">
        <w:rPr>
          <w:color w:val="auto"/>
          <w:sz w:val="24"/>
          <w:szCs w:val="24"/>
        </w:rPr>
        <w:t>.</w:t>
      </w:r>
    </w:p>
    <w:p w14:paraId="72C8B161" w14:textId="77777777" w:rsidR="00ED03F8" w:rsidRPr="0024457C" w:rsidRDefault="00ED03F8" w:rsidP="00ED03F8">
      <w:pPr>
        <w:pStyle w:val="1"/>
        <w:shd w:val="clear" w:color="auto" w:fill="auto"/>
        <w:tabs>
          <w:tab w:val="left" w:pos="830"/>
        </w:tabs>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визначає</w:t>
      </w:r>
      <w:proofErr w:type="spellEnd"/>
      <w:r w:rsidRPr="0024457C">
        <w:rPr>
          <w:color w:val="auto"/>
          <w:sz w:val="24"/>
          <w:szCs w:val="24"/>
        </w:rPr>
        <w:t xml:space="preserve"> строк </w:t>
      </w:r>
      <w:proofErr w:type="spellStart"/>
      <w:r w:rsidRPr="0024457C">
        <w:rPr>
          <w:color w:val="auto"/>
          <w:sz w:val="24"/>
          <w:szCs w:val="24"/>
        </w:rPr>
        <w:t>оренди</w:t>
      </w:r>
      <w:proofErr w:type="spellEnd"/>
      <w:r w:rsidRPr="0024457C">
        <w:rPr>
          <w:color w:val="auto"/>
          <w:sz w:val="24"/>
          <w:szCs w:val="24"/>
        </w:rPr>
        <w:t xml:space="preserve">, як </w:t>
      </w:r>
      <w:proofErr w:type="spellStart"/>
      <w:r w:rsidRPr="0024457C">
        <w:rPr>
          <w:color w:val="auto"/>
          <w:sz w:val="24"/>
          <w:szCs w:val="24"/>
        </w:rPr>
        <w:t>період</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підлягає</w:t>
      </w:r>
      <w:proofErr w:type="spellEnd"/>
      <w:r w:rsidRPr="0024457C">
        <w:rPr>
          <w:color w:val="auto"/>
          <w:sz w:val="24"/>
          <w:szCs w:val="24"/>
        </w:rPr>
        <w:t xml:space="preserve"> </w:t>
      </w:r>
      <w:proofErr w:type="spellStart"/>
      <w:r w:rsidRPr="0024457C">
        <w:rPr>
          <w:color w:val="auto"/>
          <w:sz w:val="24"/>
          <w:szCs w:val="24"/>
        </w:rPr>
        <w:t>достроковому</w:t>
      </w:r>
      <w:proofErr w:type="spellEnd"/>
      <w:r w:rsidRPr="0024457C">
        <w:rPr>
          <w:color w:val="auto"/>
          <w:sz w:val="24"/>
          <w:szCs w:val="24"/>
        </w:rPr>
        <w:t xml:space="preserve"> </w:t>
      </w:r>
      <w:proofErr w:type="spellStart"/>
      <w:r w:rsidRPr="0024457C">
        <w:rPr>
          <w:color w:val="auto"/>
          <w:sz w:val="24"/>
          <w:szCs w:val="24"/>
        </w:rPr>
        <w:t>припиненню</w:t>
      </w:r>
      <w:proofErr w:type="spellEnd"/>
      <w:r w:rsidRPr="0024457C">
        <w:rPr>
          <w:color w:val="auto"/>
          <w:sz w:val="24"/>
          <w:szCs w:val="24"/>
        </w:rPr>
        <w:t>, разом з:</w:t>
      </w:r>
    </w:p>
    <w:p w14:paraId="1849CA38" w14:textId="77777777" w:rsidR="00ED03F8" w:rsidRPr="0024457C" w:rsidRDefault="00ED03F8" w:rsidP="00ED03F8">
      <w:pPr>
        <w:pStyle w:val="1"/>
        <w:shd w:val="clear" w:color="auto" w:fill="auto"/>
        <w:tabs>
          <w:tab w:val="left" w:pos="653"/>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періодами</w:t>
      </w:r>
      <w:proofErr w:type="spellEnd"/>
      <w:r w:rsidRPr="0024457C">
        <w:rPr>
          <w:color w:val="auto"/>
          <w:sz w:val="24"/>
          <w:szCs w:val="24"/>
        </w:rPr>
        <w:t xml:space="preserve">, </w:t>
      </w:r>
      <w:proofErr w:type="spellStart"/>
      <w:r w:rsidRPr="0024457C">
        <w:rPr>
          <w:color w:val="auto"/>
          <w:sz w:val="24"/>
          <w:szCs w:val="24"/>
        </w:rPr>
        <w:t>якими</w:t>
      </w:r>
      <w:proofErr w:type="spellEnd"/>
      <w:r w:rsidRPr="0024457C">
        <w:rPr>
          <w:color w:val="auto"/>
          <w:sz w:val="24"/>
          <w:szCs w:val="24"/>
        </w:rPr>
        <w:t xml:space="preserve"> </w:t>
      </w:r>
      <w:proofErr w:type="spellStart"/>
      <w:r w:rsidRPr="0024457C">
        <w:rPr>
          <w:color w:val="auto"/>
          <w:sz w:val="24"/>
          <w:szCs w:val="24"/>
        </w:rPr>
        <w:t>охоплюється</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 xml:space="preserve"> </w:t>
      </w:r>
      <w:proofErr w:type="spellStart"/>
      <w:r w:rsidRPr="0024457C">
        <w:rPr>
          <w:color w:val="auto"/>
          <w:sz w:val="24"/>
          <w:szCs w:val="24"/>
        </w:rPr>
        <w:t>продовження</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у </w:t>
      </w:r>
      <w:proofErr w:type="spellStart"/>
      <w:r w:rsidRPr="0024457C">
        <w:rPr>
          <w:color w:val="auto"/>
          <w:sz w:val="24"/>
          <w:szCs w:val="24"/>
        </w:rPr>
        <w:t>випадку</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обґрунтовано</w:t>
      </w:r>
      <w:proofErr w:type="spellEnd"/>
      <w:r w:rsidRPr="0024457C">
        <w:rPr>
          <w:color w:val="auto"/>
          <w:sz w:val="24"/>
          <w:szCs w:val="24"/>
        </w:rPr>
        <w:t xml:space="preserve"> </w:t>
      </w:r>
      <w:proofErr w:type="spellStart"/>
      <w:r w:rsidRPr="0024457C">
        <w:rPr>
          <w:color w:val="auto"/>
          <w:sz w:val="24"/>
          <w:szCs w:val="24"/>
        </w:rPr>
        <w:t>впевнений</w:t>
      </w:r>
      <w:proofErr w:type="spellEnd"/>
      <w:r w:rsidRPr="0024457C">
        <w:rPr>
          <w:color w:val="auto"/>
          <w:sz w:val="24"/>
          <w:szCs w:val="24"/>
        </w:rPr>
        <w:t xml:space="preserve"> у тому,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він</w:t>
      </w:r>
      <w:proofErr w:type="spellEnd"/>
      <w:r w:rsidRPr="0024457C">
        <w:rPr>
          <w:color w:val="auto"/>
          <w:sz w:val="24"/>
          <w:szCs w:val="24"/>
        </w:rPr>
        <w:t xml:space="preserve"> </w:t>
      </w:r>
      <w:proofErr w:type="spellStart"/>
      <w:r w:rsidRPr="0024457C">
        <w:rPr>
          <w:color w:val="auto"/>
          <w:sz w:val="24"/>
          <w:szCs w:val="24"/>
        </w:rPr>
        <w:t>реалізує</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w:t>
      </w:r>
    </w:p>
    <w:p w14:paraId="61DF97F0" w14:textId="77777777" w:rsidR="00ED03F8" w:rsidRPr="0024457C" w:rsidRDefault="00ED03F8" w:rsidP="00ED03F8">
      <w:pPr>
        <w:pStyle w:val="1"/>
        <w:shd w:val="clear" w:color="auto" w:fill="auto"/>
        <w:tabs>
          <w:tab w:val="left" w:pos="796"/>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періодами</w:t>
      </w:r>
      <w:proofErr w:type="spellEnd"/>
      <w:r w:rsidRPr="0024457C">
        <w:rPr>
          <w:color w:val="auto"/>
          <w:sz w:val="24"/>
          <w:szCs w:val="24"/>
        </w:rPr>
        <w:t xml:space="preserve">, </w:t>
      </w:r>
      <w:proofErr w:type="spellStart"/>
      <w:r w:rsidRPr="0024457C">
        <w:rPr>
          <w:color w:val="auto"/>
          <w:sz w:val="24"/>
          <w:szCs w:val="24"/>
        </w:rPr>
        <w:t>якими</w:t>
      </w:r>
      <w:proofErr w:type="spellEnd"/>
      <w:r w:rsidRPr="0024457C">
        <w:rPr>
          <w:color w:val="auto"/>
          <w:sz w:val="24"/>
          <w:szCs w:val="24"/>
        </w:rPr>
        <w:t xml:space="preserve"> </w:t>
      </w:r>
      <w:proofErr w:type="spellStart"/>
      <w:r w:rsidRPr="0024457C">
        <w:rPr>
          <w:color w:val="auto"/>
          <w:sz w:val="24"/>
          <w:szCs w:val="24"/>
        </w:rPr>
        <w:t>охоплюється</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 xml:space="preserve"> </w:t>
      </w:r>
      <w:proofErr w:type="spellStart"/>
      <w:r w:rsidRPr="0024457C">
        <w:rPr>
          <w:color w:val="auto"/>
          <w:sz w:val="24"/>
          <w:szCs w:val="24"/>
        </w:rPr>
        <w:t>припинити</w:t>
      </w:r>
      <w:proofErr w:type="spellEnd"/>
      <w:r w:rsidRPr="0024457C">
        <w:rPr>
          <w:color w:val="auto"/>
          <w:sz w:val="24"/>
          <w:szCs w:val="24"/>
        </w:rPr>
        <w:t xml:space="preserve"> </w:t>
      </w:r>
      <w:proofErr w:type="spellStart"/>
      <w:r w:rsidRPr="0024457C">
        <w:rPr>
          <w:color w:val="auto"/>
          <w:sz w:val="24"/>
          <w:szCs w:val="24"/>
        </w:rPr>
        <w:t>дію</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обґрунтовано</w:t>
      </w:r>
      <w:proofErr w:type="spellEnd"/>
      <w:r w:rsidRPr="0024457C">
        <w:rPr>
          <w:color w:val="auto"/>
          <w:sz w:val="24"/>
          <w:szCs w:val="24"/>
        </w:rPr>
        <w:t xml:space="preserve"> </w:t>
      </w:r>
      <w:proofErr w:type="spellStart"/>
      <w:r w:rsidRPr="0024457C">
        <w:rPr>
          <w:color w:val="auto"/>
          <w:sz w:val="24"/>
          <w:szCs w:val="24"/>
        </w:rPr>
        <w:t>впевнений</w:t>
      </w:r>
      <w:proofErr w:type="spellEnd"/>
      <w:r w:rsidRPr="0024457C">
        <w:rPr>
          <w:color w:val="auto"/>
          <w:sz w:val="24"/>
          <w:szCs w:val="24"/>
        </w:rPr>
        <w:t xml:space="preserve"> у тому,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він</w:t>
      </w:r>
      <w:proofErr w:type="spellEnd"/>
      <w:r w:rsidRPr="0024457C">
        <w:rPr>
          <w:color w:val="auto"/>
          <w:sz w:val="24"/>
          <w:szCs w:val="24"/>
        </w:rPr>
        <w:t xml:space="preserve"> не </w:t>
      </w:r>
      <w:proofErr w:type="spellStart"/>
      <w:r w:rsidRPr="0024457C">
        <w:rPr>
          <w:color w:val="auto"/>
          <w:sz w:val="24"/>
          <w:szCs w:val="24"/>
        </w:rPr>
        <w:t>реалізує</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w:t>
      </w:r>
      <w:proofErr w:type="spellStart"/>
      <w:r w:rsidRPr="0024457C">
        <w:rPr>
          <w:color w:val="auto"/>
          <w:sz w:val="24"/>
          <w:szCs w:val="24"/>
        </w:rPr>
        <w:t>можливість</w:t>
      </w:r>
      <w:proofErr w:type="spellEnd"/>
      <w:r w:rsidRPr="0024457C">
        <w:rPr>
          <w:color w:val="auto"/>
          <w:sz w:val="24"/>
          <w:szCs w:val="24"/>
        </w:rPr>
        <w:t>.</w:t>
      </w:r>
    </w:p>
    <w:p w14:paraId="59D4CAF8" w14:textId="77777777" w:rsidR="00ED03F8" w:rsidRPr="0024457C" w:rsidRDefault="00ED03F8" w:rsidP="00ED03F8">
      <w:pPr>
        <w:pStyle w:val="1"/>
        <w:shd w:val="clear" w:color="auto" w:fill="auto"/>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переглядає</w:t>
      </w:r>
      <w:proofErr w:type="spellEnd"/>
      <w:r w:rsidRPr="0024457C">
        <w:rPr>
          <w:color w:val="auto"/>
          <w:sz w:val="24"/>
          <w:szCs w:val="24"/>
        </w:rPr>
        <w:t xml:space="preserve"> строк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сталася</w:t>
      </w:r>
      <w:proofErr w:type="spellEnd"/>
      <w:r w:rsidRPr="0024457C">
        <w:rPr>
          <w:color w:val="auto"/>
          <w:sz w:val="24"/>
          <w:szCs w:val="24"/>
        </w:rPr>
        <w:t xml:space="preserve"> </w:t>
      </w:r>
      <w:proofErr w:type="spellStart"/>
      <w:r w:rsidRPr="0024457C">
        <w:rPr>
          <w:color w:val="auto"/>
          <w:sz w:val="24"/>
          <w:szCs w:val="24"/>
        </w:rPr>
        <w:t>зміна</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підлягає</w:t>
      </w:r>
      <w:proofErr w:type="spellEnd"/>
      <w:r w:rsidRPr="0024457C">
        <w:rPr>
          <w:color w:val="auto"/>
          <w:sz w:val="24"/>
          <w:szCs w:val="24"/>
        </w:rPr>
        <w:t xml:space="preserve"> </w:t>
      </w:r>
      <w:proofErr w:type="spellStart"/>
      <w:r w:rsidRPr="0024457C">
        <w:rPr>
          <w:color w:val="auto"/>
          <w:sz w:val="24"/>
          <w:szCs w:val="24"/>
        </w:rPr>
        <w:t>достроковому</w:t>
      </w:r>
      <w:proofErr w:type="spellEnd"/>
      <w:r w:rsidRPr="0024457C">
        <w:rPr>
          <w:color w:val="auto"/>
          <w:sz w:val="24"/>
          <w:szCs w:val="24"/>
        </w:rPr>
        <w:t xml:space="preserve"> </w:t>
      </w:r>
      <w:proofErr w:type="spellStart"/>
      <w:r w:rsidRPr="0024457C">
        <w:rPr>
          <w:color w:val="auto"/>
          <w:sz w:val="24"/>
          <w:szCs w:val="24"/>
        </w:rPr>
        <w:t>припиненню</w:t>
      </w:r>
      <w:proofErr w:type="spellEnd"/>
      <w:r w:rsidRPr="0024457C">
        <w:rPr>
          <w:color w:val="auto"/>
          <w:sz w:val="24"/>
          <w:szCs w:val="24"/>
        </w:rPr>
        <w:t>.</w:t>
      </w:r>
    </w:p>
    <w:p w14:paraId="537B84CD" w14:textId="77777777" w:rsidR="00ED03F8" w:rsidRPr="0024457C" w:rsidRDefault="00ED03F8" w:rsidP="00ED03F8">
      <w:pPr>
        <w:pStyle w:val="1"/>
        <w:shd w:val="clear" w:color="auto" w:fill="auto"/>
        <w:spacing w:after="0"/>
        <w:ind w:firstLine="709"/>
        <w:jc w:val="both"/>
        <w:rPr>
          <w:color w:val="auto"/>
          <w:sz w:val="24"/>
          <w:szCs w:val="24"/>
        </w:rPr>
      </w:pPr>
      <w:r w:rsidRPr="0024457C">
        <w:rPr>
          <w:color w:val="auto"/>
          <w:sz w:val="24"/>
          <w:szCs w:val="24"/>
        </w:rPr>
        <w:t xml:space="preserve">На дату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визнає</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та </w:t>
      </w:r>
      <w:proofErr w:type="spellStart"/>
      <w:r w:rsidRPr="0024457C">
        <w:rPr>
          <w:color w:val="auto"/>
          <w:sz w:val="24"/>
          <w:szCs w:val="24"/>
        </w:rPr>
        <w:t>орендне</w:t>
      </w:r>
      <w:proofErr w:type="spellEnd"/>
      <w:r w:rsidRPr="0024457C">
        <w:rPr>
          <w:color w:val="auto"/>
          <w:sz w:val="24"/>
          <w:szCs w:val="24"/>
        </w:rPr>
        <w:t xml:space="preserve"> </w:t>
      </w:r>
      <w:proofErr w:type="spellStart"/>
      <w:proofErr w:type="gramStart"/>
      <w:r w:rsidRPr="0024457C">
        <w:rPr>
          <w:color w:val="auto"/>
          <w:sz w:val="24"/>
          <w:szCs w:val="24"/>
        </w:rPr>
        <w:t>зобов’язання</w:t>
      </w:r>
      <w:proofErr w:type="spellEnd"/>
      <w:r w:rsidRPr="0024457C">
        <w:rPr>
          <w:color w:val="auto"/>
          <w:sz w:val="24"/>
          <w:szCs w:val="24"/>
        </w:rPr>
        <w:t xml:space="preserve"> На</w:t>
      </w:r>
      <w:proofErr w:type="gramEnd"/>
      <w:r w:rsidRPr="0024457C">
        <w:rPr>
          <w:color w:val="auto"/>
          <w:sz w:val="24"/>
          <w:szCs w:val="24"/>
        </w:rPr>
        <w:t xml:space="preserve"> дату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оцінює</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за </w:t>
      </w:r>
      <w:proofErr w:type="spellStart"/>
      <w:r w:rsidRPr="0024457C">
        <w:rPr>
          <w:color w:val="auto"/>
          <w:sz w:val="24"/>
          <w:szCs w:val="24"/>
        </w:rPr>
        <w:t>собівартістю</w:t>
      </w:r>
      <w:proofErr w:type="spellEnd"/>
      <w:r w:rsidRPr="0024457C">
        <w:rPr>
          <w:color w:val="auto"/>
          <w:sz w:val="24"/>
          <w:szCs w:val="24"/>
        </w:rPr>
        <w:t>.</w:t>
      </w:r>
    </w:p>
    <w:p w14:paraId="44A29E37" w14:textId="77777777" w:rsidR="00ED03F8" w:rsidRPr="0024457C" w:rsidRDefault="00ED03F8" w:rsidP="00ED03F8">
      <w:pPr>
        <w:pStyle w:val="1"/>
        <w:shd w:val="clear" w:color="auto" w:fill="auto"/>
        <w:tabs>
          <w:tab w:val="left" w:pos="841"/>
        </w:tabs>
        <w:spacing w:after="0"/>
        <w:ind w:firstLine="709"/>
        <w:jc w:val="both"/>
        <w:rPr>
          <w:color w:val="auto"/>
          <w:sz w:val="24"/>
          <w:szCs w:val="24"/>
        </w:rPr>
      </w:pPr>
      <w:proofErr w:type="spellStart"/>
      <w:r w:rsidRPr="0024457C">
        <w:rPr>
          <w:color w:val="auto"/>
          <w:sz w:val="24"/>
          <w:szCs w:val="24"/>
        </w:rPr>
        <w:t>Собівартість</w:t>
      </w:r>
      <w:proofErr w:type="spellEnd"/>
      <w:r w:rsidRPr="0024457C">
        <w:rPr>
          <w:color w:val="auto"/>
          <w:sz w:val="24"/>
          <w:szCs w:val="24"/>
        </w:rPr>
        <w:t xml:space="preserve"> активу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складається</w:t>
      </w:r>
      <w:proofErr w:type="spellEnd"/>
      <w:r w:rsidRPr="0024457C">
        <w:rPr>
          <w:color w:val="auto"/>
          <w:sz w:val="24"/>
          <w:szCs w:val="24"/>
        </w:rPr>
        <w:t xml:space="preserve"> з:</w:t>
      </w:r>
    </w:p>
    <w:p w14:paraId="2D9C737B" w14:textId="77777777" w:rsidR="00ED03F8" w:rsidRPr="0024457C" w:rsidRDefault="00ED03F8" w:rsidP="00ED03F8">
      <w:pPr>
        <w:pStyle w:val="1"/>
        <w:shd w:val="clear" w:color="auto" w:fill="auto"/>
        <w:tabs>
          <w:tab w:val="left" w:pos="673"/>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суми</w:t>
      </w:r>
      <w:proofErr w:type="spellEnd"/>
      <w:r w:rsidRPr="0024457C">
        <w:rPr>
          <w:color w:val="auto"/>
          <w:sz w:val="24"/>
          <w:szCs w:val="24"/>
        </w:rPr>
        <w:t xml:space="preserve"> </w:t>
      </w:r>
      <w:proofErr w:type="spellStart"/>
      <w:r w:rsidRPr="0024457C">
        <w:rPr>
          <w:color w:val="auto"/>
          <w:sz w:val="24"/>
          <w:szCs w:val="24"/>
        </w:rPr>
        <w:t>первісної</w:t>
      </w:r>
      <w:proofErr w:type="spellEnd"/>
      <w:r w:rsidRPr="0024457C">
        <w:rPr>
          <w:color w:val="auto"/>
          <w:sz w:val="24"/>
          <w:szCs w:val="24"/>
        </w:rPr>
        <w:t xml:space="preserve"> </w:t>
      </w:r>
      <w:proofErr w:type="spellStart"/>
      <w:r w:rsidRPr="0024457C">
        <w:rPr>
          <w:color w:val="auto"/>
          <w:sz w:val="24"/>
          <w:szCs w:val="24"/>
        </w:rPr>
        <w:t>оцінки</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660704CE" w14:textId="77777777" w:rsidR="00ED03F8" w:rsidRPr="0024457C" w:rsidRDefault="00ED03F8" w:rsidP="00ED03F8">
      <w:pPr>
        <w:pStyle w:val="1"/>
        <w:shd w:val="clear" w:color="auto" w:fill="auto"/>
        <w:tabs>
          <w:tab w:val="left" w:pos="667"/>
        </w:tabs>
        <w:spacing w:after="0"/>
        <w:ind w:firstLine="709"/>
        <w:jc w:val="both"/>
        <w:rPr>
          <w:color w:val="auto"/>
          <w:sz w:val="24"/>
          <w:szCs w:val="24"/>
        </w:rPr>
      </w:pPr>
      <w:r w:rsidRPr="0024457C">
        <w:rPr>
          <w:color w:val="auto"/>
          <w:sz w:val="24"/>
          <w:szCs w:val="24"/>
        </w:rPr>
        <w:t>б)</w:t>
      </w:r>
      <w:r w:rsidRPr="0024457C">
        <w:rPr>
          <w:color w:val="auto"/>
          <w:sz w:val="24"/>
          <w:szCs w:val="24"/>
        </w:rPr>
        <w:tab/>
        <w:t>будь-</w:t>
      </w:r>
      <w:proofErr w:type="spellStart"/>
      <w:r w:rsidRPr="0024457C">
        <w:rPr>
          <w:color w:val="auto"/>
          <w:sz w:val="24"/>
          <w:szCs w:val="24"/>
        </w:rPr>
        <w:t>яких</w:t>
      </w:r>
      <w:proofErr w:type="spellEnd"/>
      <w:r w:rsidRPr="0024457C">
        <w:rPr>
          <w:color w:val="auto"/>
          <w:sz w:val="24"/>
          <w:szCs w:val="24"/>
        </w:rPr>
        <w:t xml:space="preserve">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 xml:space="preserve">, </w:t>
      </w:r>
      <w:proofErr w:type="spellStart"/>
      <w:r w:rsidRPr="0024457C">
        <w:rPr>
          <w:color w:val="auto"/>
          <w:sz w:val="24"/>
          <w:szCs w:val="24"/>
        </w:rPr>
        <w:t>здійснених</w:t>
      </w:r>
      <w:proofErr w:type="spellEnd"/>
      <w:r w:rsidRPr="0024457C">
        <w:rPr>
          <w:color w:val="auto"/>
          <w:sz w:val="24"/>
          <w:szCs w:val="24"/>
        </w:rPr>
        <w:t xml:space="preserve"> на, </w:t>
      </w:r>
      <w:proofErr w:type="spellStart"/>
      <w:r w:rsidRPr="0024457C">
        <w:rPr>
          <w:color w:val="auto"/>
          <w:sz w:val="24"/>
          <w:szCs w:val="24"/>
        </w:rPr>
        <w:t>або</w:t>
      </w:r>
      <w:proofErr w:type="spellEnd"/>
      <w:r w:rsidRPr="0024457C">
        <w:rPr>
          <w:color w:val="auto"/>
          <w:sz w:val="24"/>
          <w:szCs w:val="24"/>
        </w:rPr>
        <w:t xml:space="preserve"> до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за </w:t>
      </w:r>
      <w:proofErr w:type="spellStart"/>
      <w:r w:rsidRPr="0024457C">
        <w:rPr>
          <w:color w:val="auto"/>
          <w:sz w:val="24"/>
          <w:szCs w:val="24"/>
        </w:rPr>
        <w:t>вирахуванням</w:t>
      </w:r>
      <w:proofErr w:type="spellEnd"/>
      <w:r w:rsidRPr="0024457C">
        <w:rPr>
          <w:color w:val="auto"/>
          <w:sz w:val="24"/>
          <w:szCs w:val="24"/>
        </w:rPr>
        <w:t xml:space="preserve"> </w:t>
      </w:r>
      <w:proofErr w:type="spellStart"/>
      <w:r w:rsidRPr="0024457C">
        <w:rPr>
          <w:color w:val="auto"/>
          <w:sz w:val="24"/>
          <w:szCs w:val="24"/>
        </w:rPr>
        <w:t>отриманих</w:t>
      </w:r>
      <w:proofErr w:type="spellEnd"/>
      <w:r w:rsidRPr="0024457C">
        <w:rPr>
          <w:color w:val="auto"/>
          <w:sz w:val="24"/>
          <w:szCs w:val="24"/>
        </w:rPr>
        <w:t xml:space="preserve"> </w:t>
      </w:r>
      <w:proofErr w:type="spellStart"/>
      <w:r w:rsidRPr="0024457C">
        <w:rPr>
          <w:color w:val="auto"/>
          <w:sz w:val="24"/>
          <w:szCs w:val="24"/>
        </w:rPr>
        <w:t>стимулів</w:t>
      </w:r>
      <w:proofErr w:type="spellEnd"/>
      <w:r w:rsidRPr="0024457C">
        <w:rPr>
          <w:color w:val="auto"/>
          <w:sz w:val="24"/>
          <w:szCs w:val="24"/>
        </w:rPr>
        <w:t xml:space="preserve"> до </w:t>
      </w:r>
      <w:proofErr w:type="spellStart"/>
      <w:r w:rsidRPr="0024457C">
        <w:rPr>
          <w:color w:val="auto"/>
          <w:sz w:val="24"/>
          <w:szCs w:val="24"/>
        </w:rPr>
        <w:t>оренди</w:t>
      </w:r>
      <w:proofErr w:type="spellEnd"/>
      <w:r w:rsidRPr="0024457C">
        <w:rPr>
          <w:color w:val="auto"/>
          <w:sz w:val="24"/>
          <w:szCs w:val="24"/>
        </w:rPr>
        <w:t>;</w:t>
      </w:r>
    </w:p>
    <w:p w14:paraId="36504BD9" w14:textId="77777777" w:rsidR="00ED03F8" w:rsidRPr="0024457C" w:rsidRDefault="00ED03F8" w:rsidP="00ED03F8">
      <w:pPr>
        <w:pStyle w:val="1"/>
        <w:shd w:val="clear" w:color="auto" w:fill="auto"/>
        <w:tabs>
          <w:tab w:val="left" w:pos="687"/>
        </w:tabs>
        <w:spacing w:after="0"/>
        <w:ind w:firstLine="709"/>
        <w:jc w:val="both"/>
        <w:rPr>
          <w:color w:val="auto"/>
          <w:sz w:val="24"/>
          <w:szCs w:val="24"/>
        </w:rPr>
      </w:pPr>
      <w:r w:rsidRPr="0024457C">
        <w:rPr>
          <w:color w:val="auto"/>
          <w:sz w:val="24"/>
          <w:szCs w:val="24"/>
        </w:rPr>
        <w:t>в)</w:t>
      </w:r>
      <w:r w:rsidRPr="0024457C">
        <w:rPr>
          <w:color w:val="auto"/>
          <w:sz w:val="24"/>
          <w:szCs w:val="24"/>
        </w:rPr>
        <w:tab/>
        <w:t>будь-</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первісні</w:t>
      </w:r>
      <w:proofErr w:type="spellEnd"/>
      <w:r w:rsidRPr="0024457C">
        <w:rPr>
          <w:color w:val="auto"/>
          <w:sz w:val="24"/>
          <w:szCs w:val="24"/>
        </w:rPr>
        <w:t xml:space="preserve"> </w:t>
      </w:r>
      <w:proofErr w:type="spellStart"/>
      <w:r w:rsidRPr="0024457C">
        <w:rPr>
          <w:color w:val="auto"/>
          <w:sz w:val="24"/>
          <w:szCs w:val="24"/>
        </w:rPr>
        <w:t>прямі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понесені</w:t>
      </w:r>
      <w:proofErr w:type="spellEnd"/>
      <w:r w:rsidRPr="0024457C">
        <w:rPr>
          <w:color w:val="auto"/>
          <w:sz w:val="24"/>
          <w:szCs w:val="24"/>
        </w:rPr>
        <w:t xml:space="preserve"> </w:t>
      </w:r>
      <w:proofErr w:type="spellStart"/>
      <w:r w:rsidRPr="0024457C">
        <w:rPr>
          <w:color w:val="auto"/>
          <w:sz w:val="24"/>
          <w:szCs w:val="24"/>
        </w:rPr>
        <w:t>орендарем</w:t>
      </w:r>
      <w:proofErr w:type="spellEnd"/>
      <w:r w:rsidRPr="0024457C">
        <w:rPr>
          <w:color w:val="auto"/>
          <w:sz w:val="24"/>
          <w:szCs w:val="24"/>
        </w:rPr>
        <w:t>;</w:t>
      </w:r>
    </w:p>
    <w:p w14:paraId="417A84B8" w14:textId="77777777" w:rsidR="00ED03F8" w:rsidRPr="0024457C" w:rsidRDefault="00ED03F8" w:rsidP="00ED03F8">
      <w:pPr>
        <w:pStyle w:val="1"/>
        <w:shd w:val="clear" w:color="auto" w:fill="auto"/>
        <w:tabs>
          <w:tab w:val="left" w:pos="672"/>
        </w:tabs>
        <w:spacing w:after="0"/>
        <w:ind w:firstLine="709"/>
        <w:jc w:val="both"/>
        <w:rPr>
          <w:color w:val="auto"/>
          <w:sz w:val="24"/>
          <w:szCs w:val="24"/>
        </w:rPr>
      </w:pPr>
      <w:r w:rsidRPr="0024457C">
        <w:rPr>
          <w:color w:val="auto"/>
          <w:sz w:val="24"/>
          <w:szCs w:val="24"/>
        </w:rPr>
        <w:t>г)</w:t>
      </w:r>
      <w:r w:rsidRPr="0024457C">
        <w:rPr>
          <w:color w:val="auto"/>
          <w:sz w:val="24"/>
          <w:szCs w:val="24"/>
        </w:rPr>
        <w:tab/>
      </w:r>
      <w:proofErr w:type="spellStart"/>
      <w:r w:rsidRPr="0024457C">
        <w:rPr>
          <w:color w:val="auto"/>
          <w:sz w:val="24"/>
          <w:szCs w:val="24"/>
        </w:rPr>
        <w:t>оцінку</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понесені</w:t>
      </w:r>
      <w:proofErr w:type="spellEnd"/>
      <w:r w:rsidRPr="0024457C">
        <w:rPr>
          <w:color w:val="auto"/>
          <w:sz w:val="24"/>
          <w:szCs w:val="24"/>
        </w:rPr>
        <w:t xml:space="preserve"> </w:t>
      </w:r>
      <w:proofErr w:type="spellStart"/>
      <w:r w:rsidRPr="0024457C">
        <w:rPr>
          <w:color w:val="auto"/>
          <w:sz w:val="24"/>
          <w:szCs w:val="24"/>
        </w:rPr>
        <w:t>орендарем</w:t>
      </w:r>
      <w:proofErr w:type="spellEnd"/>
      <w:r w:rsidRPr="0024457C">
        <w:rPr>
          <w:color w:val="auto"/>
          <w:sz w:val="24"/>
          <w:szCs w:val="24"/>
        </w:rPr>
        <w:t xml:space="preserve"> у </w:t>
      </w:r>
      <w:proofErr w:type="spellStart"/>
      <w:r w:rsidRPr="0024457C">
        <w:rPr>
          <w:color w:val="auto"/>
          <w:sz w:val="24"/>
          <w:szCs w:val="24"/>
        </w:rPr>
        <w:t>процесі</w:t>
      </w:r>
      <w:proofErr w:type="spellEnd"/>
      <w:r w:rsidRPr="0024457C">
        <w:rPr>
          <w:color w:val="auto"/>
          <w:sz w:val="24"/>
          <w:szCs w:val="24"/>
        </w:rPr>
        <w:t xml:space="preserve"> демонтажу та </w:t>
      </w:r>
      <w:proofErr w:type="spellStart"/>
      <w:r w:rsidRPr="0024457C">
        <w:rPr>
          <w:color w:val="auto"/>
          <w:sz w:val="24"/>
          <w:szCs w:val="24"/>
        </w:rPr>
        <w:t>переміщення</w:t>
      </w:r>
      <w:proofErr w:type="spellEnd"/>
      <w:r w:rsidRPr="0024457C">
        <w:rPr>
          <w:color w:val="auto"/>
          <w:sz w:val="24"/>
          <w:szCs w:val="24"/>
        </w:rPr>
        <w:t xml:space="preserve"> базового активу, </w:t>
      </w:r>
      <w:proofErr w:type="spellStart"/>
      <w:r w:rsidRPr="0024457C">
        <w:rPr>
          <w:color w:val="auto"/>
          <w:sz w:val="24"/>
          <w:szCs w:val="24"/>
        </w:rPr>
        <w:t>відновлення</w:t>
      </w:r>
      <w:proofErr w:type="spellEnd"/>
      <w:r w:rsidRPr="0024457C">
        <w:rPr>
          <w:color w:val="auto"/>
          <w:sz w:val="24"/>
          <w:szCs w:val="24"/>
        </w:rPr>
        <w:t xml:space="preserve"> </w:t>
      </w:r>
      <w:proofErr w:type="spellStart"/>
      <w:r w:rsidRPr="0024457C">
        <w:rPr>
          <w:color w:val="auto"/>
          <w:sz w:val="24"/>
          <w:szCs w:val="24"/>
        </w:rPr>
        <w:t>місця</w:t>
      </w:r>
      <w:proofErr w:type="spellEnd"/>
      <w:r w:rsidRPr="0024457C">
        <w:rPr>
          <w:color w:val="auto"/>
          <w:sz w:val="24"/>
          <w:szCs w:val="24"/>
        </w:rPr>
        <w:t xml:space="preserve">, на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він</w:t>
      </w:r>
      <w:proofErr w:type="spellEnd"/>
      <w:r w:rsidRPr="0024457C">
        <w:rPr>
          <w:color w:val="auto"/>
          <w:sz w:val="24"/>
          <w:szCs w:val="24"/>
        </w:rPr>
        <w:t xml:space="preserve"> </w:t>
      </w:r>
      <w:proofErr w:type="spellStart"/>
      <w:r w:rsidRPr="0024457C">
        <w:rPr>
          <w:color w:val="auto"/>
          <w:sz w:val="24"/>
          <w:szCs w:val="24"/>
        </w:rPr>
        <w:t>розташований</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відновлення</w:t>
      </w:r>
      <w:proofErr w:type="spellEnd"/>
      <w:r w:rsidRPr="0024457C">
        <w:rPr>
          <w:color w:val="auto"/>
          <w:sz w:val="24"/>
          <w:szCs w:val="24"/>
        </w:rPr>
        <w:t xml:space="preserve"> базового активу </w:t>
      </w:r>
      <w:proofErr w:type="gramStart"/>
      <w:r w:rsidRPr="0024457C">
        <w:rPr>
          <w:color w:val="auto"/>
          <w:sz w:val="24"/>
          <w:szCs w:val="24"/>
        </w:rPr>
        <w:t>до стану</w:t>
      </w:r>
      <w:proofErr w:type="gram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вимагається</w:t>
      </w:r>
      <w:proofErr w:type="spellEnd"/>
      <w:r w:rsidRPr="0024457C">
        <w:rPr>
          <w:color w:val="auto"/>
          <w:sz w:val="24"/>
          <w:szCs w:val="24"/>
        </w:rPr>
        <w:t xml:space="preserve"> </w:t>
      </w:r>
      <w:proofErr w:type="spellStart"/>
      <w:r w:rsidRPr="0024457C">
        <w:rPr>
          <w:color w:val="auto"/>
          <w:sz w:val="24"/>
          <w:szCs w:val="24"/>
        </w:rPr>
        <w:t>умовами</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окрім</w:t>
      </w:r>
      <w:proofErr w:type="spellEnd"/>
      <w:r w:rsidRPr="0024457C">
        <w:rPr>
          <w:color w:val="auto"/>
          <w:sz w:val="24"/>
          <w:szCs w:val="24"/>
        </w:rPr>
        <w:t xml:space="preserve"> </w:t>
      </w:r>
      <w:proofErr w:type="spellStart"/>
      <w:r w:rsidRPr="0024457C">
        <w:rPr>
          <w:color w:val="auto"/>
          <w:sz w:val="24"/>
          <w:szCs w:val="24"/>
        </w:rPr>
        <w:t>випадків</w:t>
      </w:r>
      <w:proofErr w:type="spellEnd"/>
      <w:r w:rsidRPr="0024457C">
        <w:rPr>
          <w:color w:val="auto"/>
          <w:sz w:val="24"/>
          <w:szCs w:val="24"/>
        </w:rPr>
        <w:t xml:space="preserve">, коли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здійснюються</w:t>
      </w:r>
      <w:proofErr w:type="spellEnd"/>
      <w:r w:rsidRPr="0024457C">
        <w:rPr>
          <w:color w:val="auto"/>
          <w:sz w:val="24"/>
          <w:szCs w:val="24"/>
        </w:rPr>
        <w:t xml:space="preserve"> з стану,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вимагається</w:t>
      </w:r>
      <w:proofErr w:type="spellEnd"/>
      <w:r w:rsidRPr="0024457C">
        <w:rPr>
          <w:color w:val="auto"/>
          <w:sz w:val="24"/>
          <w:szCs w:val="24"/>
        </w:rPr>
        <w:t xml:space="preserve"> </w:t>
      </w:r>
      <w:proofErr w:type="spellStart"/>
      <w:r w:rsidRPr="0024457C">
        <w:rPr>
          <w:color w:val="auto"/>
          <w:sz w:val="24"/>
          <w:szCs w:val="24"/>
        </w:rPr>
        <w:t>умовами</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окрім</w:t>
      </w:r>
      <w:proofErr w:type="spellEnd"/>
      <w:r w:rsidRPr="0024457C">
        <w:rPr>
          <w:color w:val="auto"/>
          <w:sz w:val="24"/>
          <w:szCs w:val="24"/>
        </w:rPr>
        <w:t xml:space="preserve"> </w:t>
      </w:r>
      <w:proofErr w:type="spellStart"/>
      <w:r w:rsidRPr="0024457C">
        <w:rPr>
          <w:color w:val="auto"/>
          <w:sz w:val="24"/>
          <w:szCs w:val="24"/>
        </w:rPr>
        <w:t>випадків</w:t>
      </w:r>
      <w:proofErr w:type="spellEnd"/>
      <w:r w:rsidRPr="0024457C">
        <w:rPr>
          <w:color w:val="auto"/>
          <w:sz w:val="24"/>
          <w:szCs w:val="24"/>
        </w:rPr>
        <w:t xml:space="preserve">, коли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здійснюються</w:t>
      </w:r>
      <w:proofErr w:type="spellEnd"/>
      <w:r w:rsidRPr="0024457C">
        <w:rPr>
          <w:color w:val="auto"/>
          <w:sz w:val="24"/>
          <w:szCs w:val="24"/>
        </w:rPr>
        <w:t xml:space="preserve"> з метою </w:t>
      </w:r>
      <w:proofErr w:type="spellStart"/>
      <w:r w:rsidRPr="0024457C">
        <w:rPr>
          <w:color w:val="auto"/>
          <w:sz w:val="24"/>
          <w:szCs w:val="24"/>
        </w:rPr>
        <w:t>виробництва</w:t>
      </w:r>
      <w:proofErr w:type="spellEnd"/>
      <w:r w:rsidRPr="0024457C">
        <w:rPr>
          <w:color w:val="auto"/>
          <w:sz w:val="24"/>
          <w:szCs w:val="24"/>
        </w:rPr>
        <w:t xml:space="preserve"> </w:t>
      </w:r>
      <w:proofErr w:type="spellStart"/>
      <w:r w:rsidRPr="0024457C">
        <w:rPr>
          <w:color w:val="auto"/>
          <w:sz w:val="24"/>
          <w:szCs w:val="24"/>
        </w:rPr>
        <w:t>запасів</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несе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за такими </w:t>
      </w:r>
      <w:proofErr w:type="spellStart"/>
      <w:r w:rsidRPr="0024457C">
        <w:rPr>
          <w:color w:val="auto"/>
          <w:sz w:val="24"/>
          <w:szCs w:val="24"/>
        </w:rPr>
        <w:t>витратами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до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внаслідок</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базового активу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певного</w:t>
      </w:r>
      <w:proofErr w:type="spellEnd"/>
      <w:r w:rsidRPr="0024457C">
        <w:rPr>
          <w:color w:val="auto"/>
          <w:sz w:val="24"/>
          <w:szCs w:val="24"/>
        </w:rPr>
        <w:t xml:space="preserve"> </w:t>
      </w:r>
      <w:proofErr w:type="spellStart"/>
      <w:r w:rsidRPr="0024457C">
        <w:rPr>
          <w:color w:val="auto"/>
          <w:sz w:val="24"/>
          <w:szCs w:val="24"/>
        </w:rPr>
        <w:t>періоду</w:t>
      </w:r>
      <w:proofErr w:type="spellEnd"/>
    </w:p>
    <w:p w14:paraId="14426C3A" w14:textId="77777777" w:rsidR="00ED03F8" w:rsidRPr="0024457C" w:rsidRDefault="00ED03F8" w:rsidP="00ED03F8">
      <w:pPr>
        <w:pStyle w:val="1"/>
        <w:shd w:val="clear" w:color="auto" w:fill="auto"/>
        <w:tabs>
          <w:tab w:val="left" w:pos="498"/>
        </w:tabs>
        <w:spacing w:after="0"/>
        <w:ind w:firstLine="709"/>
        <w:jc w:val="both"/>
        <w:rPr>
          <w:color w:val="auto"/>
          <w:sz w:val="24"/>
          <w:szCs w:val="24"/>
        </w:rPr>
      </w:pPr>
      <w:r w:rsidRPr="0024457C">
        <w:rPr>
          <w:color w:val="auto"/>
          <w:sz w:val="24"/>
          <w:szCs w:val="24"/>
        </w:rPr>
        <w:t xml:space="preserve">На дату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оцінює</w:t>
      </w:r>
      <w:proofErr w:type="spellEnd"/>
      <w:r w:rsidRPr="0024457C">
        <w:rPr>
          <w:color w:val="auto"/>
          <w:sz w:val="24"/>
          <w:szCs w:val="24"/>
        </w:rPr>
        <w:t xml:space="preserve"> </w:t>
      </w:r>
      <w:proofErr w:type="spellStart"/>
      <w:r w:rsidRPr="0024457C">
        <w:rPr>
          <w:color w:val="auto"/>
          <w:sz w:val="24"/>
          <w:szCs w:val="24"/>
        </w:rPr>
        <w:t>орендне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за </w:t>
      </w:r>
      <w:proofErr w:type="spellStart"/>
      <w:r w:rsidRPr="0024457C">
        <w:rPr>
          <w:color w:val="auto"/>
          <w:sz w:val="24"/>
          <w:szCs w:val="24"/>
        </w:rPr>
        <w:t>теперішньою</w:t>
      </w:r>
      <w:proofErr w:type="spellEnd"/>
      <w:r w:rsidRPr="0024457C">
        <w:rPr>
          <w:color w:val="auto"/>
          <w:sz w:val="24"/>
          <w:szCs w:val="24"/>
        </w:rPr>
        <w:t xml:space="preserve"> </w:t>
      </w:r>
      <w:proofErr w:type="spellStart"/>
      <w:r w:rsidRPr="0024457C">
        <w:rPr>
          <w:color w:val="auto"/>
          <w:sz w:val="24"/>
          <w:szCs w:val="24"/>
        </w:rPr>
        <w:t>вартістю</w:t>
      </w:r>
      <w:proofErr w:type="spellEnd"/>
      <w:r w:rsidRPr="0024457C">
        <w:rPr>
          <w:color w:val="auto"/>
          <w:sz w:val="24"/>
          <w:szCs w:val="24"/>
        </w:rPr>
        <w:t xml:space="preserve">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 xml:space="preserve">, не </w:t>
      </w:r>
      <w:proofErr w:type="spellStart"/>
      <w:r w:rsidRPr="0024457C">
        <w:rPr>
          <w:color w:val="auto"/>
          <w:sz w:val="24"/>
          <w:szCs w:val="24"/>
        </w:rPr>
        <w:t>сплачених</w:t>
      </w:r>
      <w:proofErr w:type="spellEnd"/>
      <w:r w:rsidRPr="0024457C">
        <w:rPr>
          <w:color w:val="auto"/>
          <w:sz w:val="24"/>
          <w:szCs w:val="24"/>
        </w:rPr>
        <w:t xml:space="preserve"> на </w:t>
      </w:r>
      <w:proofErr w:type="spellStart"/>
      <w:r w:rsidRPr="0024457C">
        <w:rPr>
          <w:color w:val="auto"/>
          <w:sz w:val="24"/>
          <w:szCs w:val="24"/>
        </w:rPr>
        <w:t>таку</w:t>
      </w:r>
      <w:proofErr w:type="spellEnd"/>
      <w:r w:rsidRPr="0024457C">
        <w:rPr>
          <w:color w:val="auto"/>
          <w:sz w:val="24"/>
          <w:szCs w:val="24"/>
        </w:rPr>
        <w:t xml:space="preserve"> дату. </w:t>
      </w:r>
      <w:proofErr w:type="spellStart"/>
      <w:r w:rsidRPr="0024457C">
        <w:rPr>
          <w:color w:val="auto"/>
          <w:sz w:val="24"/>
          <w:szCs w:val="24"/>
        </w:rPr>
        <w:t>Довгострокові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з </w:t>
      </w:r>
      <w:proofErr w:type="spellStart"/>
      <w:r w:rsidRPr="0024457C">
        <w:rPr>
          <w:color w:val="auto"/>
          <w:sz w:val="24"/>
          <w:szCs w:val="24"/>
        </w:rPr>
        <w:t>орендних</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 xml:space="preserve"> </w:t>
      </w:r>
      <w:proofErr w:type="spellStart"/>
      <w:r w:rsidRPr="0024457C">
        <w:rPr>
          <w:color w:val="auto"/>
          <w:sz w:val="24"/>
          <w:szCs w:val="24"/>
        </w:rPr>
        <w:t>слід</w:t>
      </w:r>
      <w:proofErr w:type="spellEnd"/>
      <w:r w:rsidRPr="0024457C">
        <w:rPr>
          <w:color w:val="auto"/>
          <w:sz w:val="24"/>
          <w:szCs w:val="24"/>
        </w:rPr>
        <w:t xml:space="preserve"> </w:t>
      </w:r>
      <w:proofErr w:type="spellStart"/>
      <w:r w:rsidRPr="0024457C">
        <w:rPr>
          <w:color w:val="auto"/>
          <w:sz w:val="24"/>
          <w:szCs w:val="24"/>
        </w:rPr>
        <w:t>дисконтувати</w:t>
      </w:r>
      <w:proofErr w:type="spellEnd"/>
      <w:r w:rsidRPr="0024457C">
        <w:rPr>
          <w:color w:val="auto"/>
          <w:sz w:val="24"/>
          <w:szCs w:val="24"/>
        </w:rPr>
        <w:t xml:space="preserve">, </w:t>
      </w:r>
      <w:proofErr w:type="spellStart"/>
      <w:r w:rsidRPr="0024457C">
        <w:rPr>
          <w:color w:val="auto"/>
          <w:sz w:val="24"/>
          <w:szCs w:val="24"/>
        </w:rPr>
        <w:t>застосовуючи</w:t>
      </w:r>
      <w:proofErr w:type="spellEnd"/>
      <w:r w:rsidRPr="0024457C">
        <w:rPr>
          <w:color w:val="auto"/>
          <w:sz w:val="24"/>
          <w:szCs w:val="24"/>
        </w:rPr>
        <w:t xml:space="preserve"> </w:t>
      </w:r>
      <w:proofErr w:type="spellStart"/>
      <w:r w:rsidRPr="0024457C">
        <w:rPr>
          <w:color w:val="auto"/>
          <w:sz w:val="24"/>
          <w:szCs w:val="24"/>
        </w:rPr>
        <w:t>припустиму</w:t>
      </w:r>
      <w:proofErr w:type="spellEnd"/>
      <w:r w:rsidRPr="0024457C">
        <w:rPr>
          <w:color w:val="auto"/>
          <w:sz w:val="24"/>
          <w:szCs w:val="24"/>
        </w:rPr>
        <w:t xml:space="preserve"> ставку </w:t>
      </w:r>
      <w:proofErr w:type="spellStart"/>
      <w:r w:rsidRPr="0024457C">
        <w:rPr>
          <w:color w:val="auto"/>
          <w:sz w:val="24"/>
          <w:szCs w:val="24"/>
        </w:rPr>
        <w:t>відсотка</w:t>
      </w:r>
      <w:proofErr w:type="spellEnd"/>
      <w:r w:rsidRPr="0024457C">
        <w:rPr>
          <w:color w:val="auto"/>
          <w:sz w:val="24"/>
          <w:szCs w:val="24"/>
        </w:rPr>
        <w:t xml:space="preserve"> в </w:t>
      </w:r>
      <w:proofErr w:type="spellStart"/>
      <w:r w:rsidRPr="0024457C">
        <w:rPr>
          <w:color w:val="auto"/>
          <w:sz w:val="24"/>
          <w:szCs w:val="24"/>
        </w:rPr>
        <w:t>оренді</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ставку </w:t>
      </w:r>
      <w:proofErr w:type="spellStart"/>
      <w:r w:rsidRPr="0024457C">
        <w:rPr>
          <w:color w:val="auto"/>
          <w:sz w:val="24"/>
          <w:szCs w:val="24"/>
        </w:rPr>
        <w:t>можна</w:t>
      </w:r>
      <w:proofErr w:type="spellEnd"/>
      <w:r w:rsidRPr="0024457C">
        <w:rPr>
          <w:color w:val="auto"/>
          <w:sz w:val="24"/>
          <w:szCs w:val="24"/>
        </w:rPr>
        <w:t xml:space="preserve"> легко </w:t>
      </w:r>
      <w:proofErr w:type="spellStart"/>
      <w:r w:rsidRPr="0024457C">
        <w:rPr>
          <w:color w:val="auto"/>
          <w:sz w:val="24"/>
          <w:szCs w:val="24"/>
        </w:rPr>
        <w:t>визначити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ставку не </w:t>
      </w:r>
      <w:proofErr w:type="spellStart"/>
      <w:r w:rsidRPr="0024457C">
        <w:rPr>
          <w:color w:val="auto"/>
          <w:sz w:val="24"/>
          <w:szCs w:val="24"/>
        </w:rPr>
        <w:t>можна</w:t>
      </w:r>
      <w:proofErr w:type="spellEnd"/>
      <w:r w:rsidRPr="0024457C">
        <w:rPr>
          <w:color w:val="auto"/>
          <w:sz w:val="24"/>
          <w:szCs w:val="24"/>
        </w:rPr>
        <w:t xml:space="preserve"> легко </w:t>
      </w:r>
      <w:proofErr w:type="spellStart"/>
      <w:r w:rsidRPr="0024457C">
        <w:rPr>
          <w:color w:val="auto"/>
          <w:sz w:val="24"/>
          <w:szCs w:val="24"/>
        </w:rPr>
        <w:t>визначити</w:t>
      </w:r>
      <w:proofErr w:type="spellEnd"/>
      <w:r w:rsidRPr="0024457C">
        <w:rPr>
          <w:color w:val="auto"/>
          <w:sz w:val="24"/>
          <w:szCs w:val="24"/>
        </w:rPr>
        <w:t xml:space="preserve">, то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застосовує</w:t>
      </w:r>
      <w:proofErr w:type="spellEnd"/>
      <w:r w:rsidRPr="0024457C">
        <w:rPr>
          <w:color w:val="auto"/>
          <w:sz w:val="24"/>
          <w:szCs w:val="24"/>
        </w:rPr>
        <w:t xml:space="preserve"> ставку </w:t>
      </w:r>
      <w:proofErr w:type="spellStart"/>
      <w:r w:rsidRPr="0024457C">
        <w:rPr>
          <w:color w:val="auto"/>
          <w:sz w:val="24"/>
          <w:szCs w:val="24"/>
        </w:rPr>
        <w:t>додаткових</w:t>
      </w:r>
      <w:proofErr w:type="spellEnd"/>
      <w:r w:rsidRPr="0024457C">
        <w:rPr>
          <w:color w:val="auto"/>
          <w:sz w:val="24"/>
          <w:szCs w:val="24"/>
        </w:rPr>
        <w:t xml:space="preserve"> </w:t>
      </w:r>
      <w:proofErr w:type="spellStart"/>
      <w:r w:rsidRPr="0024457C">
        <w:rPr>
          <w:color w:val="auto"/>
          <w:sz w:val="24"/>
          <w:szCs w:val="24"/>
        </w:rPr>
        <w:t>запозичень</w:t>
      </w:r>
      <w:proofErr w:type="spellEnd"/>
      <w:r w:rsidRPr="0024457C">
        <w:rPr>
          <w:color w:val="auto"/>
          <w:sz w:val="24"/>
          <w:szCs w:val="24"/>
        </w:rPr>
        <w:t xml:space="preserve"> </w:t>
      </w:r>
      <w:proofErr w:type="spellStart"/>
      <w:r w:rsidRPr="0024457C">
        <w:rPr>
          <w:color w:val="auto"/>
          <w:sz w:val="24"/>
          <w:szCs w:val="24"/>
        </w:rPr>
        <w:t>орендаря</w:t>
      </w:r>
      <w:proofErr w:type="spellEnd"/>
      <w:r w:rsidRPr="0024457C">
        <w:rPr>
          <w:color w:val="auto"/>
          <w:sz w:val="24"/>
          <w:szCs w:val="24"/>
        </w:rPr>
        <w:t>.</w:t>
      </w:r>
    </w:p>
    <w:p w14:paraId="533E9754" w14:textId="77777777" w:rsidR="00ED03F8" w:rsidRPr="0024457C" w:rsidRDefault="00ED03F8" w:rsidP="00ED03F8">
      <w:pPr>
        <w:pStyle w:val="1"/>
        <w:shd w:val="clear" w:color="auto" w:fill="auto"/>
        <w:spacing w:after="0"/>
        <w:ind w:firstLine="709"/>
        <w:jc w:val="both"/>
        <w:rPr>
          <w:color w:val="auto"/>
          <w:sz w:val="24"/>
          <w:szCs w:val="24"/>
        </w:rPr>
      </w:pPr>
      <w:r w:rsidRPr="0024457C">
        <w:rPr>
          <w:color w:val="auto"/>
          <w:sz w:val="24"/>
          <w:szCs w:val="24"/>
        </w:rPr>
        <w:t xml:space="preserve">На дату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включені</w:t>
      </w:r>
      <w:proofErr w:type="spellEnd"/>
      <w:r w:rsidRPr="0024457C">
        <w:rPr>
          <w:color w:val="auto"/>
          <w:sz w:val="24"/>
          <w:szCs w:val="24"/>
        </w:rPr>
        <w:t xml:space="preserve"> в </w:t>
      </w:r>
      <w:proofErr w:type="spellStart"/>
      <w:r w:rsidRPr="0024457C">
        <w:rPr>
          <w:color w:val="auto"/>
          <w:sz w:val="24"/>
          <w:szCs w:val="24"/>
        </w:rPr>
        <w:t>оцінку</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складаються</w:t>
      </w:r>
      <w:proofErr w:type="spellEnd"/>
      <w:r w:rsidRPr="0024457C">
        <w:rPr>
          <w:color w:val="auto"/>
          <w:sz w:val="24"/>
          <w:szCs w:val="24"/>
        </w:rPr>
        <w:t xml:space="preserve"> з </w:t>
      </w:r>
      <w:proofErr w:type="spellStart"/>
      <w:r w:rsidRPr="0024457C">
        <w:rPr>
          <w:color w:val="auto"/>
          <w:sz w:val="24"/>
          <w:szCs w:val="24"/>
        </w:rPr>
        <w:t>вказаних</w:t>
      </w:r>
      <w:proofErr w:type="spellEnd"/>
      <w:r w:rsidRPr="0024457C">
        <w:rPr>
          <w:color w:val="auto"/>
          <w:sz w:val="24"/>
          <w:szCs w:val="24"/>
        </w:rPr>
        <w:t xml:space="preserve"> </w:t>
      </w:r>
      <w:proofErr w:type="spellStart"/>
      <w:r w:rsidRPr="0024457C">
        <w:rPr>
          <w:color w:val="auto"/>
          <w:sz w:val="24"/>
          <w:szCs w:val="24"/>
        </w:rPr>
        <w:t>далі</w:t>
      </w:r>
      <w:proofErr w:type="spellEnd"/>
      <w:r w:rsidRPr="0024457C">
        <w:rPr>
          <w:color w:val="auto"/>
          <w:sz w:val="24"/>
          <w:szCs w:val="24"/>
        </w:rPr>
        <w:t xml:space="preserve"> </w:t>
      </w:r>
      <w:proofErr w:type="spellStart"/>
      <w:r w:rsidRPr="0024457C">
        <w:rPr>
          <w:color w:val="auto"/>
          <w:sz w:val="24"/>
          <w:szCs w:val="24"/>
        </w:rPr>
        <w:t>платежів</w:t>
      </w:r>
      <w:proofErr w:type="spellEnd"/>
      <w:r w:rsidRPr="0024457C">
        <w:rPr>
          <w:color w:val="auto"/>
          <w:sz w:val="24"/>
          <w:szCs w:val="24"/>
        </w:rPr>
        <w:t xml:space="preserve"> за право </w:t>
      </w:r>
      <w:proofErr w:type="spellStart"/>
      <w:r w:rsidRPr="0024457C">
        <w:rPr>
          <w:color w:val="auto"/>
          <w:sz w:val="24"/>
          <w:szCs w:val="24"/>
        </w:rPr>
        <w:t>використання</w:t>
      </w:r>
      <w:proofErr w:type="spellEnd"/>
      <w:r w:rsidRPr="0024457C">
        <w:rPr>
          <w:color w:val="auto"/>
          <w:sz w:val="24"/>
          <w:szCs w:val="24"/>
        </w:rPr>
        <w:t xml:space="preserve"> базового активу </w:t>
      </w:r>
      <w:proofErr w:type="spellStart"/>
      <w:r w:rsidRPr="0024457C">
        <w:rPr>
          <w:color w:val="auto"/>
          <w:sz w:val="24"/>
          <w:szCs w:val="24"/>
        </w:rPr>
        <w:t>протягом</w:t>
      </w:r>
      <w:proofErr w:type="spellEnd"/>
      <w:r w:rsidRPr="0024457C">
        <w:rPr>
          <w:color w:val="auto"/>
          <w:sz w:val="24"/>
          <w:szCs w:val="24"/>
        </w:rPr>
        <w:t xml:space="preserve"> строку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не </w:t>
      </w:r>
      <w:proofErr w:type="spellStart"/>
      <w:r w:rsidRPr="0024457C">
        <w:rPr>
          <w:color w:val="auto"/>
          <w:sz w:val="24"/>
          <w:szCs w:val="24"/>
        </w:rPr>
        <w:t>були</w:t>
      </w:r>
      <w:proofErr w:type="spellEnd"/>
      <w:r w:rsidRPr="0024457C">
        <w:rPr>
          <w:color w:val="auto"/>
          <w:sz w:val="24"/>
          <w:szCs w:val="24"/>
        </w:rPr>
        <w:t xml:space="preserve"> </w:t>
      </w:r>
      <w:proofErr w:type="spellStart"/>
      <w:r w:rsidRPr="0024457C">
        <w:rPr>
          <w:color w:val="auto"/>
          <w:sz w:val="24"/>
          <w:szCs w:val="24"/>
        </w:rPr>
        <w:t>сплачені</w:t>
      </w:r>
      <w:proofErr w:type="spellEnd"/>
      <w:r w:rsidRPr="0024457C">
        <w:rPr>
          <w:color w:val="auto"/>
          <w:sz w:val="24"/>
          <w:szCs w:val="24"/>
        </w:rPr>
        <w:t xml:space="preserve"> на дату початку </w:t>
      </w:r>
      <w:proofErr w:type="spellStart"/>
      <w:r w:rsidRPr="0024457C">
        <w:rPr>
          <w:color w:val="auto"/>
          <w:sz w:val="24"/>
          <w:szCs w:val="24"/>
        </w:rPr>
        <w:t>оренди</w:t>
      </w:r>
      <w:proofErr w:type="spellEnd"/>
      <w:r w:rsidRPr="0024457C">
        <w:rPr>
          <w:color w:val="auto"/>
          <w:sz w:val="24"/>
          <w:szCs w:val="24"/>
        </w:rPr>
        <w:t>:</w:t>
      </w:r>
    </w:p>
    <w:p w14:paraId="23405C71" w14:textId="77777777" w:rsidR="00ED03F8" w:rsidRPr="0024457C" w:rsidRDefault="00ED03F8" w:rsidP="00ED03F8">
      <w:pPr>
        <w:pStyle w:val="1"/>
        <w:shd w:val="clear" w:color="auto" w:fill="auto"/>
        <w:tabs>
          <w:tab w:val="left" w:pos="315"/>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фіксовані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підлягають</w:t>
      </w:r>
      <w:proofErr w:type="spellEnd"/>
      <w:r w:rsidRPr="0024457C">
        <w:rPr>
          <w:color w:val="auto"/>
          <w:sz w:val="24"/>
          <w:szCs w:val="24"/>
        </w:rPr>
        <w:t xml:space="preserve"> </w:t>
      </w:r>
      <w:proofErr w:type="spellStart"/>
      <w:r w:rsidRPr="0024457C">
        <w:rPr>
          <w:color w:val="auto"/>
          <w:sz w:val="24"/>
          <w:szCs w:val="24"/>
        </w:rPr>
        <w:t>отриманню</w:t>
      </w:r>
      <w:proofErr w:type="spellEnd"/>
      <w:r w:rsidRPr="0024457C">
        <w:rPr>
          <w:color w:val="auto"/>
          <w:sz w:val="24"/>
          <w:szCs w:val="24"/>
        </w:rPr>
        <w:t>.</w:t>
      </w:r>
    </w:p>
    <w:p w14:paraId="7727163E" w14:textId="77777777" w:rsidR="00ED03F8" w:rsidRPr="0024457C" w:rsidRDefault="00ED03F8" w:rsidP="00ED03F8">
      <w:pPr>
        <w:pStyle w:val="1"/>
        <w:shd w:val="clear" w:color="auto" w:fill="auto"/>
        <w:tabs>
          <w:tab w:val="left" w:pos="334"/>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змінні</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залежать</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індексу</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ставки, </w:t>
      </w:r>
      <w:proofErr w:type="spellStart"/>
      <w:r w:rsidRPr="0024457C">
        <w:rPr>
          <w:color w:val="auto"/>
          <w:sz w:val="24"/>
          <w:szCs w:val="24"/>
        </w:rPr>
        <w:t>первісно</w:t>
      </w:r>
      <w:proofErr w:type="spellEnd"/>
      <w:r w:rsidRPr="0024457C">
        <w:rPr>
          <w:color w:val="auto"/>
          <w:sz w:val="24"/>
          <w:szCs w:val="24"/>
        </w:rPr>
        <w:t xml:space="preserve"> </w:t>
      </w:r>
      <w:proofErr w:type="spellStart"/>
      <w:r w:rsidRPr="0024457C">
        <w:rPr>
          <w:color w:val="auto"/>
          <w:sz w:val="24"/>
          <w:szCs w:val="24"/>
        </w:rPr>
        <w:t>оцінені</w:t>
      </w:r>
      <w:proofErr w:type="spellEnd"/>
      <w:r w:rsidRPr="0024457C">
        <w:rPr>
          <w:color w:val="auto"/>
          <w:sz w:val="24"/>
          <w:szCs w:val="24"/>
        </w:rPr>
        <w:t xml:space="preserve"> з </w:t>
      </w:r>
      <w:proofErr w:type="spellStart"/>
      <w:r w:rsidRPr="0024457C">
        <w:rPr>
          <w:color w:val="auto"/>
          <w:sz w:val="24"/>
          <w:szCs w:val="24"/>
        </w:rPr>
        <w:t>використанням</w:t>
      </w:r>
      <w:proofErr w:type="spellEnd"/>
      <w:r w:rsidRPr="0024457C">
        <w:rPr>
          <w:color w:val="auto"/>
          <w:sz w:val="24"/>
          <w:szCs w:val="24"/>
        </w:rPr>
        <w:t xml:space="preserve"> такого </w:t>
      </w:r>
      <w:proofErr w:type="spellStart"/>
      <w:r w:rsidRPr="0024457C">
        <w:rPr>
          <w:color w:val="auto"/>
          <w:sz w:val="24"/>
          <w:szCs w:val="24"/>
        </w:rPr>
        <w:t>індексу</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ставки на дату початку </w:t>
      </w:r>
      <w:proofErr w:type="spellStart"/>
      <w:r w:rsidRPr="0024457C">
        <w:rPr>
          <w:color w:val="auto"/>
          <w:sz w:val="24"/>
          <w:szCs w:val="24"/>
        </w:rPr>
        <w:t>оренди</w:t>
      </w:r>
      <w:proofErr w:type="spellEnd"/>
      <w:r w:rsidRPr="0024457C">
        <w:rPr>
          <w:color w:val="auto"/>
          <w:sz w:val="24"/>
          <w:szCs w:val="24"/>
        </w:rPr>
        <w:t>;</w:t>
      </w:r>
    </w:p>
    <w:p w14:paraId="318D3565" w14:textId="77777777" w:rsidR="00ED03F8" w:rsidRPr="0024457C" w:rsidRDefault="00ED03F8" w:rsidP="00ED03F8">
      <w:pPr>
        <w:pStyle w:val="1"/>
        <w:shd w:val="clear" w:color="auto" w:fill="auto"/>
        <w:tabs>
          <w:tab w:val="left" w:pos="334"/>
        </w:tabs>
        <w:spacing w:after="0"/>
        <w:ind w:firstLine="709"/>
        <w:jc w:val="both"/>
        <w:rPr>
          <w:color w:val="auto"/>
          <w:sz w:val="24"/>
          <w:szCs w:val="24"/>
        </w:rPr>
      </w:pPr>
      <w:r w:rsidRPr="0024457C">
        <w:rPr>
          <w:color w:val="auto"/>
          <w:sz w:val="24"/>
          <w:szCs w:val="24"/>
        </w:rPr>
        <w:t>в)</w:t>
      </w:r>
      <w:r w:rsidRPr="0024457C">
        <w:rPr>
          <w:color w:val="auto"/>
          <w:sz w:val="24"/>
          <w:szCs w:val="24"/>
        </w:rPr>
        <w:tab/>
        <w:t xml:space="preserve">сум, </w:t>
      </w:r>
      <w:proofErr w:type="spellStart"/>
      <w:r w:rsidRPr="0024457C">
        <w:rPr>
          <w:color w:val="auto"/>
          <w:sz w:val="24"/>
          <w:szCs w:val="24"/>
        </w:rPr>
        <w:t>що</w:t>
      </w:r>
      <w:proofErr w:type="spellEnd"/>
      <w:r w:rsidRPr="0024457C">
        <w:rPr>
          <w:color w:val="auto"/>
          <w:sz w:val="24"/>
          <w:szCs w:val="24"/>
        </w:rPr>
        <w:t xml:space="preserve">, як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сплачені</w:t>
      </w:r>
      <w:proofErr w:type="spellEnd"/>
      <w:r w:rsidRPr="0024457C">
        <w:rPr>
          <w:color w:val="auto"/>
          <w:sz w:val="24"/>
          <w:szCs w:val="24"/>
        </w:rPr>
        <w:t xml:space="preserve"> </w:t>
      </w:r>
      <w:proofErr w:type="spellStart"/>
      <w:r w:rsidRPr="0024457C">
        <w:rPr>
          <w:color w:val="auto"/>
          <w:sz w:val="24"/>
          <w:szCs w:val="24"/>
        </w:rPr>
        <w:t>орендарем</w:t>
      </w:r>
      <w:proofErr w:type="spellEnd"/>
      <w:r w:rsidRPr="0024457C">
        <w:rPr>
          <w:color w:val="auto"/>
          <w:sz w:val="24"/>
          <w:szCs w:val="24"/>
        </w:rPr>
        <w:t xml:space="preserve"> за </w:t>
      </w:r>
      <w:proofErr w:type="spellStart"/>
      <w:r w:rsidRPr="0024457C">
        <w:rPr>
          <w:color w:val="auto"/>
          <w:sz w:val="24"/>
          <w:szCs w:val="24"/>
        </w:rPr>
        <w:t>гарантіями</w:t>
      </w:r>
      <w:proofErr w:type="spellEnd"/>
      <w:r w:rsidRPr="0024457C">
        <w:rPr>
          <w:color w:val="auto"/>
          <w:sz w:val="24"/>
          <w:szCs w:val="24"/>
        </w:rPr>
        <w:t xml:space="preserve"> </w:t>
      </w:r>
      <w:proofErr w:type="spellStart"/>
      <w:r w:rsidRPr="0024457C">
        <w:rPr>
          <w:color w:val="auto"/>
          <w:sz w:val="24"/>
          <w:szCs w:val="24"/>
        </w:rPr>
        <w:t>ліквідаційної</w:t>
      </w:r>
      <w:proofErr w:type="spellEnd"/>
      <w:r w:rsidRPr="0024457C">
        <w:rPr>
          <w:color w:val="auto"/>
          <w:sz w:val="24"/>
          <w:szCs w:val="24"/>
        </w:rPr>
        <w:t xml:space="preserve"> </w:t>
      </w:r>
      <w:proofErr w:type="spellStart"/>
      <w:r w:rsidRPr="0024457C">
        <w:rPr>
          <w:color w:val="auto"/>
          <w:sz w:val="24"/>
          <w:szCs w:val="24"/>
        </w:rPr>
        <w:t>вартості</w:t>
      </w:r>
      <w:proofErr w:type="spellEnd"/>
      <w:r w:rsidRPr="0024457C">
        <w:rPr>
          <w:color w:val="auto"/>
          <w:sz w:val="24"/>
          <w:szCs w:val="24"/>
        </w:rPr>
        <w:t>;</w:t>
      </w:r>
    </w:p>
    <w:p w14:paraId="11463AB0" w14:textId="77777777" w:rsidR="00ED03F8" w:rsidRPr="0024457C" w:rsidRDefault="00ED03F8" w:rsidP="00ED03F8">
      <w:pPr>
        <w:pStyle w:val="1"/>
        <w:shd w:val="clear" w:color="auto" w:fill="auto"/>
        <w:tabs>
          <w:tab w:val="left" w:pos="320"/>
        </w:tabs>
        <w:spacing w:after="0"/>
        <w:ind w:firstLine="709"/>
        <w:jc w:val="both"/>
        <w:rPr>
          <w:color w:val="auto"/>
          <w:sz w:val="24"/>
          <w:szCs w:val="24"/>
        </w:rPr>
      </w:pPr>
      <w:r w:rsidRPr="0024457C">
        <w:rPr>
          <w:color w:val="auto"/>
          <w:sz w:val="24"/>
          <w:szCs w:val="24"/>
        </w:rPr>
        <w:t>г)</w:t>
      </w:r>
      <w:r w:rsidRPr="0024457C">
        <w:rPr>
          <w:color w:val="auto"/>
          <w:sz w:val="24"/>
          <w:szCs w:val="24"/>
        </w:rPr>
        <w:tab/>
      </w:r>
      <w:proofErr w:type="spellStart"/>
      <w:r w:rsidRPr="0024457C">
        <w:rPr>
          <w:color w:val="auto"/>
          <w:sz w:val="24"/>
          <w:szCs w:val="24"/>
        </w:rPr>
        <w:t>ціну</w:t>
      </w:r>
      <w:proofErr w:type="spellEnd"/>
      <w:r w:rsidRPr="0024457C">
        <w:rPr>
          <w:color w:val="auto"/>
          <w:sz w:val="24"/>
          <w:szCs w:val="24"/>
        </w:rPr>
        <w:t xml:space="preserve"> </w:t>
      </w:r>
      <w:proofErr w:type="spellStart"/>
      <w:r w:rsidRPr="0024457C">
        <w:rPr>
          <w:color w:val="auto"/>
          <w:sz w:val="24"/>
          <w:szCs w:val="24"/>
        </w:rPr>
        <w:t>виконання</w:t>
      </w:r>
      <w:proofErr w:type="spellEnd"/>
      <w:r w:rsidRPr="0024457C">
        <w:rPr>
          <w:color w:val="auto"/>
          <w:sz w:val="24"/>
          <w:szCs w:val="24"/>
        </w:rPr>
        <w:t xml:space="preserve"> </w:t>
      </w:r>
      <w:proofErr w:type="spellStart"/>
      <w:r w:rsidRPr="0024457C">
        <w:rPr>
          <w:color w:val="auto"/>
          <w:sz w:val="24"/>
          <w:szCs w:val="24"/>
        </w:rPr>
        <w:t>можливості</w:t>
      </w:r>
      <w:proofErr w:type="spellEnd"/>
      <w:r w:rsidRPr="0024457C">
        <w:rPr>
          <w:color w:val="auto"/>
          <w:sz w:val="24"/>
          <w:szCs w:val="24"/>
        </w:rPr>
        <w:t xml:space="preserve"> </w:t>
      </w:r>
      <w:proofErr w:type="spellStart"/>
      <w:r w:rsidRPr="0024457C">
        <w:rPr>
          <w:color w:val="auto"/>
          <w:sz w:val="24"/>
          <w:szCs w:val="24"/>
        </w:rPr>
        <w:t>придбання</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обґрунтовано</w:t>
      </w:r>
      <w:proofErr w:type="spellEnd"/>
      <w:r w:rsidRPr="0024457C">
        <w:rPr>
          <w:color w:val="auto"/>
          <w:sz w:val="24"/>
          <w:szCs w:val="24"/>
        </w:rPr>
        <w:t xml:space="preserve"> </w:t>
      </w:r>
      <w:proofErr w:type="spellStart"/>
      <w:r w:rsidRPr="0024457C">
        <w:rPr>
          <w:color w:val="auto"/>
          <w:sz w:val="24"/>
          <w:szCs w:val="24"/>
        </w:rPr>
        <w:t>впевнений</w:t>
      </w:r>
      <w:proofErr w:type="spellEnd"/>
      <w:r w:rsidRPr="0024457C">
        <w:rPr>
          <w:color w:val="auto"/>
          <w:sz w:val="24"/>
          <w:szCs w:val="24"/>
        </w:rPr>
        <w:t xml:space="preserve"> у тому,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він</w:t>
      </w:r>
      <w:proofErr w:type="spellEnd"/>
      <w:r w:rsidRPr="0024457C">
        <w:rPr>
          <w:color w:val="auto"/>
          <w:sz w:val="24"/>
          <w:szCs w:val="24"/>
        </w:rPr>
        <w:t xml:space="preserve"> </w:t>
      </w:r>
      <w:proofErr w:type="spellStart"/>
      <w:r w:rsidRPr="0024457C">
        <w:rPr>
          <w:color w:val="auto"/>
          <w:sz w:val="24"/>
          <w:szCs w:val="24"/>
        </w:rPr>
        <w:t>скористається</w:t>
      </w:r>
      <w:proofErr w:type="spellEnd"/>
      <w:r w:rsidRPr="0024457C">
        <w:rPr>
          <w:color w:val="auto"/>
          <w:sz w:val="24"/>
          <w:szCs w:val="24"/>
        </w:rPr>
        <w:t xml:space="preserve"> такою </w:t>
      </w:r>
      <w:proofErr w:type="spellStart"/>
      <w:r w:rsidRPr="0024457C">
        <w:rPr>
          <w:color w:val="auto"/>
          <w:sz w:val="24"/>
          <w:szCs w:val="24"/>
        </w:rPr>
        <w:t>можливістю</w:t>
      </w:r>
      <w:proofErr w:type="spellEnd"/>
      <w:r w:rsidRPr="0024457C">
        <w:rPr>
          <w:color w:val="auto"/>
          <w:sz w:val="24"/>
          <w:szCs w:val="24"/>
        </w:rPr>
        <w:t>;</w:t>
      </w:r>
    </w:p>
    <w:p w14:paraId="4E4620FE" w14:textId="77777777" w:rsidR="00ED03F8" w:rsidRPr="0024457C" w:rsidRDefault="00ED03F8" w:rsidP="00ED03F8">
      <w:pPr>
        <w:pStyle w:val="1"/>
        <w:shd w:val="clear" w:color="auto" w:fill="auto"/>
        <w:spacing w:after="0"/>
        <w:ind w:firstLine="709"/>
        <w:jc w:val="both"/>
        <w:rPr>
          <w:color w:val="auto"/>
          <w:sz w:val="24"/>
          <w:szCs w:val="24"/>
        </w:rPr>
      </w:pPr>
      <w:r w:rsidRPr="0024457C">
        <w:rPr>
          <w:color w:val="auto"/>
          <w:sz w:val="24"/>
          <w:szCs w:val="24"/>
        </w:rPr>
        <w:t xml:space="preserve">ґ) </w:t>
      </w:r>
      <w:proofErr w:type="spellStart"/>
      <w:r w:rsidRPr="0024457C">
        <w:rPr>
          <w:color w:val="auto"/>
          <w:sz w:val="24"/>
          <w:szCs w:val="24"/>
        </w:rPr>
        <w:t>платежі</w:t>
      </w:r>
      <w:proofErr w:type="spellEnd"/>
      <w:r w:rsidRPr="0024457C">
        <w:rPr>
          <w:color w:val="auto"/>
          <w:sz w:val="24"/>
          <w:szCs w:val="24"/>
        </w:rPr>
        <w:t xml:space="preserve"> в </w:t>
      </w:r>
      <w:proofErr w:type="spellStart"/>
      <w:r w:rsidRPr="0024457C">
        <w:rPr>
          <w:color w:val="auto"/>
          <w:sz w:val="24"/>
          <w:szCs w:val="24"/>
        </w:rPr>
        <w:t>рахунок</w:t>
      </w:r>
      <w:proofErr w:type="spellEnd"/>
      <w:r w:rsidRPr="0024457C">
        <w:rPr>
          <w:color w:val="auto"/>
          <w:sz w:val="24"/>
          <w:szCs w:val="24"/>
        </w:rPr>
        <w:t xml:space="preserve"> </w:t>
      </w:r>
      <w:proofErr w:type="spellStart"/>
      <w:r w:rsidRPr="0024457C">
        <w:rPr>
          <w:color w:val="auto"/>
          <w:sz w:val="24"/>
          <w:szCs w:val="24"/>
        </w:rPr>
        <w:t>штрафів</w:t>
      </w:r>
      <w:proofErr w:type="spellEnd"/>
      <w:r w:rsidRPr="0024457C">
        <w:rPr>
          <w:color w:val="auto"/>
          <w:sz w:val="24"/>
          <w:szCs w:val="24"/>
        </w:rPr>
        <w:t xml:space="preserve"> за </w:t>
      </w:r>
      <w:proofErr w:type="spellStart"/>
      <w:r w:rsidRPr="0024457C">
        <w:rPr>
          <w:color w:val="auto"/>
          <w:sz w:val="24"/>
          <w:szCs w:val="24"/>
        </w:rPr>
        <w:t>припинення</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строк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відображає</w:t>
      </w:r>
      <w:proofErr w:type="spellEnd"/>
      <w:r w:rsidRPr="0024457C">
        <w:rPr>
          <w:color w:val="auto"/>
          <w:sz w:val="24"/>
          <w:szCs w:val="24"/>
        </w:rPr>
        <w:t xml:space="preserve"> </w:t>
      </w:r>
      <w:proofErr w:type="spellStart"/>
      <w:r w:rsidRPr="0024457C">
        <w:rPr>
          <w:color w:val="auto"/>
          <w:sz w:val="24"/>
          <w:szCs w:val="24"/>
        </w:rPr>
        <w:t>реалізацію</w:t>
      </w:r>
      <w:proofErr w:type="spellEnd"/>
      <w:r w:rsidRPr="0024457C">
        <w:rPr>
          <w:color w:val="auto"/>
          <w:sz w:val="24"/>
          <w:szCs w:val="24"/>
        </w:rPr>
        <w:t xml:space="preserve"> </w:t>
      </w:r>
      <w:proofErr w:type="spellStart"/>
      <w:r w:rsidRPr="0024457C">
        <w:rPr>
          <w:color w:val="auto"/>
          <w:sz w:val="24"/>
          <w:szCs w:val="24"/>
        </w:rPr>
        <w:t>орендарем</w:t>
      </w:r>
      <w:proofErr w:type="spellEnd"/>
      <w:r w:rsidRPr="0024457C">
        <w:rPr>
          <w:color w:val="auto"/>
          <w:sz w:val="24"/>
          <w:szCs w:val="24"/>
        </w:rPr>
        <w:t xml:space="preserve"> </w:t>
      </w:r>
      <w:proofErr w:type="spellStart"/>
      <w:r w:rsidRPr="0024457C">
        <w:rPr>
          <w:color w:val="auto"/>
          <w:sz w:val="24"/>
          <w:szCs w:val="24"/>
        </w:rPr>
        <w:t>можливості</w:t>
      </w:r>
      <w:proofErr w:type="spellEnd"/>
      <w:r w:rsidRPr="0024457C">
        <w:rPr>
          <w:color w:val="auto"/>
          <w:sz w:val="24"/>
          <w:szCs w:val="24"/>
        </w:rPr>
        <w:t xml:space="preserve"> </w:t>
      </w:r>
      <w:proofErr w:type="spellStart"/>
      <w:r w:rsidRPr="0024457C">
        <w:rPr>
          <w:color w:val="auto"/>
          <w:sz w:val="24"/>
          <w:szCs w:val="24"/>
        </w:rPr>
        <w:t>припинення</w:t>
      </w:r>
      <w:proofErr w:type="spellEnd"/>
      <w:r w:rsidRPr="0024457C">
        <w:rPr>
          <w:color w:val="auto"/>
          <w:sz w:val="24"/>
          <w:szCs w:val="24"/>
        </w:rPr>
        <w:t xml:space="preserve"> </w:t>
      </w:r>
      <w:proofErr w:type="spellStart"/>
      <w:r w:rsidRPr="0024457C">
        <w:rPr>
          <w:color w:val="auto"/>
          <w:sz w:val="24"/>
          <w:szCs w:val="24"/>
        </w:rPr>
        <w:t>оренди</w:t>
      </w:r>
      <w:proofErr w:type="spellEnd"/>
      <w:r w:rsidRPr="0024457C">
        <w:rPr>
          <w:color w:val="auto"/>
          <w:sz w:val="24"/>
          <w:szCs w:val="24"/>
        </w:rPr>
        <w:t>.</w:t>
      </w:r>
    </w:p>
    <w:p w14:paraId="736C8CCF" w14:textId="77777777" w:rsidR="00ED03F8" w:rsidRPr="0024457C" w:rsidRDefault="00ED03F8" w:rsidP="00ED03F8">
      <w:pPr>
        <w:pStyle w:val="1"/>
        <w:shd w:val="clear" w:color="auto" w:fill="auto"/>
        <w:tabs>
          <w:tab w:val="left" w:pos="493"/>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оцінює</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застосовуючи</w:t>
      </w:r>
      <w:proofErr w:type="spellEnd"/>
      <w:r w:rsidRPr="0024457C">
        <w:rPr>
          <w:color w:val="auto"/>
          <w:sz w:val="24"/>
          <w:szCs w:val="24"/>
        </w:rPr>
        <w:t xml:space="preserve"> модель </w:t>
      </w:r>
      <w:proofErr w:type="spellStart"/>
      <w:r w:rsidRPr="0024457C">
        <w:rPr>
          <w:color w:val="auto"/>
          <w:sz w:val="24"/>
          <w:szCs w:val="24"/>
        </w:rPr>
        <w:t>собівартості</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w:t>
      </w:r>
      <w:proofErr w:type="spellEnd"/>
      <w:r w:rsidRPr="0024457C">
        <w:rPr>
          <w:color w:val="auto"/>
          <w:sz w:val="24"/>
          <w:szCs w:val="24"/>
        </w:rPr>
        <w:t xml:space="preserve"> </w:t>
      </w:r>
      <w:proofErr w:type="spellStart"/>
      <w:r w:rsidRPr="0024457C">
        <w:rPr>
          <w:color w:val="auto"/>
          <w:sz w:val="24"/>
          <w:szCs w:val="24"/>
        </w:rPr>
        <w:t>передає</w:t>
      </w:r>
      <w:proofErr w:type="spellEnd"/>
      <w:r w:rsidRPr="0024457C">
        <w:rPr>
          <w:color w:val="auto"/>
          <w:sz w:val="24"/>
          <w:szCs w:val="24"/>
        </w:rPr>
        <w:t xml:space="preserve"> право </w:t>
      </w:r>
      <w:proofErr w:type="spellStart"/>
      <w:r w:rsidRPr="0024457C">
        <w:rPr>
          <w:color w:val="auto"/>
          <w:sz w:val="24"/>
          <w:szCs w:val="24"/>
        </w:rPr>
        <w:t>власності</w:t>
      </w:r>
      <w:proofErr w:type="spellEnd"/>
      <w:r w:rsidRPr="0024457C">
        <w:rPr>
          <w:color w:val="auto"/>
          <w:sz w:val="24"/>
          <w:szCs w:val="24"/>
        </w:rPr>
        <w:t xml:space="preserve"> на </w:t>
      </w:r>
      <w:proofErr w:type="spellStart"/>
      <w:r w:rsidRPr="0024457C">
        <w:rPr>
          <w:color w:val="auto"/>
          <w:sz w:val="24"/>
          <w:szCs w:val="24"/>
        </w:rPr>
        <w:t>базовий</w:t>
      </w:r>
      <w:proofErr w:type="spellEnd"/>
      <w:r w:rsidRPr="0024457C">
        <w:rPr>
          <w:color w:val="auto"/>
          <w:sz w:val="24"/>
          <w:szCs w:val="24"/>
        </w:rPr>
        <w:t xml:space="preserve"> актив </w:t>
      </w:r>
      <w:proofErr w:type="spellStart"/>
      <w:r w:rsidRPr="0024457C">
        <w:rPr>
          <w:color w:val="auto"/>
          <w:sz w:val="24"/>
          <w:szCs w:val="24"/>
        </w:rPr>
        <w:t>орендарю</w:t>
      </w:r>
      <w:proofErr w:type="spellEnd"/>
      <w:r w:rsidRPr="0024457C">
        <w:rPr>
          <w:color w:val="auto"/>
          <w:sz w:val="24"/>
          <w:szCs w:val="24"/>
        </w:rPr>
        <w:t xml:space="preserve"> </w:t>
      </w:r>
      <w:proofErr w:type="spellStart"/>
      <w:r w:rsidRPr="0024457C">
        <w:rPr>
          <w:color w:val="auto"/>
          <w:sz w:val="24"/>
          <w:szCs w:val="24"/>
        </w:rPr>
        <w:t>наприкінці</w:t>
      </w:r>
      <w:proofErr w:type="spellEnd"/>
      <w:r w:rsidRPr="0024457C">
        <w:rPr>
          <w:color w:val="auto"/>
          <w:sz w:val="24"/>
          <w:szCs w:val="24"/>
        </w:rPr>
        <w:t xml:space="preserve"> строку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собівартість</w:t>
      </w:r>
      <w:proofErr w:type="spellEnd"/>
      <w:r w:rsidRPr="0024457C">
        <w:rPr>
          <w:color w:val="auto"/>
          <w:sz w:val="24"/>
          <w:szCs w:val="24"/>
        </w:rPr>
        <w:t xml:space="preserve"> активу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відображає</w:t>
      </w:r>
      <w:proofErr w:type="spellEnd"/>
      <w:r w:rsidRPr="0024457C">
        <w:rPr>
          <w:color w:val="auto"/>
          <w:sz w:val="24"/>
          <w:szCs w:val="24"/>
        </w:rPr>
        <w:t xml:space="preserve"> той факт,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скористається</w:t>
      </w:r>
      <w:proofErr w:type="spellEnd"/>
      <w:r w:rsidRPr="0024457C">
        <w:rPr>
          <w:color w:val="auto"/>
          <w:sz w:val="24"/>
          <w:szCs w:val="24"/>
        </w:rPr>
        <w:t xml:space="preserve"> </w:t>
      </w:r>
      <w:proofErr w:type="spellStart"/>
      <w:r w:rsidRPr="0024457C">
        <w:rPr>
          <w:color w:val="auto"/>
          <w:sz w:val="24"/>
          <w:szCs w:val="24"/>
        </w:rPr>
        <w:t>можливістю</w:t>
      </w:r>
      <w:proofErr w:type="spellEnd"/>
      <w:r w:rsidRPr="0024457C">
        <w:rPr>
          <w:color w:val="auto"/>
          <w:sz w:val="24"/>
          <w:szCs w:val="24"/>
        </w:rPr>
        <w:t xml:space="preserve">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придбати</w:t>
      </w:r>
      <w:proofErr w:type="spellEnd"/>
      <w:r w:rsidRPr="0024457C">
        <w:rPr>
          <w:color w:val="auto"/>
          <w:sz w:val="24"/>
          <w:szCs w:val="24"/>
        </w:rPr>
        <w:t xml:space="preserve">, то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амортизувати</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і до </w:t>
      </w:r>
      <w:proofErr w:type="spellStart"/>
      <w:r w:rsidRPr="0024457C">
        <w:rPr>
          <w:color w:val="auto"/>
          <w:sz w:val="24"/>
          <w:szCs w:val="24"/>
        </w:rPr>
        <w:t>кінця</w:t>
      </w:r>
      <w:proofErr w:type="spellEnd"/>
      <w:r w:rsidRPr="0024457C">
        <w:rPr>
          <w:color w:val="auto"/>
          <w:sz w:val="24"/>
          <w:szCs w:val="24"/>
        </w:rPr>
        <w:t xml:space="preserve"> строку </w:t>
      </w:r>
      <w:proofErr w:type="spellStart"/>
      <w:r w:rsidRPr="0024457C">
        <w:rPr>
          <w:color w:val="auto"/>
          <w:sz w:val="24"/>
          <w:szCs w:val="24"/>
        </w:rPr>
        <w:t>корисного</w:t>
      </w:r>
      <w:proofErr w:type="spellEnd"/>
      <w:r w:rsidRPr="0024457C">
        <w:rPr>
          <w:color w:val="auto"/>
          <w:sz w:val="24"/>
          <w:szCs w:val="24"/>
        </w:rPr>
        <w:t xml:space="preserve"> </w:t>
      </w:r>
      <w:proofErr w:type="spellStart"/>
      <w:r w:rsidRPr="0024457C">
        <w:rPr>
          <w:color w:val="auto"/>
          <w:sz w:val="24"/>
          <w:szCs w:val="24"/>
        </w:rPr>
        <w:lastRenderedPageBreak/>
        <w:t>використання</w:t>
      </w:r>
      <w:proofErr w:type="spellEnd"/>
      <w:r w:rsidRPr="0024457C">
        <w:rPr>
          <w:color w:val="auto"/>
          <w:sz w:val="24"/>
          <w:szCs w:val="24"/>
        </w:rPr>
        <w:t xml:space="preserve"> базового активу. В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випадках</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амортизувати</w:t>
      </w:r>
      <w:proofErr w:type="spellEnd"/>
      <w:r w:rsidRPr="0024457C">
        <w:rPr>
          <w:color w:val="auto"/>
          <w:sz w:val="24"/>
          <w:szCs w:val="24"/>
        </w:rPr>
        <w:t xml:space="preserve"> актив з права </w:t>
      </w:r>
      <w:proofErr w:type="spellStart"/>
      <w:r w:rsidRPr="0024457C">
        <w:rPr>
          <w:color w:val="auto"/>
          <w:sz w:val="24"/>
          <w:szCs w:val="24"/>
        </w:rPr>
        <w:t>користування</w:t>
      </w:r>
      <w:proofErr w:type="spellEnd"/>
      <w:r w:rsidRPr="0024457C">
        <w:rPr>
          <w:color w:val="auto"/>
          <w:sz w:val="24"/>
          <w:szCs w:val="24"/>
        </w:rPr>
        <w:t xml:space="preserve"> з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до </w:t>
      </w:r>
      <w:proofErr w:type="spellStart"/>
      <w:r w:rsidRPr="0024457C">
        <w:rPr>
          <w:color w:val="auto"/>
          <w:sz w:val="24"/>
          <w:szCs w:val="24"/>
        </w:rPr>
        <w:t>більш</w:t>
      </w:r>
      <w:proofErr w:type="spellEnd"/>
      <w:r w:rsidRPr="0024457C">
        <w:rPr>
          <w:color w:val="auto"/>
          <w:sz w:val="24"/>
          <w:szCs w:val="24"/>
        </w:rPr>
        <w:t xml:space="preserve"> </w:t>
      </w:r>
      <w:proofErr w:type="spellStart"/>
      <w:r w:rsidRPr="0024457C">
        <w:rPr>
          <w:color w:val="auto"/>
          <w:sz w:val="24"/>
          <w:szCs w:val="24"/>
        </w:rPr>
        <w:t>ранньої</w:t>
      </w:r>
      <w:proofErr w:type="spellEnd"/>
      <w:r w:rsidRPr="0024457C">
        <w:rPr>
          <w:color w:val="auto"/>
          <w:sz w:val="24"/>
          <w:szCs w:val="24"/>
        </w:rPr>
        <w:t xml:space="preserve"> з </w:t>
      </w:r>
      <w:proofErr w:type="spellStart"/>
      <w:r w:rsidRPr="0024457C">
        <w:rPr>
          <w:color w:val="auto"/>
          <w:sz w:val="24"/>
          <w:szCs w:val="24"/>
        </w:rPr>
        <w:t>двох</w:t>
      </w:r>
      <w:proofErr w:type="spellEnd"/>
      <w:r w:rsidRPr="0024457C">
        <w:rPr>
          <w:color w:val="auto"/>
          <w:sz w:val="24"/>
          <w:szCs w:val="24"/>
        </w:rPr>
        <w:t xml:space="preserve"> таких дат: </w:t>
      </w:r>
      <w:proofErr w:type="spellStart"/>
      <w:r w:rsidRPr="0024457C">
        <w:rPr>
          <w:color w:val="auto"/>
          <w:sz w:val="24"/>
          <w:szCs w:val="24"/>
        </w:rPr>
        <w:t>кінець</w:t>
      </w:r>
      <w:proofErr w:type="spellEnd"/>
      <w:r w:rsidRPr="0024457C">
        <w:rPr>
          <w:color w:val="auto"/>
          <w:sz w:val="24"/>
          <w:szCs w:val="24"/>
        </w:rPr>
        <w:t xml:space="preserve"> строку </w:t>
      </w:r>
      <w:proofErr w:type="spellStart"/>
      <w:r w:rsidRPr="0024457C">
        <w:rPr>
          <w:color w:val="auto"/>
          <w:sz w:val="24"/>
          <w:szCs w:val="24"/>
        </w:rPr>
        <w:t>корисного</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 з права </w:t>
      </w:r>
      <w:proofErr w:type="spellStart"/>
      <w:r w:rsidRPr="0024457C">
        <w:rPr>
          <w:color w:val="auto"/>
          <w:sz w:val="24"/>
          <w:szCs w:val="24"/>
        </w:rPr>
        <w:t>користування</w:t>
      </w:r>
      <w:proofErr w:type="spellEnd"/>
      <w:r w:rsidRPr="0024457C">
        <w:rPr>
          <w:color w:val="auto"/>
          <w:sz w:val="24"/>
          <w:szCs w:val="24"/>
        </w:rPr>
        <w:t xml:space="preserve"> та </w:t>
      </w:r>
      <w:proofErr w:type="spellStart"/>
      <w:r w:rsidRPr="0024457C">
        <w:rPr>
          <w:color w:val="auto"/>
          <w:sz w:val="24"/>
          <w:szCs w:val="24"/>
        </w:rPr>
        <w:t>кінець</w:t>
      </w:r>
      <w:proofErr w:type="spellEnd"/>
      <w:r w:rsidRPr="0024457C">
        <w:rPr>
          <w:color w:val="auto"/>
          <w:sz w:val="24"/>
          <w:szCs w:val="24"/>
        </w:rPr>
        <w:t xml:space="preserve"> строку </w:t>
      </w:r>
      <w:proofErr w:type="spellStart"/>
      <w:r w:rsidRPr="0024457C">
        <w:rPr>
          <w:color w:val="auto"/>
          <w:sz w:val="24"/>
          <w:szCs w:val="24"/>
        </w:rPr>
        <w:t>оренди</w:t>
      </w:r>
      <w:proofErr w:type="spellEnd"/>
      <w:r w:rsidRPr="0024457C">
        <w:rPr>
          <w:color w:val="auto"/>
          <w:sz w:val="24"/>
          <w:szCs w:val="24"/>
        </w:rPr>
        <w:t>.</w:t>
      </w:r>
    </w:p>
    <w:p w14:paraId="2662C78E" w14:textId="77777777" w:rsidR="00ED03F8" w:rsidRPr="0024457C" w:rsidRDefault="00ED03F8" w:rsidP="00ED03F8">
      <w:pPr>
        <w:pStyle w:val="1"/>
        <w:shd w:val="clear" w:color="auto" w:fill="auto"/>
        <w:tabs>
          <w:tab w:val="left" w:pos="478"/>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оцінює</w:t>
      </w:r>
      <w:proofErr w:type="spellEnd"/>
      <w:r w:rsidRPr="0024457C">
        <w:rPr>
          <w:color w:val="auto"/>
          <w:sz w:val="24"/>
          <w:szCs w:val="24"/>
        </w:rPr>
        <w:t xml:space="preserve"> </w:t>
      </w:r>
      <w:proofErr w:type="spellStart"/>
      <w:r w:rsidRPr="0024457C">
        <w:rPr>
          <w:color w:val="auto"/>
          <w:sz w:val="24"/>
          <w:szCs w:val="24"/>
        </w:rPr>
        <w:t>орендне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368E4ADC" w14:textId="77777777" w:rsidR="00ED03F8" w:rsidRPr="0024457C" w:rsidRDefault="00ED03F8" w:rsidP="00ED03F8">
      <w:pPr>
        <w:pStyle w:val="1"/>
        <w:shd w:val="clear" w:color="auto" w:fill="auto"/>
        <w:tabs>
          <w:tab w:val="left" w:pos="443"/>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збільшуючи</w:t>
      </w:r>
      <w:proofErr w:type="spellEnd"/>
      <w:r w:rsidRPr="0024457C">
        <w:rPr>
          <w:color w:val="auto"/>
          <w:sz w:val="24"/>
          <w:szCs w:val="24"/>
        </w:rPr>
        <w:t xml:space="preserve"> </w:t>
      </w:r>
      <w:proofErr w:type="spellStart"/>
      <w:r w:rsidRPr="0024457C">
        <w:rPr>
          <w:color w:val="auto"/>
          <w:sz w:val="24"/>
          <w:szCs w:val="24"/>
        </w:rPr>
        <w:t>балансову</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з метою </w:t>
      </w:r>
      <w:proofErr w:type="spellStart"/>
      <w:r w:rsidRPr="0024457C">
        <w:rPr>
          <w:color w:val="auto"/>
          <w:sz w:val="24"/>
          <w:szCs w:val="24"/>
        </w:rPr>
        <w:t>відобразити</w:t>
      </w:r>
      <w:proofErr w:type="spellEnd"/>
      <w:r w:rsidRPr="0024457C">
        <w:rPr>
          <w:color w:val="auto"/>
          <w:sz w:val="24"/>
          <w:szCs w:val="24"/>
        </w:rPr>
        <w:t xml:space="preserve"> процент за </w:t>
      </w:r>
      <w:proofErr w:type="spellStart"/>
      <w:r w:rsidRPr="0024457C">
        <w:rPr>
          <w:color w:val="auto"/>
          <w:sz w:val="24"/>
          <w:szCs w:val="24"/>
        </w:rPr>
        <w:t>орендним</w:t>
      </w:r>
      <w:proofErr w:type="spellEnd"/>
      <w:r w:rsidRPr="0024457C">
        <w:rPr>
          <w:color w:val="auto"/>
          <w:sz w:val="24"/>
          <w:szCs w:val="24"/>
        </w:rPr>
        <w:t xml:space="preserve"> </w:t>
      </w:r>
      <w:proofErr w:type="spellStart"/>
      <w:r w:rsidRPr="0024457C">
        <w:rPr>
          <w:color w:val="auto"/>
          <w:sz w:val="24"/>
          <w:szCs w:val="24"/>
        </w:rPr>
        <w:t>зобов’язанням</w:t>
      </w:r>
      <w:proofErr w:type="spellEnd"/>
      <w:r w:rsidRPr="0024457C">
        <w:rPr>
          <w:color w:val="auto"/>
          <w:sz w:val="24"/>
          <w:szCs w:val="24"/>
        </w:rPr>
        <w:t>;</w:t>
      </w:r>
    </w:p>
    <w:p w14:paraId="0BDA9D36" w14:textId="77777777" w:rsidR="00ED03F8" w:rsidRPr="0024457C" w:rsidRDefault="00ED03F8" w:rsidP="00ED03F8">
      <w:pPr>
        <w:pStyle w:val="1"/>
        <w:shd w:val="clear" w:color="auto" w:fill="auto"/>
        <w:tabs>
          <w:tab w:val="left" w:pos="334"/>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зменшуючи</w:t>
      </w:r>
      <w:proofErr w:type="spellEnd"/>
      <w:r w:rsidRPr="0024457C">
        <w:rPr>
          <w:color w:val="auto"/>
          <w:sz w:val="24"/>
          <w:szCs w:val="24"/>
        </w:rPr>
        <w:t xml:space="preserve"> </w:t>
      </w:r>
      <w:proofErr w:type="spellStart"/>
      <w:r w:rsidRPr="0024457C">
        <w:rPr>
          <w:color w:val="auto"/>
          <w:sz w:val="24"/>
          <w:szCs w:val="24"/>
        </w:rPr>
        <w:t>балансову</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з метою </w:t>
      </w:r>
      <w:proofErr w:type="spellStart"/>
      <w:r w:rsidRPr="0024457C">
        <w:rPr>
          <w:color w:val="auto"/>
          <w:sz w:val="24"/>
          <w:szCs w:val="24"/>
        </w:rPr>
        <w:t>відобразити</w:t>
      </w:r>
      <w:proofErr w:type="spellEnd"/>
      <w:r w:rsidRPr="0024457C">
        <w:rPr>
          <w:color w:val="auto"/>
          <w:sz w:val="24"/>
          <w:szCs w:val="24"/>
        </w:rPr>
        <w:t xml:space="preserve"> </w:t>
      </w:r>
      <w:proofErr w:type="spellStart"/>
      <w:r w:rsidRPr="0024457C">
        <w:rPr>
          <w:color w:val="auto"/>
          <w:sz w:val="24"/>
          <w:szCs w:val="24"/>
        </w:rPr>
        <w:t>здійснені</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w:t>
      </w:r>
    </w:p>
    <w:p w14:paraId="5CCDD870" w14:textId="77777777" w:rsidR="00ED03F8" w:rsidRPr="0024457C" w:rsidRDefault="00ED03F8" w:rsidP="00ED03F8">
      <w:pPr>
        <w:pStyle w:val="1"/>
        <w:shd w:val="clear" w:color="auto" w:fill="auto"/>
        <w:tabs>
          <w:tab w:val="left" w:pos="493"/>
        </w:tabs>
        <w:spacing w:after="0"/>
        <w:ind w:firstLine="709"/>
        <w:jc w:val="both"/>
        <w:rPr>
          <w:color w:val="auto"/>
          <w:sz w:val="24"/>
          <w:szCs w:val="24"/>
        </w:rPr>
      </w:pPr>
      <w:r w:rsidRPr="0024457C">
        <w:rPr>
          <w:color w:val="auto"/>
          <w:sz w:val="24"/>
          <w:szCs w:val="24"/>
        </w:rPr>
        <w:t xml:space="preserve">Процентом за </w:t>
      </w:r>
      <w:proofErr w:type="spellStart"/>
      <w:r w:rsidRPr="0024457C">
        <w:rPr>
          <w:color w:val="auto"/>
          <w:sz w:val="24"/>
          <w:szCs w:val="24"/>
        </w:rPr>
        <w:t>орендним</w:t>
      </w:r>
      <w:proofErr w:type="spellEnd"/>
      <w:r w:rsidRPr="0024457C">
        <w:rPr>
          <w:color w:val="auto"/>
          <w:sz w:val="24"/>
          <w:szCs w:val="24"/>
        </w:rPr>
        <w:t xml:space="preserve"> </w:t>
      </w:r>
      <w:proofErr w:type="spellStart"/>
      <w:r w:rsidRPr="0024457C">
        <w:rPr>
          <w:color w:val="auto"/>
          <w:sz w:val="24"/>
          <w:szCs w:val="24"/>
        </w:rPr>
        <w:t>зобов’язанням</w:t>
      </w:r>
      <w:proofErr w:type="spellEnd"/>
      <w:r w:rsidRPr="0024457C">
        <w:rPr>
          <w:color w:val="auto"/>
          <w:sz w:val="24"/>
          <w:szCs w:val="24"/>
        </w:rPr>
        <w:t xml:space="preserve"> у кожному </w:t>
      </w:r>
      <w:proofErr w:type="spellStart"/>
      <w:r w:rsidRPr="0024457C">
        <w:rPr>
          <w:color w:val="auto"/>
          <w:sz w:val="24"/>
          <w:szCs w:val="24"/>
        </w:rPr>
        <w:t>періоді</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строку </w:t>
      </w:r>
      <w:proofErr w:type="spellStart"/>
      <w:r w:rsidRPr="0024457C">
        <w:rPr>
          <w:color w:val="auto"/>
          <w:sz w:val="24"/>
          <w:szCs w:val="24"/>
        </w:rPr>
        <w:t>оренди</w:t>
      </w:r>
      <w:proofErr w:type="spellEnd"/>
      <w:r w:rsidRPr="0024457C">
        <w:rPr>
          <w:color w:val="auto"/>
          <w:sz w:val="24"/>
          <w:szCs w:val="24"/>
        </w:rPr>
        <w:t xml:space="preserve"> є сума, яка </w:t>
      </w:r>
      <w:proofErr w:type="spellStart"/>
      <w:r w:rsidRPr="0024457C">
        <w:rPr>
          <w:color w:val="auto"/>
          <w:sz w:val="24"/>
          <w:szCs w:val="24"/>
        </w:rPr>
        <w:t>продукує</w:t>
      </w:r>
      <w:proofErr w:type="spellEnd"/>
      <w:r w:rsidRPr="0024457C">
        <w:rPr>
          <w:color w:val="auto"/>
          <w:sz w:val="24"/>
          <w:szCs w:val="24"/>
        </w:rPr>
        <w:t xml:space="preserve"> </w:t>
      </w:r>
      <w:proofErr w:type="spellStart"/>
      <w:r w:rsidRPr="0024457C">
        <w:rPr>
          <w:color w:val="auto"/>
          <w:sz w:val="24"/>
          <w:szCs w:val="24"/>
        </w:rPr>
        <w:t>постійну</w:t>
      </w:r>
      <w:proofErr w:type="spellEnd"/>
      <w:r w:rsidRPr="0024457C">
        <w:rPr>
          <w:color w:val="auto"/>
          <w:sz w:val="24"/>
          <w:szCs w:val="24"/>
        </w:rPr>
        <w:t xml:space="preserve"> </w:t>
      </w:r>
      <w:proofErr w:type="spellStart"/>
      <w:r w:rsidRPr="0024457C">
        <w:rPr>
          <w:color w:val="auto"/>
          <w:sz w:val="24"/>
          <w:szCs w:val="24"/>
        </w:rPr>
        <w:t>періодичну</w:t>
      </w:r>
      <w:proofErr w:type="spellEnd"/>
      <w:r w:rsidRPr="0024457C">
        <w:rPr>
          <w:color w:val="auto"/>
          <w:sz w:val="24"/>
          <w:szCs w:val="24"/>
        </w:rPr>
        <w:t xml:space="preserve"> ставку </w:t>
      </w:r>
      <w:proofErr w:type="spellStart"/>
      <w:r w:rsidRPr="0024457C">
        <w:rPr>
          <w:color w:val="auto"/>
          <w:sz w:val="24"/>
          <w:szCs w:val="24"/>
        </w:rPr>
        <w:t>відсотка</w:t>
      </w:r>
      <w:proofErr w:type="spellEnd"/>
      <w:r w:rsidRPr="0024457C">
        <w:rPr>
          <w:color w:val="auto"/>
          <w:sz w:val="24"/>
          <w:szCs w:val="24"/>
        </w:rPr>
        <w:t xml:space="preserve"> за </w:t>
      </w:r>
      <w:proofErr w:type="spellStart"/>
      <w:r w:rsidRPr="0024457C">
        <w:rPr>
          <w:color w:val="auto"/>
          <w:sz w:val="24"/>
          <w:szCs w:val="24"/>
        </w:rPr>
        <w:t>відповідним</w:t>
      </w:r>
      <w:proofErr w:type="spellEnd"/>
      <w:r w:rsidRPr="0024457C">
        <w:rPr>
          <w:color w:val="auto"/>
          <w:sz w:val="24"/>
          <w:szCs w:val="24"/>
        </w:rPr>
        <w:t xml:space="preserve"> </w:t>
      </w:r>
      <w:proofErr w:type="spellStart"/>
      <w:r w:rsidRPr="0024457C">
        <w:rPr>
          <w:color w:val="auto"/>
          <w:sz w:val="24"/>
          <w:szCs w:val="24"/>
        </w:rPr>
        <w:t>залишком</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5FF526E3" w14:textId="77777777" w:rsidR="00ED03F8" w:rsidRPr="0024457C" w:rsidRDefault="00ED03F8" w:rsidP="00ED03F8">
      <w:pPr>
        <w:pStyle w:val="1"/>
        <w:shd w:val="clear" w:color="auto" w:fill="auto"/>
        <w:spacing w:after="0"/>
        <w:ind w:firstLine="709"/>
        <w:jc w:val="both"/>
        <w:rPr>
          <w:color w:val="auto"/>
          <w:sz w:val="24"/>
          <w:szCs w:val="24"/>
        </w:rPr>
      </w:pPr>
      <w:proofErr w:type="spellStart"/>
      <w:r w:rsidRPr="0024457C">
        <w:rPr>
          <w:color w:val="auto"/>
          <w:sz w:val="24"/>
          <w:szCs w:val="24"/>
        </w:rPr>
        <w:t>Періодична</w:t>
      </w:r>
      <w:proofErr w:type="spellEnd"/>
      <w:r w:rsidRPr="0024457C">
        <w:rPr>
          <w:color w:val="auto"/>
          <w:sz w:val="24"/>
          <w:szCs w:val="24"/>
        </w:rPr>
        <w:t xml:space="preserve"> ставка </w:t>
      </w:r>
      <w:proofErr w:type="spellStart"/>
      <w:r w:rsidRPr="0024457C">
        <w:rPr>
          <w:color w:val="auto"/>
          <w:sz w:val="24"/>
          <w:szCs w:val="24"/>
        </w:rPr>
        <w:t>відсотка</w:t>
      </w:r>
      <w:proofErr w:type="spellEnd"/>
      <w:r w:rsidRPr="0024457C">
        <w:rPr>
          <w:color w:val="auto"/>
          <w:sz w:val="24"/>
          <w:szCs w:val="24"/>
        </w:rPr>
        <w:t xml:space="preserve"> </w:t>
      </w:r>
      <w:proofErr w:type="spellStart"/>
      <w:r w:rsidRPr="0024457C">
        <w:rPr>
          <w:color w:val="auto"/>
          <w:sz w:val="24"/>
          <w:szCs w:val="24"/>
        </w:rPr>
        <w:t>це</w:t>
      </w:r>
      <w:proofErr w:type="spellEnd"/>
      <w:r w:rsidRPr="0024457C">
        <w:rPr>
          <w:color w:val="auto"/>
          <w:sz w:val="24"/>
          <w:szCs w:val="24"/>
        </w:rPr>
        <w:t xml:space="preserve"> ставка дисконту,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це</w:t>
      </w:r>
      <w:proofErr w:type="spellEnd"/>
      <w:r w:rsidRPr="0024457C">
        <w:rPr>
          <w:color w:val="auto"/>
          <w:sz w:val="24"/>
          <w:szCs w:val="24"/>
        </w:rPr>
        <w:t xml:space="preserve"> </w:t>
      </w:r>
      <w:proofErr w:type="spellStart"/>
      <w:r w:rsidRPr="0024457C">
        <w:rPr>
          <w:color w:val="auto"/>
          <w:sz w:val="24"/>
          <w:szCs w:val="24"/>
        </w:rPr>
        <w:t>може</w:t>
      </w:r>
      <w:proofErr w:type="spellEnd"/>
      <w:r w:rsidRPr="0024457C">
        <w:rPr>
          <w:color w:val="auto"/>
          <w:sz w:val="24"/>
          <w:szCs w:val="24"/>
        </w:rPr>
        <w:t xml:space="preserve"> бути </w:t>
      </w:r>
      <w:proofErr w:type="spellStart"/>
      <w:r w:rsidRPr="0024457C">
        <w:rPr>
          <w:color w:val="auto"/>
          <w:sz w:val="24"/>
          <w:szCs w:val="24"/>
        </w:rPr>
        <w:t>застосовано</w:t>
      </w:r>
      <w:proofErr w:type="spellEnd"/>
      <w:r w:rsidRPr="0024457C">
        <w:rPr>
          <w:color w:val="auto"/>
          <w:sz w:val="24"/>
          <w:szCs w:val="24"/>
        </w:rPr>
        <w:t xml:space="preserve">, - </w:t>
      </w:r>
      <w:proofErr w:type="spellStart"/>
      <w:r w:rsidRPr="0024457C">
        <w:rPr>
          <w:color w:val="auto"/>
          <w:sz w:val="24"/>
          <w:szCs w:val="24"/>
        </w:rPr>
        <w:t>переглянута</w:t>
      </w:r>
      <w:proofErr w:type="spellEnd"/>
      <w:r w:rsidRPr="0024457C">
        <w:rPr>
          <w:color w:val="auto"/>
          <w:sz w:val="24"/>
          <w:szCs w:val="24"/>
        </w:rPr>
        <w:t xml:space="preserve"> ставка дисконту.</w:t>
      </w:r>
    </w:p>
    <w:p w14:paraId="5AE1C960" w14:textId="77777777" w:rsidR="00ED03F8" w:rsidRPr="0024457C" w:rsidRDefault="00ED03F8" w:rsidP="00ED03F8">
      <w:pPr>
        <w:pStyle w:val="1"/>
        <w:shd w:val="clear" w:color="auto" w:fill="auto"/>
        <w:tabs>
          <w:tab w:val="left" w:pos="493"/>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дати</w:t>
      </w:r>
      <w:proofErr w:type="spellEnd"/>
      <w:r w:rsidRPr="0024457C">
        <w:rPr>
          <w:color w:val="auto"/>
          <w:sz w:val="24"/>
          <w:szCs w:val="24"/>
        </w:rPr>
        <w:t xml:space="preserve"> початку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визнає</w:t>
      </w:r>
      <w:proofErr w:type="spellEnd"/>
      <w:r w:rsidRPr="0024457C">
        <w:rPr>
          <w:color w:val="auto"/>
          <w:sz w:val="24"/>
          <w:szCs w:val="24"/>
        </w:rPr>
        <w:t xml:space="preserve"> у </w:t>
      </w:r>
      <w:proofErr w:type="spellStart"/>
      <w:r w:rsidRPr="0024457C">
        <w:rPr>
          <w:color w:val="auto"/>
          <w:sz w:val="24"/>
          <w:szCs w:val="24"/>
        </w:rPr>
        <w:t>прибутку</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збитку</w:t>
      </w:r>
      <w:proofErr w:type="spellEnd"/>
      <w:r w:rsidRPr="0024457C">
        <w:rPr>
          <w:color w:val="auto"/>
          <w:sz w:val="24"/>
          <w:szCs w:val="24"/>
        </w:rPr>
        <w:t xml:space="preserve"> - </w:t>
      </w:r>
      <w:proofErr w:type="spellStart"/>
      <w:r w:rsidRPr="0024457C">
        <w:rPr>
          <w:color w:val="auto"/>
          <w:sz w:val="24"/>
          <w:szCs w:val="24"/>
        </w:rPr>
        <w:t>окрім</w:t>
      </w:r>
      <w:proofErr w:type="spellEnd"/>
      <w:r w:rsidRPr="0024457C">
        <w:rPr>
          <w:color w:val="auto"/>
          <w:sz w:val="24"/>
          <w:szCs w:val="24"/>
        </w:rPr>
        <w:t xml:space="preserve"> </w:t>
      </w:r>
      <w:proofErr w:type="spellStart"/>
      <w:r w:rsidRPr="0024457C">
        <w:rPr>
          <w:color w:val="auto"/>
          <w:sz w:val="24"/>
          <w:szCs w:val="24"/>
        </w:rPr>
        <w:t>випадків</w:t>
      </w:r>
      <w:proofErr w:type="spellEnd"/>
      <w:r w:rsidRPr="0024457C">
        <w:rPr>
          <w:color w:val="auto"/>
          <w:sz w:val="24"/>
          <w:szCs w:val="24"/>
        </w:rPr>
        <w:t xml:space="preserve">, коли </w:t>
      </w:r>
      <w:proofErr w:type="spellStart"/>
      <w:r w:rsidRPr="0024457C">
        <w:rPr>
          <w:color w:val="auto"/>
          <w:sz w:val="24"/>
          <w:szCs w:val="24"/>
        </w:rPr>
        <w:t>ці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включаються</w:t>
      </w:r>
      <w:proofErr w:type="spellEnd"/>
      <w:r w:rsidRPr="0024457C">
        <w:rPr>
          <w:color w:val="auto"/>
          <w:sz w:val="24"/>
          <w:szCs w:val="24"/>
        </w:rPr>
        <w:t xml:space="preserve"> в </w:t>
      </w:r>
      <w:proofErr w:type="spellStart"/>
      <w:r w:rsidRPr="0024457C">
        <w:rPr>
          <w:color w:val="auto"/>
          <w:sz w:val="24"/>
          <w:szCs w:val="24"/>
        </w:rPr>
        <w:t>балансову</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іншого</w:t>
      </w:r>
      <w:proofErr w:type="spellEnd"/>
      <w:r w:rsidRPr="0024457C">
        <w:rPr>
          <w:color w:val="auto"/>
          <w:sz w:val="24"/>
          <w:szCs w:val="24"/>
        </w:rPr>
        <w:t xml:space="preserve"> активу, </w:t>
      </w:r>
      <w:proofErr w:type="spellStart"/>
      <w:r w:rsidRPr="0024457C">
        <w:rPr>
          <w:color w:val="auto"/>
          <w:sz w:val="24"/>
          <w:szCs w:val="24"/>
        </w:rPr>
        <w:t>застосовуючи</w:t>
      </w:r>
      <w:proofErr w:type="spellEnd"/>
      <w:r w:rsidRPr="0024457C">
        <w:rPr>
          <w:color w:val="auto"/>
          <w:sz w:val="24"/>
          <w:szCs w:val="24"/>
        </w:rPr>
        <w:t xml:space="preserve"> </w:t>
      </w:r>
      <w:proofErr w:type="spellStart"/>
      <w:r w:rsidRPr="0024457C">
        <w:rPr>
          <w:color w:val="auto"/>
          <w:sz w:val="24"/>
          <w:szCs w:val="24"/>
        </w:rPr>
        <w:t>інші</w:t>
      </w:r>
      <w:proofErr w:type="spellEnd"/>
      <w:r w:rsidRPr="0024457C">
        <w:rPr>
          <w:color w:val="auto"/>
          <w:sz w:val="24"/>
          <w:szCs w:val="24"/>
        </w:rPr>
        <w:t xml:space="preserve"> </w:t>
      </w:r>
      <w:proofErr w:type="spellStart"/>
      <w:r w:rsidRPr="0024457C">
        <w:rPr>
          <w:color w:val="auto"/>
          <w:sz w:val="24"/>
          <w:szCs w:val="24"/>
        </w:rPr>
        <w:t>в</w:t>
      </w:r>
      <w:r w:rsidRPr="00D22065">
        <w:rPr>
          <w:color w:val="auto"/>
          <w:sz w:val="24"/>
          <w:szCs w:val="24"/>
        </w:rPr>
        <w:t>ідповідні</w:t>
      </w:r>
      <w:proofErr w:type="spellEnd"/>
      <w:r w:rsidRPr="0024457C">
        <w:rPr>
          <w:color w:val="auto"/>
          <w:sz w:val="24"/>
          <w:szCs w:val="24"/>
        </w:rPr>
        <w:t xml:space="preserve"> </w:t>
      </w:r>
      <w:proofErr w:type="spellStart"/>
      <w:r w:rsidRPr="0024457C">
        <w:rPr>
          <w:color w:val="auto"/>
          <w:sz w:val="24"/>
          <w:szCs w:val="24"/>
        </w:rPr>
        <w:t>стандарти</w:t>
      </w:r>
      <w:proofErr w:type="spellEnd"/>
      <w:r w:rsidRPr="0024457C">
        <w:rPr>
          <w:color w:val="auto"/>
          <w:sz w:val="24"/>
          <w:szCs w:val="24"/>
        </w:rPr>
        <w:t xml:space="preserve">, -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обидві</w:t>
      </w:r>
      <w:proofErr w:type="spellEnd"/>
      <w:r w:rsidRPr="0024457C">
        <w:rPr>
          <w:color w:val="auto"/>
          <w:sz w:val="24"/>
          <w:szCs w:val="24"/>
        </w:rPr>
        <w:t xml:space="preserve"> </w:t>
      </w:r>
      <w:proofErr w:type="spellStart"/>
      <w:r w:rsidRPr="0024457C">
        <w:rPr>
          <w:color w:val="auto"/>
          <w:sz w:val="24"/>
          <w:szCs w:val="24"/>
        </w:rPr>
        <w:t>складові</w:t>
      </w:r>
      <w:proofErr w:type="spellEnd"/>
      <w:r w:rsidRPr="0024457C">
        <w:rPr>
          <w:color w:val="auto"/>
          <w:sz w:val="24"/>
          <w:szCs w:val="24"/>
        </w:rPr>
        <w:t>:</w:t>
      </w:r>
    </w:p>
    <w:p w14:paraId="22F74BD5" w14:textId="77777777" w:rsidR="00ED03F8" w:rsidRPr="0024457C" w:rsidRDefault="00ED03F8" w:rsidP="00ED03F8">
      <w:pPr>
        <w:pStyle w:val="1"/>
        <w:shd w:val="clear" w:color="auto" w:fill="auto"/>
        <w:spacing w:after="0"/>
        <w:ind w:firstLine="709"/>
        <w:jc w:val="both"/>
        <w:rPr>
          <w:color w:val="auto"/>
          <w:sz w:val="24"/>
          <w:szCs w:val="24"/>
        </w:rPr>
      </w:pP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подає</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розкриває</w:t>
      </w:r>
      <w:proofErr w:type="spellEnd"/>
      <w:r w:rsidRPr="0024457C">
        <w:rPr>
          <w:color w:val="auto"/>
          <w:sz w:val="24"/>
          <w:szCs w:val="24"/>
        </w:rPr>
        <w:t xml:space="preserve"> у </w:t>
      </w:r>
      <w:proofErr w:type="spellStart"/>
      <w:r w:rsidRPr="0024457C">
        <w:rPr>
          <w:color w:val="auto"/>
          <w:sz w:val="24"/>
          <w:szCs w:val="24"/>
        </w:rPr>
        <w:t>примітках</w:t>
      </w:r>
      <w:proofErr w:type="spellEnd"/>
    </w:p>
    <w:p w14:paraId="0424E9B3" w14:textId="77777777" w:rsidR="00ED03F8" w:rsidRPr="0024457C" w:rsidRDefault="00ED03F8" w:rsidP="00ED03F8">
      <w:pPr>
        <w:pStyle w:val="1"/>
        <w:shd w:val="clear" w:color="auto" w:fill="auto"/>
        <w:tabs>
          <w:tab w:val="left" w:pos="315"/>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активи</w:t>
      </w:r>
      <w:proofErr w:type="spellEnd"/>
      <w:r w:rsidRPr="0024457C">
        <w:rPr>
          <w:color w:val="auto"/>
          <w:sz w:val="24"/>
          <w:szCs w:val="24"/>
        </w:rPr>
        <w:t xml:space="preserve">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не </w:t>
      </w:r>
      <w:proofErr w:type="spellStart"/>
      <w:r w:rsidRPr="0024457C">
        <w:rPr>
          <w:color w:val="auto"/>
          <w:sz w:val="24"/>
          <w:szCs w:val="24"/>
        </w:rPr>
        <w:t>подає</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то </w:t>
      </w:r>
      <w:proofErr w:type="spellStart"/>
      <w:r w:rsidRPr="0024457C">
        <w:rPr>
          <w:color w:val="auto"/>
          <w:sz w:val="24"/>
          <w:szCs w:val="24"/>
        </w:rPr>
        <w:t>він</w:t>
      </w:r>
      <w:proofErr w:type="spellEnd"/>
    </w:p>
    <w:p w14:paraId="172617CD" w14:textId="12B3DDA2" w:rsidR="00ED03F8" w:rsidRPr="0024457C" w:rsidRDefault="00ED03F8" w:rsidP="00ED03F8">
      <w:pPr>
        <w:pStyle w:val="1"/>
        <w:numPr>
          <w:ilvl w:val="0"/>
          <w:numId w:val="29"/>
        </w:numPr>
        <w:shd w:val="clear" w:color="auto" w:fill="auto"/>
        <w:tabs>
          <w:tab w:val="left" w:pos="330"/>
        </w:tabs>
        <w:spacing w:after="0"/>
        <w:ind w:firstLine="709"/>
        <w:jc w:val="both"/>
        <w:rPr>
          <w:color w:val="auto"/>
          <w:sz w:val="24"/>
          <w:szCs w:val="24"/>
        </w:rPr>
      </w:pPr>
      <w:proofErr w:type="spellStart"/>
      <w:r w:rsidRPr="0024457C">
        <w:rPr>
          <w:color w:val="auto"/>
          <w:sz w:val="24"/>
          <w:szCs w:val="24"/>
        </w:rPr>
        <w:t>включає</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з права </w:t>
      </w:r>
      <w:proofErr w:type="spellStart"/>
      <w:r w:rsidRPr="0024457C">
        <w:rPr>
          <w:color w:val="auto"/>
          <w:sz w:val="24"/>
          <w:szCs w:val="24"/>
        </w:rPr>
        <w:t>користування</w:t>
      </w:r>
      <w:proofErr w:type="spellEnd"/>
      <w:r w:rsidRPr="0024457C">
        <w:rPr>
          <w:color w:val="auto"/>
          <w:sz w:val="24"/>
          <w:szCs w:val="24"/>
        </w:rPr>
        <w:t xml:space="preserve"> у той </w:t>
      </w:r>
      <w:proofErr w:type="spellStart"/>
      <w:r w:rsidRPr="0024457C">
        <w:rPr>
          <w:color w:val="auto"/>
          <w:sz w:val="24"/>
          <w:szCs w:val="24"/>
        </w:rPr>
        <w:t>самий</w:t>
      </w:r>
      <w:proofErr w:type="spellEnd"/>
      <w:r w:rsidRPr="0024457C">
        <w:rPr>
          <w:color w:val="auto"/>
          <w:sz w:val="24"/>
          <w:szCs w:val="24"/>
        </w:rPr>
        <w:t xml:space="preserve"> рядок, у </w:t>
      </w:r>
      <w:proofErr w:type="spellStart"/>
      <w:r w:rsidRPr="0024457C">
        <w:rPr>
          <w:color w:val="auto"/>
          <w:sz w:val="24"/>
          <w:szCs w:val="24"/>
        </w:rPr>
        <w:t>якому</w:t>
      </w:r>
      <w:proofErr w:type="spellEnd"/>
      <w:r w:rsidRPr="0024457C">
        <w:rPr>
          <w:color w:val="auto"/>
          <w:sz w:val="24"/>
          <w:szCs w:val="24"/>
        </w:rPr>
        <w:t xml:space="preserve"> </w:t>
      </w:r>
      <w:proofErr w:type="spellStart"/>
      <w:r w:rsidRPr="0024457C">
        <w:rPr>
          <w:color w:val="auto"/>
          <w:sz w:val="24"/>
          <w:szCs w:val="24"/>
        </w:rPr>
        <w:t>відповідні</w:t>
      </w:r>
      <w:proofErr w:type="spellEnd"/>
      <w:r w:rsidRPr="0024457C">
        <w:rPr>
          <w:color w:val="auto"/>
          <w:sz w:val="24"/>
          <w:szCs w:val="24"/>
        </w:rPr>
        <w:t xml:space="preserve"> </w:t>
      </w:r>
      <w:proofErr w:type="spellStart"/>
      <w:r w:rsidRPr="0024457C">
        <w:rPr>
          <w:color w:val="auto"/>
          <w:sz w:val="24"/>
          <w:szCs w:val="24"/>
        </w:rPr>
        <w:t>базові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подавалися</w:t>
      </w:r>
      <w:proofErr w:type="spellEnd"/>
      <w:r w:rsidRPr="0024457C">
        <w:rPr>
          <w:color w:val="auto"/>
          <w:sz w:val="24"/>
          <w:szCs w:val="24"/>
        </w:rPr>
        <w:t xml:space="preserve"> б, </w:t>
      </w:r>
      <w:proofErr w:type="spellStart"/>
      <w:r w:rsidRPr="0024457C">
        <w:rPr>
          <w:color w:val="auto"/>
          <w:sz w:val="24"/>
          <w:szCs w:val="24"/>
        </w:rPr>
        <w:t>якби</w:t>
      </w:r>
      <w:proofErr w:type="spellEnd"/>
      <w:r w:rsidRPr="0024457C">
        <w:rPr>
          <w:color w:val="auto"/>
          <w:sz w:val="24"/>
          <w:szCs w:val="24"/>
        </w:rPr>
        <w:t xml:space="preserve"> вони </w:t>
      </w:r>
      <w:proofErr w:type="spellStart"/>
      <w:r w:rsidRPr="0024457C">
        <w:rPr>
          <w:color w:val="auto"/>
          <w:sz w:val="24"/>
          <w:szCs w:val="24"/>
        </w:rPr>
        <w:t>були</w:t>
      </w:r>
      <w:proofErr w:type="spellEnd"/>
      <w:r w:rsidRPr="0024457C">
        <w:rPr>
          <w:color w:val="auto"/>
          <w:sz w:val="24"/>
          <w:szCs w:val="24"/>
        </w:rPr>
        <w:t xml:space="preserve"> </w:t>
      </w:r>
      <w:proofErr w:type="spellStart"/>
      <w:r w:rsidRPr="0024457C">
        <w:rPr>
          <w:color w:val="auto"/>
          <w:sz w:val="24"/>
          <w:szCs w:val="24"/>
        </w:rPr>
        <w:t>власністю</w:t>
      </w:r>
      <w:proofErr w:type="spellEnd"/>
      <w:r w:rsidRPr="0024457C">
        <w:rPr>
          <w:color w:val="auto"/>
          <w:sz w:val="24"/>
          <w:szCs w:val="24"/>
        </w:rPr>
        <w:t xml:space="preserve"> </w:t>
      </w:r>
      <w:proofErr w:type="spellStart"/>
      <w:r w:rsidRPr="0024457C">
        <w:rPr>
          <w:color w:val="auto"/>
          <w:sz w:val="24"/>
          <w:szCs w:val="24"/>
        </w:rPr>
        <w:t>орендаря</w:t>
      </w:r>
      <w:proofErr w:type="spellEnd"/>
      <w:r w:rsidR="009E7B7C" w:rsidRPr="0024457C">
        <w:rPr>
          <w:color w:val="auto"/>
          <w:sz w:val="24"/>
          <w:szCs w:val="24"/>
          <w:lang w:val="uk-UA"/>
        </w:rPr>
        <w:t>;</w:t>
      </w:r>
    </w:p>
    <w:p w14:paraId="2B6BC78D" w14:textId="51AF578E" w:rsidR="00ED03F8" w:rsidRPr="0024457C" w:rsidRDefault="00ED03F8" w:rsidP="00ED03F8">
      <w:pPr>
        <w:pStyle w:val="1"/>
        <w:numPr>
          <w:ilvl w:val="0"/>
          <w:numId w:val="29"/>
        </w:numPr>
        <w:shd w:val="clear" w:color="auto" w:fill="auto"/>
        <w:tabs>
          <w:tab w:val="left" w:pos="334"/>
        </w:tabs>
        <w:spacing w:after="0"/>
        <w:ind w:firstLine="709"/>
        <w:jc w:val="both"/>
        <w:rPr>
          <w:color w:val="auto"/>
          <w:sz w:val="24"/>
          <w:szCs w:val="24"/>
        </w:rPr>
      </w:pPr>
      <w:proofErr w:type="spellStart"/>
      <w:r w:rsidRPr="0024457C">
        <w:rPr>
          <w:color w:val="auto"/>
          <w:sz w:val="24"/>
          <w:szCs w:val="24"/>
        </w:rPr>
        <w:t>розкриває</w:t>
      </w:r>
      <w:proofErr w:type="spellEnd"/>
      <w:r w:rsidRPr="0024457C">
        <w:rPr>
          <w:color w:val="auto"/>
          <w:sz w:val="24"/>
          <w:szCs w:val="24"/>
        </w:rPr>
        <w:t xml:space="preserve"> </w:t>
      </w:r>
      <w:proofErr w:type="spellStart"/>
      <w:r w:rsidRPr="0024457C">
        <w:rPr>
          <w:color w:val="auto"/>
          <w:sz w:val="24"/>
          <w:szCs w:val="24"/>
        </w:rPr>
        <w:t>інформацію</w:t>
      </w:r>
      <w:proofErr w:type="spellEnd"/>
      <w:r w:rsidRPr="0024457C">
        <w:rPr>
          <w:color w:val="auto"/>
          <w:sz w:val="24"/>
          <w:szCs w:val="24"/>
        </w:rPr>
        <w:t xml:space="preserve"> про те, у </w:t>
      </w:r>
      <w:proofErr w:type="spellStart"/>
      <w:r w:rsidRPr="0024457C">
        <w:rPr>
          <w:color w:val="auto"/>
          <w:sz w:val="24"/>
          <w:szCs w:val="24"/>
        </w:rPr>
        <w:t>які</w:t>
      </w:r>
      <w:proofErr w:type="spellEnd"/>
      <w:r w:rsidRPr="0024457C">
        <w:rPr>
          <w:color w:val="auto"/>
          <w:sz w:val="24"/>
          <w:szCs w:val="24"/>
        </w:rPr>
        <w:t xml:space="preserve"> рядки </w:t>
      </w:r>
      <w:proofErr w:type="spellStart"/>
      <w:r w:rsidRPr="0024457C">
        <w:rPr>
          <w:color w:val="auto"/>
          <w:sz w:val="24"/>
          <w:szCs w:val="24"/>
        </w:rPr>
        <w:t>звіту</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w:t>
      </w:r>
      <w:proofErr w:type="spellStart"/>
      <w:r w:rsidRPr="0024457C">
        <w:rPr>
          <w:color w:val="auto"/>
          <w:sz w:val="24"/>
          <w:szCs w:val="24"/>
        </w:rPr>
        <w:t>включені</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з права </w:t>
      </w:r>
      <w:proofErr w:type="spellStart"/>
      <w:r w:rsidRPr="0024457C">
        <w:rPr>
          <w:color w:val="auto"/>
          <w:sz w:val="24"/>
          <w:szCs w:val="24"/>
        </w:rPr>
        <w:t>користування</w:t>
      </w:r>
      <w:proofErr w:type="spellEnd"/>
      <w:r w:rsidR="009E7B7C" w:rsidRPr="0024457C">
        <w:rPr>
          <w:color w:val="auto"/>
          <w:sz w:val="24"/>
          <w:szCs w:val="24"/>
          <w:lang w:val="uk-UA"/>
        </w:rPr>
        <w:t>;</w:t>
      </w:r>
    </w:p>
    <w:p w14:paraId="60D328EA" w14:textId="77777777" w:rsidR="00ED03F8" w:rsidRPr="0024457C" w:rsidRDefault="00ED03F8" w:rsidP="00ED03F8">
      <w:pPr>
        <w:pStyle w:val="1"/>
        <w:shd w:val="clear" w:color="auto" w:fill="auto"/>
        <w:tabs>
          <w:tab w:val="left" w:pos="334"/>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орендне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не </w:t>
      </w:r>
      <w:proofErr w:type="spellStart"/>
      <w:r w:rsidRPr="0024457C">
        <w:rPr>
          <w:color w:val="auto"/>
          <w:sz w:val="24"/>
          <w:szCs w:val="24"/>
        </w:rPr>
        <w:t>подає</w:t>
      </w:r>
      <w:proofErr w:type="spellEnd"/>
      <w:r w:rsidRPr="0024457C">
        <w:rPr>
          <w:color w:val="auto"/>
          <w:sz w:val="24"/>
          <w:szCs w:val="24"/>
        </w:rPr>
        <w:t xml:space="preserve"> </w:t>
      </w:r>
      <w:proofErr w:type="spellStart"/>
      <w:r w:rsidRPr="0024457C">
        <w:rPr>
          <w:color w:val="auto"/>
          <w:sz w:val="24"/>
          <w:szCs w:val="24"/>
        </w:rPr>
        <w:t>орендне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то </w:t>
      </w:r>
      <w:proofErr w:type="spellStart"/>
      <w:r w:rsidRPr="0024457C">
        <w:rPr>
          <w:color w:val="auto"/>
          <w:sz w:val="24"/>
          <w:szCs w:val="24"/>
        </w:rPr>
        <w:t>він</w:t>
      </w:r>
      <w:proofErr w:type="spellEnd"/>
      <w:r w:rsidRPr="0024457C">
        <w:rPr>
          <w:color w:val="auto"/>
          <w:sz w:val="24"/>
          <w:szCs w:val="24"/>
        </w:rPr>
        <w:t xml:space="preserve"> </w:t>
      </w:r>
      <w:proofErr w:type="spellStart"/>
      <w:r w:rsidRPr="0024457C">
        <w:rPr>
          <w:color w:val="auto"/>
          <w:sz w:val="24"/>
          <w:szCs w:val="24"/>
        </w:rPr>
        <w:t>розкриває</w:t>
      </w:r>
      <w:proofErr w:type="spellEnd"/>
      <w:r w:rsidRPr="0024457C">
        <w:rPr>
          <w:color w:val="auto"/>
          <w:sz w:val="24"/>
          <w:szCs w:val="24"/>
        </w:rPr>
        <w:t xml:space="preserve"> </w:t>
      </w:r>
      <w:proofErr w:type="spellStart"/>
      <w:r w:rsidRPr="0024457C">
        <w:rPr>
          <w:color w:val="auto"/>
          <w:sz w:val="24"/>
          <w:szCs w:val="24"/>
        </w:rPr>
        <w:t>інформацію</w:t>
      </w:r>
      <w:proofErr w:type="spellEnd"/>
      <w:r w:rsidRPr="0024457C">
        <w:rPr>
          <w:color w:val="auto"/>
          <w:sz w:val="24"/>
          <w:szCs w:val="24"/>
        </w:rPr>
        <w:t xml:space="preserve"> про те, у </w:t>
      </w:r>
      <w:proofErr w:type="spellStart"/>
      <w:r w:rsidRPr="0024457C">
        <w:rPr>
          <w:color w:val="auto"/>
          <w:sz w:val="24"/>
          <w:szCs w:val="24"/>
        </w:rPr>
        <w:t>які</w:t>
      </w:r>
      <w:proofErr w:type="spellEnd"/>
      <w:r w:rsidRPr="0024457C">
        <w:rPr>
          <w:color w:val="auto"/>
          <w:sz w:val="24"/>
          <w:szCs w:val="24"/>
        </w:rPr>
        <w:t xml:space="preserve"> рядки </w:t>
      </w:r>
      <w:proofErr w:type="spellStart"/>
      <w:r w:rsidRPr="0024457C">
        <w:rPr>
          <w:color w:val="auto"/>
          <w:sz w:val="24"/>
          <w:szCs w:val="24"/>
        </w:rPr>
        <w:t>звіту</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w:t>
      </w:r>
      <w:proofErr w:type="spellStart"/>
      <w:r w:rsidRPr="0024457C">
        <w:rPr>
          <w:color w:val="auto"/>
          <w:sz w:val="24"/>
          <w:szCs w:val="24"/>
        </w:rPr>
        <w:t>включені</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1FD577CB" w14:textId="77777777" w:rsidR="00ED03F8" w:rsidRPr="0024457C" w:rsidRDefault="00ED03F8" w:rsidP="00ED03F8">
      <w:pPr>
        <w:pStyle w:val="1"/>
        <w:shd w:val="clear" w:color="auto" w:fill="auto"/>
        <w:tabs>
          <w:tab w:val="left" w:pos="649"/>
        </w:tabs>
        <w:spacing w:after="0"/>
        <w:ind w:firstLine="709"/>
        <w:jc w:val="both"/>
        <w:rPr>
          <w:color w:val="auto"/>
          <w:sz w:val="24"/>
          <w:szCs w:val="24"/>
        </w:rPr>
      </w:pPr>
      <w:proofErr w:type="spellStart"/>
      <w:r w:rsidRPr="0024457C">
        <w:rPr>
          <w:color w:val="auto"/>
          <w:sz w:val="24"/>
          <w:szCs w:val="24"/>
          <w:lang w:bidi="ru-RU"/>
        </w:rPr>
        <w:t>Вимоги</w:t>
      </w:r>
      <w:proofErr w:type="spellEnd"/>
      <w:r w:rsidRPr="0024457C">
        <w:rPr>
          <w:color w:val="auto"/>
          <w:sz w:val="24"/>
          <w:szCs w:val="24"/>
          <w:lang w:bidi="ru-RU"/>
        </w:rPr>
        <w:t xml:space="preserve"> не </w:t>
      </w:r>
      <w:proofErr w:type="spellStart"/>
      <w:r w:rsidRPr="0024457C">
        <w:rPr>
          <w:color w:val="auto"/>
          <w:sz w:val="24"/>
          <w:szCs w:val="24"/>
        </w:rPr>
        <w:t>застосовуються</w:t>
      </w:r>
      <w:proofErr w:type="spellEnd"/>
      <w:r w:rsidRPr="0024457C">
        <w:rPr>
          <w:color w:val="auto"/>
          <w:sz w:val="24"/>
          <w:szCs w:val="24"/>
        </w:rPr>
        <w:t xml:space="preserve"> </w:t>
      </w:r>
      <w:r w:rsidRPr="0024457C">
        <w:rPr>
          <w:color w:val="auto"/>
          <w:sz w:val="24"/>
          <w:szCs w:val="24"/>
          <w:lang w:bidi="ru-RU"/>
        </w:rPr>
        <w:t xml:space="preserve">до </w:t>
      </w:r>
      <w:proofErr w:type="spellStart"/>
      <w:r w:rsidRPr="0024457C">
        <w:rPr>
          <w:color w:val="auto"/>
          <w:sz w:val="24"/>
          <w:szCs w:val="24"/>
        </w:rPr>
        <w:t>активів</w:t>
      </w:r>
      <w:proofErr w:type="spellEnd"/>
      <w:r w:rsidRPr="0024457C">
        <w:rPr>
          <w:color w:val="auto"/>
          <w:sz w:val="24"/>
          <w:szCs w:val="24"/>
        </w:rPr>
        <w:t xml:space="preserve"> з </w:t>
      </w:r>
      <w:r w:rsidRPr="0024457C">
        <w:rPr>
          <w:color w:val="auto"/>
          <w:sz w:val="24"/>
          <w:szCs w:val="24"/>
          <w:lang w:bidi="ru-RU"/>
        </w:rPr>
        <w:t xml:space="preserve">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ві</w:t>
      </w:r>
      <w:r w:rsidRPr="0024457C">
        <w:rPr>
          <w:color w:val="auto"/>
          <w:sz w:val="24"/>
          <w:szCs w:val="24"/>
          <w:u w:val="single"/>
        </w:rPr>
        <w:t>дп</w:t>
      </w:r>
      <w:r w:rsidRPr="0024457C">
        <w:rPr>
          <w:color w:val="auto"/>
          <w:sz w:val="24"/>
          <w:szCs w:val="24"/>
        </w:rPr>
        <w:t>овідають</w:t>
      </w:r>
      <w:proofErr w:type="spellEnd"/>
      <w:r w:rsidRPr="0024457C">
        <w:rPr>
          <w:color w:val="auto"/>
          <w:sz w:val="24"/>
          <w:szCs w:val="24"/>
        </w:rPr>
        <w:t xml:space="preserve"> </w:t>
      </w:r>
      <w:proofErr w:type="spellStart"/>
      <w:r w:rsidRPr="0024457C">
        <w:rPr>
          <w:color w:val="auto"/>
          <w:sz w:val="24"/>
          <w:szCs w:val="24"/>
        </w:rPr>
        <w:t>визначенню</w:t>
      </w:r>
      <w:proofErr w:type="spellEnd"/>
      <w:r w:rsidRPr="0024457C">
        <w:rPr>
          <w:color w:val="auto"/>
          <w:sz w:val="24"/>
          <w:szCs w:val="24"/>
        </w:rPr>
        <w:t xml:space="preserve"> </w:t>
      </w:r>
      <w:proofErr w:type="spellStart"/>
      <w:r w:rsidRPr="0024457C">
        <w:rPr>
          <w:color w:val="auto"/>
          <w:sz w:val="24"/>
          <w:szCs w:val="24"/>
        </w:rPr>
        <w:t>інвестиційної</w:t>
      </w:r>
      <w:proofErr w:type="spellEnd"/>
      <w:r w:rsidRPr="0024457C">
        <w:rPr>
          <w:color w:val="auto"/>
          <w:sz w:val="24"/>
          <w:szCs w:val="24"/>
        </w:rPr>
        <w:t xml:space="preserve"> </w:t>
      </w:r>
      <w:proofErr w:type="spellStart"/>
      <w:r w:rsidRPr="0024457C">
        <w:rPr>
          <w:color w:val="auto"/>
          <w:sz w:val="24"/>
          <w:szCs w:val="24"/>
        </w:rPr>
        <w:t>нерухомості</w:t>
      </w:r>
      <w:proofErr w:type="spellEnd"/>
      <w:r w:rsidRPr="0024457C">
        <w:rPr>
          <w:color w:val="auto"/>
          <w:sz w:val="24"/>
          <w:szCs w:val="24"/>
        </w:rPr>
        <w:t xml:space="preserve"> та </w:t>
      </w:r>
      <w:proofErr w:type="spellStart"/>
      <w:r w:rsidRPr="0024457C">
        <w:rPr>
          <w:color w:val="auto"/>
          <w:sz w:val="24"/>
          <w:szCs w:val="24"/>
        </w:rPr>
        <w:t>відображаються</w:t>
      </w:r>
      <w:proofErr w:type="spellEnd"/>
      <w:r w:rsidRPr="0024457C">
        <w:rPr>
          <w:color w:val="auto"/>
          <w:sz w:val="24"/>
          <w:szCs w:val="24"/>
        </w:rPr>
        <w:t xml:space="preserve"> в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фінансовий</w:t>
      </w:r>
      <w:proofErr w:type="spellEnd"/>
      <w:r w:rsidRPr="0024457C">
        <w:rPr>
          <w:color w:val="auto"/>
          <w:sz w:val="24"/>
          <w:szCs w:val="24"/>
        </w:rPr>
        <w:t xml:space="preserve"> стан як </w:t>
      </w:r>
      <w:proofErr w:type="spellStart"/>
      <w:r w:rsidRPr="0024457C">
        <w:rPr>
          <w:color w:val="auto"/>
          <w:sz w:val="24"/>
          <w:szCs w:val="24"/>
        </w:rPr>
        <w:t>інвестиційна</w:t>
      </w:r>
      <w:proofErr w:type="spellEnd"/>
      <w:r w:rsidRPr="0024457C">
        <w:rPr>
          <w:color w:val="auto"/>
          <w:sz w:val="24"/>
          <w:szCs w:val="24"/>
        </w:rPr>
        <w:t xml:space="preserve"> </w:t>
      </w:r>
      <w:proofErr w:type="spellStart"/>
      <w:r w:rsidRPr="0024457C">
        <w:rPr>
          <w:color w:val="auto"/>
          <w:sz w:val="24"/>
          <w:szCs w:val="24"/>
        </w:rPr>
        <w:t>нерухомість</w:t>
      </w:r>
      <w:proofErr w:type="spellEnd"/>
      <w:r w:rsidRPr="0024457C">
        <w:rPr>
          <w:color w:val="auto"/>
          <w:sz w:val="24"/>
          <w:szCs w:val="24"/>
        </w:rPr>
        <w:t>.</w:t>
      </w:r>
    </w:p>
    <w:p w14:paraId="5B6177F8" w14:textId="4A5A5BD2" w:rsidR="00ED03F8" w:rsidRPr="0024457C" w:rsidRDefault="00ED03F8" w:rsidP="00ED03F8">
      <w:pPr>
        <w:pStyle w:val="1"/>
        <w:shd w:val="clear" w:color="auto" w:fill="auto"/>
        <w:tabs>
          <w:tab w:val="left" w:pos="649"/>
        </w:tabs>
        <w:spacing w:after="0"/>
        <w:ind w:firstLine="709"/>
        <w:jc w:val="both"/>
        <w:rPr>
          <w:color w:val="auto"/>
          <w:sz w:val="24"/>
          <w:szCs w:val="24"/>
        </w:rPr>
      </w:pPr>
      <w:r w:rsidRPr="0024457C">
        <w:rPr>
          <w:color w:val="auto"/>
          <w:sz w:val="24"/>
          <w:szCs w:val="24"/>
        </w:rPr>
        <w:t xml:space="preserve">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прибутки</w:t>
      </w:r>
      <w:proofErr w:type="spellEnd"/>
      <w:r w:rsidRPr="0024457C">
        <w:rPr>
          <w:color w:val="auto"/>
          <w:sz w:val="24"/>
          <w:szCs w:val="24"/>
        </w:rPr>
        <w:t xml:space="preserve"> та </w:t>
      </w:r>
      <w:proofErr w:type="spellStart"/>
      <w:r w:rsidRPr="0024457C">
        <w:rPr>
          <w:color w:val="auto"/>
          <w:sz w:val="24"/>
          <w:szCs w:val="24"/>
        </w:rPr>
        <w:t>збитки</w:t>
      </w:r>
      <w:proofErr w:type="spellEnd"/>
      <w:r w:rsidRPr="0024457C">
        <w:rPr>
          <w:color w:val="auto"/>
          <w:sz w:val="24"/>
          <w:szCs w:val="24"/>
        </w:rPr>
        <w:t xml:space="preserve"> та </w:t>
      </w:r>
      <w:proofErr w:type="spellStart"/>
      <w:r w:rsidRPr="0024457C">
        <w:rPr>
          <w:color w:val="auto"/>
          <w:sz w:val="24"/>
          <w:szCs w:val="24"/>
        </w:rPr>
        <w:t>інший</w:t>
      </w:r>
      <w:proofErr w:type="spellEnd"/>
      <w:r w:rsidRPr="0024457C">
        <w:rPr>
          <w:color w:val="auto"/>
          <w:sz w:val="24"/>
          <w:szCs w:val="24"/>
        </w:rPr>
        <w:t xml:space="preserve"> </w:t>
      </w:r>
      <w:proofErr w:type="spellStart"/>
      <w:r w:rsidRPr="0024457C">
        <w:rPr>
          <w:color w:val="auto"/>
          <w:sz w:val="24"/>
          <w:szCs w:val="24"/>
        </w:rPr>
        <w:t>сукупний</w:t>
      </w:r>
      <w:proofErr w:type="spellEnd"/>
      <w:r w:rsidRPr="0024457C">
        <w:rPr>
          <w:color w:val="auto"/>
          <w:sz w:val="24"/>
          <w:szCs w:val="24"/>
        </w:rPr>
        <w:t xml:space="preserve"> </w:t>
      </w:r>
      <w:proofErr w:type="spellStart"/>
      <w:r w:rsidRPr="0024457C">
        <w:rPr>
          <w:color w:val="auto"/>
          <w:sz w:val="24"/>
          <w:szCs w:val="24"/>
        </w:rPr>
        <w:t>дохід</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подати </w:t>
      </w:r>
      <w:proofErr w:type="spellStart"/>
      <w:r w:rsidRPr="0024457C">
        <w:rPr>
          <w:color w:val="auto"/>
          <w:sz w:val="24"/>
          <w:szCs w:val="24"/>
        </w:rPr>
        <w:t>процентні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за </w:t>
      </w:r>
      <w:proofErr w:type="spellStart"/>
      <w:r w:rsidRPr="0024457C">
        <w:rPr>
          <w:color w:val="auto"/>
          <w:sz w:val="24"/>
          <w:szCs w:val="24"/>
        </w:rPr>
        <w:t>зобов’язанням</w:t>
      </w:r>
      <w:proofErr w:type="spellEnd"/>
      <w:r w:rsidRPr="0024457C">
        <w:rPr>
          <w:color w:val="auto"/>
          <w:sz w:val="24"/>
          <w:szCs w:val="24"/>
        </w:rPr>
        <w:t xml:space="preserve"> з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амортизаційних</w:t>
      </w:r>
      <w:proofErr w:type="spellEnd"/>
      <w:r w:rsidRPr="0024457C">
        <w:rPr>
          <w:color w:val="auto"/>
          <w:sz w:val="24"/>
          <w:szCs w:val="24"/>
        </w:rPr>
        <w:t xml:space="preserve"> </w:t>
      </w:r>
      <w:proofErr w:type="spellStart"/>
      <w:r w:rsidRPr="0024457C">
        <w:rPr>
          <w:color w:val="auto"/>
          <w:sz w:val="24"/>
          <w:szCs w:val="24"/>
        </w:rPr>
        <w:t>відрахувань</w:t>
      </w:r>
      <w:proofErr w:type="spellEnd"/>
      <w:r w:rsidRPr="0024457C">
        <w:rPr>
          <w:color w:val="auto"/>
          <w:sz w:val="24"/>
          <w:szCs w:val="24"/>
        </w:rPr>
        <w:t xml:space="preserve"> за актив з права </w:t>
      </w:r>
      <w:proofErr w:type="spellStart"/>
      <w:r w:rsidRPr="0024457C">
        <w:rPr>
          <w:color w:val="auto"/>
          <w:sz w:val="24"/>
          <w:szCs w:val="24"/>
        </w:rPr>
        <w:t>користування</w:t>
      </w:r>
      <w:proofErr w:type="spellEnd"/>
      <w:r w:rsidRPr="0024457C">
        <w:rPr>
          <w:color w:val="auto"/>
          <w:sz w:val="24"/>
          <w:szCs w:val="24"/>
        </w:rPr>
        <w:t xml:space="preserve">. </w:t>
      </w:r>
      <w:proofErr w:type="spellStart"/>
      <w:r w:rsidRPr="0024457C">
        <w:rPr>
          <w:color w:val="auto"/>
          <w:sz w:val="24"/>
          <w:szCs w:val="24"/>
        </w:rPr>
        <w:t>Процентні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за </w:t>
      </w:r>
      <w:proofErr w:type="spellStart"/>
      <w:r w:rsidRPr="0024457C">
        <w:rPr>
          <w:color w:val="auto"/>
          <w:sz w:val="24"/>
          <w:szCs w:val="24"/>
        </w:rPr>
        <w:t>орендним</w:t>
      </w:r>
      <w:proofErr w:type="spellEnd"/>
      <w:r w:rsidRPr="0024457C">
        <w:rPr>
          <w:color w:val="auto"/>
          <w:sz w:val="24"/>
          <w:szCs w:val="24"/>
        </w:rPr>
        <w:t xml:space="preserve"> </w:t>
      </w:r>
      <w:proofErr w:type="spellStart"/>
      <w:r w:rsidRPr="0024457C">
        <w:rPr>
          <w:color w:val="auto"/>
          <w:sz w:val="24"/>
          <w:szCs w:val="24"/>
        </w:rPr>
        <w:t>зобов’язанням</w:t>
      </w:r>
      <w:proofErr w:type="spellEnd"/>
      <w:r w:rsidRPr="0024457C">
        <w:rPr>
          <w:color w:val="auto"/>
          <w:sz w:val="24"/>
          <w:szCs w:val="24"/>
        </w:rPr>
        <w:t xml:space="preserve"> - </w:t>
      </w:r>
      <w:proofErr w:type="spellStart"/>
      <w:r w:rsidRPr="0024457C">
        <w:rPr>
          <w:color w:val="auto"/>
          <w:sz w:val="24"/>
          <w:szCs w:val="24"/>
        </w:rPr>
        <w:t>це</w:t>
      </w:r>
      <w:proofErr w:type="spellEnd"/>
      <w:r w:rsidRPr="0024457C">
        <w:rPr>
          <w:color w:val="auto"/>
          <w:sz w:val="24"/>
          <w:szCs w:val="24"/>
        </w:rPr>
        <w:t xml:space="preserve"> компонент </w:t>
      </w:r>
      <w:proofErr w:type="spellStart"/>
      <w:r w:rsidRPr="0024457C">
        <w:rPr>
          <w:color w:val="auto"/>
          <w:sz w:val="24"/>
          <w:szCs w:val="24"/>
        </w:rPr>
        <w:t>фінансових</w:t>
      </w:r>
      <w:proofErr w:type="spellEnd"/>
      <w:r w:rsidRPr="0024457C">
        <w:rPr>
          <w:color w:val="auto"/>
          <w:sz w:val="24"/>
          <w:szCs w:val="24"/>
        </w:rPr>
        <w:t xml:space="preserve"> </w:t>
      </w:r>
      <w:proofErr w:type="spellStart"/>
      <w:r w:rsidRPr="0024457C">
        <w:rPr>
          <w:color w:val="auto"/>
          <w:sz w:val="24"/>
          <w:szCs w:val="24"/>
        </w:rPr>
        <w:t>витрат</w:t>
      </w:r>
      <w:proofErr w:type="spellEnd"/>
      <w:r w:rsidR="009E7B7C" w:rsidRPr="0024457C">
        <w:rPr>
          <w:color w:val="auto"/>
          <w:sz w:val="24"/>
          <w:szCs w:val="24"/>
          <w:lang w:val="uk-UA"/>
        </w:rPr>
        <w:t xml:space="preserve">, який </w:t>
      </w:r>
      <w:r w:rsidRPr="0024457C">
        <w:rPr>
          <w:color w:val="auto"/>
          <w:sz w:val="24"/>
          <w:szCs w:val="24"/>
        </w:rPr>
        <w:t xml:space="preserve">МСБО 1 </w:t>
      </w:r>
      <w:r w:rsidR="009E7B7C" w:rsidRPr="0024457C">
        <w:rPr>
          <w:color w:val="auto"/>
          <w:sz w:val="24"/>
          <w:szCs w:val="24"/>
          <w:lang w:val="uk-UA"/>
        </w:rPr>
        <w:t>«</w:t>
      </w:r>
      <w:proofErr w:type="spellStart"/>
      <w:r w:rsidRPr="0024457C">
        <w:rPr>
          <w:color w:val="auto"/>
          <w:sz w:val="24"/>
          <w:szCs w:val="24"/>
        </w:rPr>
        <w:t>Подання</w:t>
      </w:r>
      <w:proofErr w:type="spellEnd"/>
      <w:r w:rsidRPr="0024457C">
        <w:rPr>
          <w:color w:val="auto"/>
          <w:sz w:val="24"/>
          <w:szCs w:val="24"/>
        </w:rPr>
        <w:t xml:space="preserve"> </w:t>
      </w:r>
      <w:proofErr w:type="spellStart"/>
      <w:r w:rsidRPr="0024457C">
        <w:rPr>
          <w:color w:val="auto"/>
          <w:sz w:val="24"/>
          <w:szCs w:val="24"/>
        </w:rPr>
        <w:t>фінансової</w:t>
      </w:r>
      <w:proofErr w:type="spellEnd"/>
      <w:r w:rsidRPr="0024457C">
        <w:rPr>
          <w:color w:val="auto"/>
          <w:sz w:val="24"/>
          <w:szCs w:val="24"/>
        </w:rPr>
        <w:t xml:space="preserve"> </w:t>
      </w:r>
      <w:proofErr w:type="spellStart"/>
      <w:r w:rsidRPr="0024457C">
        <w:rPr>
          <w:color w:val="auto"/>
          <w:sz w:val="24"/>
          <w:szCs w:val="24"/>
        </w:rPr>
        <w:t>звітності</w:t>
      </w:r>
      <w:proofErr w:type="spellEnd"/>
      <w:r w:rsidR="009E7B7C"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вимагає</w:t>
      </w:r>
      <w:proofErr w:type="spellEnd"/>
      <w:r w:rsidRPr="0024457C">
        <w:rPr>
          <w:color w:val="auto"/>
          <w:sz w:val="24"/>
          <w:szCs w:val="24"/>
        </w:rPr>
        <w:t xml:space="preserve"> </w:t>
      </w:r>
      <w:proofErr w:type="spellStart"/>
      <w:r w:rsidRPr="0024457C">
        <w:rPr>
          <w:color w:val="auto"/>
          <w:sz w:val="24"/>
          <w:szCs w:val="24"/>
        </w:rPr>
        <w:t>подавати</w:t>
      </w:r>
      <w:proofErr w:type="spellEnd"/>
      <w:r w:rsidRPr="0024457C">
        <w:rPr>
          <w:color w:val="auto"/>
          <w:sz w:val="24"/>
          <w:szCs w:val="24"/>
        </w:rPr>
        <w:t xml:space="preserve"> </w:t>
      </w:r>
      <w:proofErr w:type="spellStart"/>
      <w:r w:rsidRPr="0024457C">
        <w:rPr>
          <w:color w:val="auto"/>
          <w:sz w:val="24"/>
          <w:szCs w:val="24"/>
        </w:rPr>
        <w:t>окремо</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прибутки</w:t>
      </w:r>
      <w:proofErr w:type="spellEnd"/>
      <w:r w:rsidRPr="0024457C">
        <w:rPr>
          <w:color w:val="auto"/>
          <w:sz w:val="24"/>
          <w:szCs w:val="24"/>
        </w:rPr>
        <w:t xml:space="preserve"> та </w:t>
      </w:r>
      <w:proofErr w:type="spellStart"/>
      <w:r w:rsidRPr="0024457C">
        <w:rPr>
          <w:color w:val="auto"/>
          <w:sz w:val="24"/>
          <w:szCs w:val="24"/>
        </w:rPr>
        <w:t>збитки</w:t>
      </w:r>
      <w:proofErr w:type="spellEnd"/>
      <w:r w:rsidRPr="0024457C">
        <w:rPr>
          <w:color w:val="auto"/>
          <w:sz w:val="24"/>
          <w:szCs w:val="24"/>
        </w:rPr>
        <w:t xml:space="preserve"> та </w:t>
      </w:r>
      <w:proofErr w:type="spellStart"/>
      <w:r w:rsidRPr="0024457C">
        <w:rPr>
          <w:color w:val="auto"/>
          <w:sz w:val="24"/>
          <w:szCs w:val="24"/>
        </w:rPr>
        <w:t>інший</w:t>
      </w:r>
      <w:proofErr w:type="spellEnd"/>
      <w:r w:rsidRPr="0024457C">
        <w:rPr>
          <w:color w:val="auto"/>
          <w:sz w:val="24"/>
          <w:szCs w:val="24"/>
        </w:rPr>
        <w:t xml:space="preserve"> </w:t>
      </w:r>
      <w:proofErr w:type="spellStart"/>
      <w:r w:rsidRPr="0024457C">
        <w:rPr>
          <w:color w:val="auto"/>
          <w:sz w:val="24"/>
          <w:szCs w:val="24"/>
        </w:rPr>
        <w:t>сукупний</w:t>
      </w:r>
      <w:proofErr w:type="spellEnd"/>
      <w:r w:rsidRPr="0024457C">
        <w:rPr>
          <w:color w:val="auto"/>
          <w:sz w:val="24"/>
          <w:szCs w:val="24"/>
        </w:rPr>
        <w:t xml:space="preserve"> </w:t>
      </w:r>
      <w:proofErr w:type="spellStart"/>
      <w:r w:rsidRPr="0024457C">
        <w:rPr>
          <w:color w:val="auto"/>
          <w:sz w:val="24"/>
          <w:szCs w:val="24"/>
        </w:rPr>
        <w:t>дохід</w:t>
      </w:r>
      <w:proofErr w:type="spellEnd"/>
      <w:r w:rsidRPr="0024457C">
        <w:rPr>
          <w:color w:val="auto"/>
          <w:sz w:val="24"/>
          <w:szCs w:val="24"/>
        </w:rPr>
        <w:t>.</w:t>
      </w:r>
    </w:p>
    <w:p w14:paraId="45443B09" w14:textId="77777777" w:rsidR="00ED03F8" w:rsidRPr="0024457C" w:rsidRDefault="00ED03F8" w:rsidP="00ED03F8">
      <w:pPr>
        <w:pStyle w:val="1"/>
        <w:shd w:val="clear" w:color="auto" w:fill="auto"/>
        <w:tabs>
          <w:tab w:val="left" w:pos="635"/>
        </w:tabs>
        <w:spacing w:after="0"/>
        <w:ind w:firstLine="709"/>
        <w:jc w:val="both"/>
        <w:rPr>
          <w:color w:val="auto"/>
          <w:sz w:val="24"/>
          <w:szCs w:val="24"/>
        </w:rPr>
      </w:pPr>
      <w:r w:rsidRPr="0024457C">
        <w:rPr>
          <w:color w:val="auto"/>
          <w:sz w:val="24"/>
          <w:szCs w:val="24"/>
        </w:rPr>
        <w:t xml:space="preserve">У </w:t>
      </w:r>
      <w:proofErr w:type="spellStart"/>
      <w:r w:rsidRPr="0024457C">
        <w:rPr>
          <w:color w:val="auto"/>
          <w:sz w:val="24"/>
          <w:szCs w:val="24"/>
        </w:rPr>
        <w:t>звіті</w:t>
      </w:r>
      <w:proofErr w:type="spellEnd"/>
      <w:r w:rsidRPr="0024457C">
        <w:rPr>
          <w:color w:val="auto"/>
          <w:sz w:val="24"/>
          <w:szCs w:val="24"/>
        </w:rPr>
        <w:t xml:space="preserve"> про рух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rPr>
        <w:t xml:space="preserve"> </w:t>
      </w:r>
      <w:proofErr w:type="spellStart"/>
      <w:r w:rsidRPr="0024457C">
        <w:rPr>
          <w:color w:val="auto"/>
          <w:sz w:val="24"/>
          <w:szCs w:val="24"/>
        </w:rPr>
        <w:t>орендар</w:t>
      </w:r>
      <w:proofErr w:type="spellEnd"/>
      <w:r w:rsidRPr="0024457C">
        <w:rPr>
          <w:color w:val="auto"/>
          <w:sz w:val="24"/>
          <w:szCs w:val="24"/>
        </w:rPr>
        <w:t xml:space="preserve"> </w:t>
      </w:r>
      <w:proofErr w:type="spellStart"/>
      <w:r w:rsidRPr="0024457C">
        <w:rPr>
          <w:color w:val="auto"/>
          <w:sz w:val="24"/>
          <w:szCs w:val="24"/>
        </w:rPr>
        <w:t>відносить</w:t>
      </w:r>
      <w:proofErr w:type="spellEnd"/>
      <w:r w:rsidRPr="0024457C">
        <w:rPr>
          <w:color w:val="auto"/>
          <w:sz w:val="24"/>
          <w:szCs w:val="24"/>
        </w:rPr>
        <w:t>:</w:t>
      </w:r>
    </w:p>
    <w:p w14:paraId="6599AF38" w14:textId="77777777" w:rsidR="00ED03F8" w:rsidRPr="0024457C" w:rsidRDefault="00ED03F8" w:rsidP="00ED03F8">
      <w:pPr>
        <w:pStyle w:val="1"/>
        <w:shd w:val="clear" w:color="auto" w:fill="auto"/>
        <w:tabs>
          <w:tab w:val="left" w:pos="352"/>
        </w:tabs>
        <w:spacing w:after="0"/>
        <w:ind w:firstLine="709"/>
        <w:jc w:val="both"/>
        <w:rPr>
          <w:color w:val="auto"/>
          <w:sz w:val="24"/>
          <w:szCs w:val="24"/>
        </w:rPr>
      </w:pPr>
      <w:r w:rsidRPr="0024457C">
        <w:rPr>
          <w:color w:val="auto"/>
          <w:sz w:val="24"/>
          <w:szCs w:val="24"/>
        </w:rPr>
        <w:t>а)</w:t>
      </w:r>
      <w:r w:rsidRPr="0024457C">
        <w:rPr>
          <w:color w:val="auto"/>
          <w:sz w:val="24"/>
          <w:szCs w:val="24"/>
        </w:rPr>
        <w:tab/>
      </w:r>
      <w:proofErr w:type="spellStart"/>
      <w:r w:rsidRPr="0024457C">
        <w:rPr>
          <w:color w:val="auto"/>
          <w:sz w:val="24"/>
          <w:szCs w:val="24"/>
        </w:rPr>
        <w:t>грошові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в </w:t>
      </w:r>
      <w:proofErr w:type="spellStart"/>
      <w:r w:rsidRPr="0024457C">
        <w:rPr>
          <w:color w:val="auto"/>
          <w:sz w:val="24"/>
          <w:szCs w:val="24"/>
        </w:rPr>
        <w:t>рахунок</w:t>
      </w:r>
      <w:proofErr w:type="spellEnd"/>
      <w:r w:rsidRPr="0024457C">
        <w:rPr>
          <w:color w:val="auto"/>
          <w:sz w:val="24"/>
          <w:szCs w:val="24"/>
        </w:rPr>
        <w:t xml:space="preserve"> </w:t>
      </w:r>
      <w:proofErr w:type="spellStart"/>
      <w:r w:rsidRPr="0024457C">
        <w:rPr>
          <w:color w:val="auto"/>
          <w:sz w:val="24"/>
          <w:szCs w:val="24"/>
        </w:rPr>
        <w:t>основної</w:t>
      </w:r>
      <w:proofErr w:type="spellEnd"/>
      <w:r w:rsidRPr="0024457C">
        <w:rPr>
          <w:color w:val="auto"/>
          <w:sz w:val="24"/>
          <w:szCs w:val="24"/>
        </w:rPr>
        <w:t xml:space="preserve"> </w:t>
      </w:r>
      <w:proofErr w:type="spellStart"/>
      <w:r w:rsidRPr="0024457C">
        <w:rPr>
          <w:color w:val="auto"/>
          <w:sz w:val="24"/>
          <w:szCs w:val="24"/>
        </w:rPr>
        <w:t>частки</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 до </w:t>
      </w:r>
      <w:proofErr w:type="spellStart"/>
      <w:r w:rsidRPr="0024457C">
        <w:rPr>
          <w:color w:val="auto"/>
          <w:sz w:val="24"/>
          <w:szCs w:val="24"/>
        </w:rPr>
        <w:t>фінансової</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w:t>
      </w:r>
    </w:p>
    <w:p w14:paraId="53E3E736" w14:textId="3472B5D9" w:rsidR="00ED03F8" w:rsidRPr="0024457C" w:rsidRDefault="00ED03F8" w:rsidP="00ED03F8">
      <w:pPr>
        <w:pStyle w:val="1"/>
        <w:shd w:val="clear" w:color="auto" w:fill="auto"/>
        <w:tabs>
          <w:tab w:val="left" w:pos="366"/>
        </w:tabs>
        <w:spacing w:after="0"/>
        <w:ind w:firstLine="709"/>
        <w:jc w:val="both"/>
        <w:rPr>
          <w:color w:val="auto"/>
          <w:sz w:val="24"/>
          <w:szCs w:val="24"/>
        </w:rPr>
      </w:pPr>
      <w:r w:rsidRPr="0024457C">
        <w:rPr>
          <w:color w:val="auto"/>
          <w:sz w:val="24"/>
          <w:szCs w:val="24"/>
        </w:rPr>
        <w:t>б)</w:t>
      </w:r>
      <w:r w:rsidRPr="0024457C">
        <w:rPr>
          <w:color w:val="auto"/>
          <w:sz w:val="24"/>
          <w:szCs w:val="24"/>
        </w:rPr>
        <w:tab/>
      </w:r>
      <w:proofErr w:type="spellStart"/>
      <w:r w:rsidRPr="0024457C">
        <w:rPr>
          <w:color w:val="auto"/>
          <w:sz w:val="24"/>
          <w:szCs w:val="24"/>
        </w:rPr>
        <w:t>грошові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в </w:t>
      </w:r>
      <w:proofErr w:type="spellStart"/>
      <w:r w:rsidRPr="0024457C">
        <w:rPr>
          <w:color w:val="auto"/>
          <w:sz w:val="24"/>
          <w:szCs w:val="24"/>
        </w:rPr>
        <w:t>рахунок</w:t>
      </w:r>
      <w:proofErr w:type="spellEnd"/>
      <w:r w:rsidRPr="0024457C">
        <w:rPr>
          <w:color w:val="auto"/>
          <w:sz w:val="24"/>
          <w:szCs w:val="24"/>
        </w:rPr>
        <w:t xml:space="preserve"> </w:t>
      </w:r>
      <w:proofErr w:type="spellStart"/>
      <w:r w:rsidRPr="0024457C">
        <w:rPr>
          <w:color w:val="auto"/>
          <w:sz w:val="24"/>
          <w:szCs w:val="24"/>
        </w:rPr>
        <w:t>процентної</w:t>
      </w:r>
      <w:proofErr w:type="spellEnd"/>
      <w:r w:rsidRPr="0024457C">
        <w:rPr>
          <w:color w:val="auto"/>
          <w:sz w:val="24"/>
          <w:szCs w:val="24"/>
        </w:rPr>
        <w:t xml:space="preserve"> </w:t>
      </w:r>
      <w:proofErr w:type="spellStart"/>
      <w:r w:rsidRPr="0024457C">
        <w:rPr>
          <w:color w:val="auto"/>
          <w:sz w:val="24"/>
          <w:szCs w:val="24"/>
        </w:rPr>
        <w:t>частки</w:t>
      </w:r>
      <w:proofErr w:type="spellEnd"/>
      <w:r w:rsidRPr="0024457C">
        <w:rPr>
          <w:color w:val="auto"/>
          <w:sz w:val="24"/>
          <w:szCs w:val="24"/>
        </w:rPr>
        <w:t xml:space="preserve"> за </w:t>
      </w:r>
      <w:proofErr w:type="spellStart"/>
      <w:r w:rsidRPr="0024457C">
        <w:rPr>
          <w:color w:val="auto"/>
          <w:sz w:val="24"/>
          <w:szCs w:val="24"/>
        </w:rPr>
        <w:t>орендним</w:t>
      </w:r>
      <w:proofErr w:type="spellEnd"/>
      <w:r w:rsidRPr="0024457C">
        <w:rPr>
          <w:color w:val="auto"/>
          <w:sz w:val="24"/>
          <w:szCs w:val="24"/>
        </w:rPr>
        <w:t xml:space="preserve"> </w:t>
      </w:r>
      <w:proofErr w:type="spellStart"/>
      <w:r w:rsidRPr="0024457C">
        <w:rPr>
          <w:color w:val="auto"/>
          <w:sz w:val="24"/>
          <w:szCs w:val="24"/>
        </w:rPr>
        <w:t>зобов’язанням</w:t>
      </w:r>
      <w:proofErr w:type="spellEnd"/>
      <w:r w:rsidRPr="0024457C">
        <w:rPr>
          <w:color w:val="auto"/>
          <w:sz w:val="24"/>
          <w:szCs w:val="24"/>
        </w:rPr>
        <w:t xml:space="preserve"> - </w:t>
      </w:r>
      <w:proofErr w:type="spellStart"/>
      <w:r w:rsidRPr="0024457C">
        <w:rPr>
          <w:color w:val="auto"/>
          <w:sz w:val="24"/>
          <w:szCs w:val="24"/>
        </w:rPr>
        <w:t>застосовуючи</w:t>
      </w:r>
      <w:proofErr w:type="spellEnd"/>
      <w:r w:rsidRPr="0024457C">
        <w:rPr>
          <w:color w:val="auto"/>
          <w:sz w:val="24"/>
          <w:szCs w:val="24"/>
        </w:rPr>
        <w:t xml:space="preserve"> </w:t>
      </w:r>
      <w:proofErr w:type="spellStart"/>
      <w:r w:rsidRPr="0024457C">
        <w:rPr>
          <w:color w:val="auto"/>
          <w:sz w:val="24"/>
          <w:szCs w:val="24"/>
        </w:rPr>
        <w:t>вимоги</w:t>
      </w:r>
      <w:proofErr w:type="spellEnd"/>
      <w:r w:rsidRPr="0024457C">
        <w:rPr>
          <w:color w:val="auto"/>
          <w:sz w:val="24"/>
          <w:szCs w:val="24"/>
        </w:rPr>
        <w:t xml:space="preserve"> МСБО 7 </w:t>
      </w:r>
      <w:r w:rsidR="009E7B7C" w:rsidRPr="0024457C">
        <w:rPr>
          <w:color w:val="auto"/>
          <w:sz w:val="24"/>
          <w:szCs w:val="24"/>
          <w:lang w:val="uk-UA"/>
        </w:rPr>
        <w:t>«</w:t>
      </w:r>
      <w:proofErr w:type="spellStart"/>
      <w:r w:rsidRPr="0024457C">
        <w:rPr>
          <w:color w:val="auto"/>
          <w:sz w:val="24"/>
          <w:szCs w:val="24"/>
        </w:rPr>
        <w:t>Звіт</w:t>
      </w:r>
      <w:proofErr w:type="spellEnd"/>
      <w:r w:rsidRPr="0024457C">
        <w:rPr>
          <w:color w:val="auto"/>
          <w:sz w:val="24"/>
          <w:szCs w:val="24"/>
        </w:rPr>
        <w:t xml:space="preserve"> про рух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009E7B7C"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щодо</w:t>
      </w:r>
      <w:proofErr w:type="spellEnd"/>
      <w:r w:rsidRPr="0024457C">
        <w:rPr>
          <w:color w:val="auto"/>
          <w:sz w:val="24"/>
          <w:szCs w:val="24"/>
        </w:rPr>
        <w:t xml:space="preserve"> </w:t>
      </w:r>
      <w:proofErr w:type="spellStart"/>
      <w:r w:rsidRPr="0024457C">
        <w:rPr>
          <w:color w:val="auto"/>
          <w:sz w:val="24"/>
          <w:szCs w:val="24"/>
        </w:rPr>
        <w:t>сплачених</w:t>
      </w:r>
      <w:proofErr w:type="spellEnd"/>
      <w:r w:rsidRPr="0024457C">
        <w:rPr>
          <w:color w:val="auto"/>
          <w:sz w:val="24"/>
          <w:szCs w:val="24"/>
        </w:rPr>
        <w:t xml:space="preserve"> </w:t>
      </w:r>
      <w:proofErr w:type="spellStart"/>
      <w:r w:rsidRPr="0024457C">
        <w:rPr>
          <w:color w:val="auto"/>
          <w:sz w:val="24"/>
          <w:szCs w:val="24"/>
        </w:rPr>
        <w:t>процентів</w:t>
      </w:r>
      <w:proofErr w:type="spellEnd"/>
      <w:r w:rsidRPr="0024457C">
        <w:rPr>
          <w:color w:val="auto"/>
          <w:sz w:val="24"/>
          <w:szCs w:val="24"/>
        </w:rPr>
        <w:t>;</w:t>
      </w:r>
    </w:p>
    <w:p w14:paraId="6929E3B9" w14:textId="77777777" w:rsidR="00ED03F8" w:rsidRPr="0024457C" w:rsidRDefault="00ED03F8" w:rsidP="00ED03F8">
      <w:pPr>
        <w:pStyle w:val="1"/>
        <w:shd w:val="clear" w:color="auto" w:fill="auto"/>
        <w:tabs>
          <w:tab w:val="left" w:pos="361"/>
        </w:tabs>
        <w:spacing w:after="0"/>
        <w:ind w:firstLine="709"/>
        <w:jc w:val="both"/>
        <w:rPr>
          <w:color w:val="auto"/>
          <w:sz w:val="24"/>
          <w:szCs w:val="24"/>
        </w:rPr>
      </w:pPr>
      <w:r w:rsidRPr="0024457C">
        <w:rPr>
          <w:color w:val="auto"/>
          <w:sz w:val="24"/>
          <w:szCs w:val="24"/>
        </w:rPr>
        <w:t>в)</w:t>
      </w:r>
      <w:r w:rsidRPr="0024457C">
        <w:rPr>
          <w:color w:val="auto"/>
          <w:sz w:val="24"/>
          <w:szCs w:val="24"/>
        </w:rPr>
        <w:tab/>
      </w:r>
      <w:proofErr w:type="spellStart"/>
      <w:r w:rsidRPr="0024457C">
        <w:rPr>
          <w:color w:val="auto"/>
          <w:sz w:val="24"/>
          <w:szCs w:val="24"/>
        </w:rPr>
        <w:t>короткострокові</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з </w:t>
      </w:r>
      <w:proofErr w:type="spellStart"/>
      <w:r w:rsidRPr="0024457C">
        <w:rPr>
          <w:color w:val="auto"/>
          <w:sz w:val="24"/>
          <w:szCs w:val="24"/>
        </w:rPr>
        <w:t>оренди</w:t>
      </w:r>
      <w:proofErr w:type="spellEnd"/>
      <w:r w:rsidRPr="0024457C">
        <w:rPr>
          <w:color w:val="auto"/>
          <w:sz w:val="24"/>
          <w:szCs w:val="24"/>
        </w:rPr>
        <w:t xml:space="preserve"> </w:t>
      </w:r>
      <w:proofErr w:type="spellStart"/>
      <w:r w:rsidRPr="0024457C">
        <w:rPr>
          <w:color w:val="auto"/>
          <w:sz w:val="24"/>
          <w:szCs w:val="24"/>
        </w:rPr>
        <w:t>малоцінних</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та </w:t>
      </w:r>
      <w:proofErr w:type="spellStart"/>
      <w:r w:rsidRPr="0024457C">
        <w:rPr>
          <w:color w:val="auto"/>
          <w:sz w:val="24"/>
          <w:szCs w:val="24"/>
        </w:rPr>
        <w:t>змінні</w:t>
      </w:r>
      <w:proofErr w:type="spellEnd"/>
      <w:r w:rsidRPr="0024457C">
        <w:rPr>
          <w:color w:val="auto"/>
          <w:sz w:val="24"/>
          <w:szCs w:val="24"/>
        </w:rPr>
        <w:t xml:space="preserve"> </w:t>
      </w:r>
      <w:proofErr w:type="spellStart"/>
      <w:r w:rsidRPr="0024457C">
        <w:rPr>
          <w:color w:val="auto"/>
          <w:sz w:val="24"/>
          <w:szCs w:val="24"/>
        </w:rPr>
        <w:t>орендні</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не </w:t>
      </w:r>
      <w:proofErr w:type="spellStart"/>
      <w:r w:rsidRPr="0024457C">
        <w:rPr>
          <w:color w:val="auto"/>
          <w:sz w:val="24"/>
          <w:szCs w:val="24"/>
        </w:rPr>
        <w:t>включені</w:t>
      </w:r>
      <w:proofErr w:type="spellEnd"/>
      <w:r w:rsidRPr="0024457C">
        <w:rPr>
          <w:color w:val="auto"/>
          <w:sz w:val="24"/>
          <w:szCs w:val="24"/>
        </w:rPr>
        <w:t xml:space="preserve"> в </w:t>
      </w:r>
      <w:proofErr w:type="spellStart"/>
      <w:r w:rsidRPr="0024457C">
        <w:rPr>
          <w:color w:val="auto"/>
          <w:sz w:val="24"/>
          <w:szCs w:val="24"/>
        </w:rPr>
        <w:t>оцінку</w:t>
      </w:r>
      <w:proofErr w:type="spellEnd"/>
      <w:r w:rsidRPr="0024457C">
        <w:rPr>
          <w:color w:val="auto"/>
          <w:sz w:val="24"/>
          <w:szCs w:val="24"/>
        </w:rPr>
        <w:t xml:space="preserve"> </w:t>
      </w:r>
      <w:proofErr w:type="spellStart"/>
      <w:r w:rsidRPr="0024457C">
        <w:rPr>
          <w:color w:val="auto"/>
          <w:sz w:val="24"/>
          <w:szCs w:val="24"/>
        </w:rPr>
        <w:t>орендного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 до </w:t>
      </w:r>
      <w:proofErr w:type="spellStart"/>
      <w:r w:rsidRPr="0024457C">
        <w:rPr>
          <w:color w:val="auto"/>
          <w:sz w:val="24"/>
          <w:szCs w:val="24"/>
        </w:rPr>
        <w:t>операційної</w:t>
      </w:r>
      <w:proofErr w:type="spellEnd"/>
      <w:r w:rsidRPr="0024457C">
        <w:rPr>
          <w:color w:val="auto"/>
          <w:sz w:val="24"/>
          <w:szCs w:val="24"/>
        </w:rPr>
        <w:t xml:space="preserve"> </w:t>
      </w:r>
      <w:proofErr w:type="spellStart"/>
      <w:r w:rsidRPr="0024457C">
        <w:rPr>
          <w:color w:val="auto"/>
          <w:sz w:val="24"/>
          <w:szCs w:val="24"/>
        </w:rPr>
        <w:t>діяльності</w:t>
      </w:r>
      <w:proofErr w:type="spellEnd"/>
      <w:r w:rsidRPr="0024457C">
        <w:rPr>
          <w:color w:val="auto"/>
          <w:sz w:val="24"/>
          <w:szCs w:val="24"/>
        </w:rPr>
        <w:t>.</w:t>
      </w:r>
    </w:p>
    <w:p w14:paraId="4A373642" w14:textId="77777777" w:rsidR="000D5E1B" w:rsidRPr="00E5015E" w:rsidRDefault="000D5E1B" w:rsidP="000D5E1B">
      <w:pPr>
        <w:tabs>
          <w:tab w:val="left" w:pos="1597"/>
        </w:tabs>
        <w:spacing w:after="0" w:line="240" w:lineRule="auto"/>
        <w:ind w:firstLine="709"/>
        <w:jc w:val="both"/>
        <w:rPr>
          <w:rFonts w:ascii="Times New Roman" w:hAnsi="Times New Roman"/>
          <w:sz w:val="24"/>
          <w:szCs w:val="24"/>
        </w:rPr>
      </w:pPr>
    </w:p>
    <w:p w14:paraId="466EE6FE" w14:textId="0B1251D8" w:rsidR="000D5E1B" w:rsidRPr="000D5E1B" w:rsidRDefault="000D5E1B">
      <w:pPr>
        <w:pStyle w:val="ac"/>
        <w:numPr>
          <w:ilvl w:val="2"/>
          <w:numId w:val="14"/>
        </w:numPr>
        <w:jc w:val="both"/>
        <w:rPr>
          <w:b/>
          <w:i/>
          <w:sz w:val="24"/>
          <w:szCs w:val="24"/>
        </w:rPr>
      </w:pPr>
      <w:r>
        <w:rPr>
          <w:b/>
          <w:i/>
          <w:sz w:val="24"/>
          <w:szCs w:val="24"/>
        </w:rPr>
        <w:t>Визнання доходів</w:t>
      </w:r>
    </w:p>
    <w:p w14:paraId="2269A262" w14:textId="77777777" w:rsidR="000D5E1B" w:rsidRPr="00E5015E" w:rsidRDefault="000D5E1B" w:rsidP="000D5E1B">
      <w:pPr>
        <w:pStyle w:val="rvps2"/>
        <w:shd w:val="clear" w:color="auto" w:fill="FFFFFF"/>
        <w:spacing w:before="0" w:beforeAutospacing="0" w:after="0" w:afterAutospacing="0"/>
        <w:ind w:firstLine="709"/>
        <w:jc w:val="both"/>
        <w:textAlignment w:val="baseline"/>
        <w:rPr>
          <w:lang w:val="uk-UA"/>
        </w:rPr>
      </w:pPr>
      <w:r w:rsidRPr="00E5015E">
        <w:rPr>
          <w:lang w:val="uk-UA"/>
        </w:rPr>
        <w:t xml:space="preserve">Дохід визнається за методом нарахування. </w:t>
      </w:r>
    </w:p>
    <w:p w14:paraId="49874FF5" w14:textId="77777777" w:rsidR="000D5E1B" w:rsidRPr="00E5015E" w:rsidRDefault="000D5E1B" w:rsidP="000D5E1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E5015E">
        <w:rPr>
          <w:rFonts w:ascii="Times New Roman" w:hAnsi="Times New Roman"/>
          <w:sz w:val="24"/>
          <w:szCs w:val="24"/>
        </w:rPr>
        <w:t>Дохід – це збільшення економічних вигід протягом облікового періоду у вигляді надходження чи збільшення корисності активів або у вигляді зменшення зобов’язань, результатом чого є збільшення чистих активів, за винятком збільшення, пов’язаного з внесками акціонерів.</w:t>
      </w:r>
    </w:p>
    <w:p w14:paraId="67135958" w14:textId="77777777" w:rsidR="000D5E1B" w:rsidRPr="00E5015E" w:rsidRDefault="000D5E1B" w:rsidP="000D5E1B">
      <w:pPr>
        <w:pStyle w:val="rvps2"/>
        <w:shd w:val="clear" w:color="auto" w:fill="FFFFFF"/>
        <w:spacing w:before="0" w:beforeAutospacing="0" w:after="0" w:afterAutospacing="0"/>
        <w:ind w:firstLine="709"/>
        <w:jc w:val="both"/>
        <w:textAlignment w:val="baseline"/>
        <w:rPr>
          <w:lang w:val="uk-UA"/>
        </w:rPr>
      </w:pPr>
      <w:r w:rsidRPr="00E5015E">
        <w:rPr>
          <w:lang w:val="uk-UA"/>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14:paraId="6C578206" w14:textId="77777777" w:rsidR="000D5E1B" w:rsidRPr="00E5015E" w:rsidRDefault="000D5E1B" w:rsidP="000D5E1B">
      <w:pPr>
        <w:pStyle w:val="rvps2"/>
        <w:shd w:val="clear" w:color="auto" w:fill="FFFFFF"/>
        <w:spacing w:before="0" w:beforeAutospacing="0" w:after="0" w:afterAutospacing="0"/>
        <w:ind w:firstLine="709"/>
        <w:jc w:val="both"/>
        <w:textAlignment w:val="baseline"/>
        <w:rPr>
          <w:lang w:val="uk-UA"/>
        </w:rPr>
      </w:pPr>
      <w:r w:rsidRPr="00D54E59">
        <w:rPr>
          <w:lang w:val="uk-UA"/>
        </w:rPr>
        <w:t>Дохід від продажу активів визнається у прибутку або збитку в разі задоволення всіх наведених далі умов:</w:t>
      </w:r>
    </w:p>
    <w:p w14:paraId="74240016" w14:textId="77777777" w:rsidR="000D5E1B" w:rsidRPr="00E5015E" w:rsidRDefault="000D5E1B">
      <w:pPr>
        <w:numPr>
          <w:ilvl w:val="0"/>
          <w:numId w:val="18"/>
        </w:numPr>
        <w:tabs>
          <w:tab w:val="left" w:pos="993"/>
        </w:tabs>
        <w:spacing w:after="0" w:line="240" w:lineRule="auto"/>
        <w:ind w:left="0" w:firstLine="709"/>
        <w:jc w:val="both"/>
        <w:rPr>
          <w:rFonts w:ascii="Times New Roman" w:hAnsi="Times New Roman"/>
          <w:bCs/>
          <w:sz w:val="24"/>
          <w:szCs w:val="24"/>
        </w:rPr>
      </w:pPr>
      <w:r w:rsidRPr="00E5015E">
        <w:rPr>
          <w:rFonts w:ascii="Times New Roman" w:hAnsi="Times New Roman"/>
          <w:bCs/>
          <w:sz w:val="24"/>
          <w:szCs w:val="24"/>
        </w:rPr>
        <w:lastRenderedPageBreak/>
        <w:t>Товариство передало покупцеві суттєві ризики і вигоди, пов’язані з власністю на активи;</w:t>
      </w:r>
    </w:p>
    <w:p w14:paraId="24243904" w14:textId="77777777" w:rsidR="000D5E1B" w:rsidRPr="00E5015E" w:rsidRDefault="000D5E1B">
      <w:pPr>
        <w:numPr>
          <w:ilvl w:val="0"/>
          <w:numId w:val="18"/>
        </w:numPr>
        <w:tabs>
          <w:tab w:val="left" w:pos="993"/>
        </w:tabs>
        <w:spacing w:after="0" w:line="240" w:lineRule="auto"/>
        <w:ind w:left="0" w:firstLine="709"/>
        <w:jc w:val="both"/>
        <w:rPr>
          <w:rFonts w:ascii="Times New Roman" w:hAnsi="Times New Roman"/>
          <w:bCs/>
          <w:sz w:val="24"/>
          <w:szCs w:val="24"/>
        </w:rPr>
      </w:pPr>
      <w:r w:rsidRPr="00E5015E">
        <w:rPr>
          <w:rFonts w:ascii="Times New Roman" w:hAnsi="Times New Roman"/>
          <w:bCs/>
          <w:sz w:val="24"/>
          <w:szCs w:val="24"/>
        </w:rPr>
        <w:t>за Товариством не залишається ані подальша участь управлінського персоналу у формі, яка зазвичай пов’язана з володінням, ані ефективний контроль за проданими активами;</w:t>
      </w:r>
    </w:p>
    <w:p w14:paraId="1CAC0D05" w14:textId="77777777" w:rsidR="000D5E1B" w:rsidRPr="00E5015E" w:rsidRDefault="000D5E1B">
      <w:pPr>
        <w:numPr>
          <w:ilvl w:val="0"/>
          <w:numId w:val="18"/>
        </w:numPr>
        <w:tabs>
          <w:tab w:val="left" w:pos="993"/>
        </w:tabs>
        <w:spacing w:after="0" w:line="240" w:lineRule="auto"/>
        <w:ind w:left="0" w:firstLine="709"/>
        <w:jc w:val="both"/>
        <w:rPr>
          <w:rFonts w:ascii="Times New Roman" w:hAnsi="Times New Roman"/>
          <w:bCs/>
          <w:sz w:val="24"/>
          <w:szCs w:val="24"/>
        </w:rPr>
      </w:pPr>
      <w:r w:rsidRPr="00E5015E">
        <w:rPr>
          <w:rFonts w:ascii="Times New Roman" w:hAnsi="Times New Roman"/>
          <w:bCs/>
          <w:sz w:val="24"/>
          <w:szCs w:val="24"/>
        </w:rPr>
        <w:t>суму доходу можна достовірно оцінити;</w:t>
      </w:r>
    </w:p>
    <w:p w14:paraId="0F7C45FF" w14:textId="77777777" w:rsidR="000D5E1B" w:rsidRPr="00E5015E" w:rsidRDefault="000D5E1B">
      <w:pPr>
        <w:numPr>
          <w:ilvl w:val="0"/>
          <w:numId w:val="18"/>
        </w:numPr>
        <w:tabs>
          <w:tab w:val="left" w:pos="993"/>
        </w:tabs>
        <w:spacing w:after="0" w:line="240" w:lineRule="auto"/>
        <w:ind w:left="0" w:firstLine="709"/>
        <w:jc w:val="both"/>
        <w:rPr>
          <w:rFonts w:ascii="Times New Roman" w:hAnsi="Times New Roman"/>
          <w:bCs/>
          <w:sz w:val="24"/>
          <w:szCs w:val="24"/>
        </w:rPr>
      </w:pPr>
      <w:r w:rsidRPr="00E5015E">
        <w:rPr>
          <w:rFonts w:ascii="Times New Roman" w:hAnsi="Times New Roman"/>
          <w:bCs/>
          <w:sz w:val="24"/>
          <w:szCs w:val="24"/>
        </w:rPr>
        <w:t>ймовірно, що до Товариства надійдуть економічні вигоди, пов’язані з операцією;</w:t>
      </w:r>
    </w:p>
    <w:p w14:paraId="2D95FE90" w14:textId="77777777" w:rsidR="000D5E1B" w:rsidRPr="00E5015E" w:rsidRDefault="000D5E1B" w:rsidP="000D5E1B">
      <w:pPr>
        <w:tabs>
          <w:tab w:val="left" w:pos="3405"/>
        </w:tabs>
        <w:spacing w:after="0" w:line="240" w:lineRule="auto"/>
        <w:ind w:firstLine="709"/>
        <w:jc w:val="both"/>
        <w:rPr>
          <w:rFonts w:ascii="Times New Roman" w:hAnsi="Times New Roman"/>
          <w:bCs/>
          <w:sz w:val="24"/>
          <w:szCs w:val="24"/>
        </w:rPr>
      </w:pPr>
      <w:r w:rsidRPr="00E5015E">
        <w:rPr>
          <w:rFonts w:ascii="Times New Roman" w:hAnsi="Times New Roman"/>
          <w:bCs/>
          <w:sz w:val="24"/>
          <w:szCs w:val="24"/>
        </w:rPr>
        <w:t>та</w:t>
      </w:r>
      <w:r w:rsidRPr="00E5015E">
        <w:rPr>
          <w:rFonts w:ascii="Times New Roman" w:hAnsi="Times New Roman"/>
          <w:bCs/>
          <w:sz w:val="24"/>
          <w:szCs w:val="24"/>
        </w:rPr>
        <w:tab/>
      </w:r>
    </w:p>
    <w:p w14:paraId="6E539341" w14:textId="77777777" w:rsidR="000D5E1B" w:rsidRPr="00E5015E" w:rsidRDefault="000D5E1B" w:rsidP="000D5E1B">
      <w:pPr>
        <w:tabs>
          <w:tab w:val="left" w:pos="993"/>
        </w:tabs>
        <w:spacing w:after="0" w:line="240" w:lineRule="auto"/>
        <w:ind w:firstLine="709"/>
        <w:jc w:val="both"/>
        <w:rPr>
          <w:rFonts w:ascii="Times New Roman" w:hAnsi="Times New Roman"/>
          <w:bCs/>
          <w:sz w:val="24"/>
          <w:szCs w:val="24"/>
        </w:rPr>
      </w:pPr>
      <w:r w:rsidRPr="00E5015E">
        <w:rPr>
          <w:rFonts w:ascii="Times New Roman" w:hAnsi="Times New Roman"/>
          <w:sz w:val="24"/>
          <w:szCs w:val="24"/>
        </w:rPr>
        <w:t>ґ)</w:t>
      </w:r>
      <w:r w:rsidRPr="00E5015E">
        <w:rPr>
          <w:rFonts w:ascii="Times New Roman" w:hAnsi="Times New Roman"/>
          <w:sz w:val="24"/>
          <w:szCs w:val="24"/>
        </w:rPr>
        <w:tab/>
      </w:r>
      <w:r w:rsidRPr="00E5015E">
        <w:rPr>
          <w:rFonts w:ascii="Times New Roman" w:hAnsi="Times New Roman"/>
          <w:bCs/>
          <w:sz w:val="24"/>
          <w:szCs w:val="24"/>
        </w:rPr>
        <w:t>витрати, які були або будуть понесені у зв’язку з операцією, можна достовірно оцінити.</w:t>
      </w:r>
    </w:p>
    <w:p w14:paraId="1745269E" w14:textId="77777777" w:rsidR="000D5E1B" w:rsidRPr="00E5015E" w:rsidRDefault="000D5E1B" w:rsidP="000D5E1B">
      <w:pPr>
        <w:pStyle w:val="rvps2"/>
        <w:shd w:val="clear" w:color="auto" w:fill="FFFFFF"/>
        <w:spacing w:before="0" w:beforeAutospacing="0" w:after="0" w:afterAutospacing="0"/>
        <w:ind w:firstLine="709"/>
        <w:jc w:val="both"/>
        <w:textAlignment w:val="baseline"/>
        <w:rPr>
          <w:lang w:val="uk-UA"/>
        </w:rPr>
      </w:pPr>
      <w:r w:rsidRPr="00E5015E">
        <w:rPr>
          <w:spacing w:val="-3"/>
          <w:lang w:val="uk-UA"/>
        </w:rPr>
        <w:t>Дохід</w:t>
      </w:r>
      <w:r w:rsidRPr="00E5015E">
        <w:rPr>
          <w:spacing w:val="-16"/>
          <w:lang w:val="uk-UA"/>
        </w:rPr>
        <w:t xml:space="preserve"> </w:t>
      </w:r>
      <w:r w:rsidRPr="00E5015E">
        <w:rPr>
          <w:lang w:val="uk-UA"/>
        </w:rPr>
        <w:t>за</w:t>
      </w:r>
      <w:r w:rsidRPr="00E5015E">
        <w:rPr>
          <w:spacing w:val="-16"/>
          <w:lang w:val="uk-UA"/>
        </w:rPr>
        <w:t xml:space="preserve"> </w:t>
      </w:r>
      <w:r w:rsidRPr="00E5015E">
        <w:rPr>
          <w:spacing w:val="-3"/>
          <w:lang w:val="uk-UA"/>
        </w:rPr>
        <w:t>фінансовим</w:t>
      </w:r>
      <w:r w:rsidRPr="00E5015E">
        <w:rPr>
          <w:spacing w:val="-16"/>
          <w:lang w:val="uk-UA"/>
        </w:rPr>
        <w:t xml:space="preserve"> </w:t>
      </w:r>
      <w:r w:rsidRPr="00E5015E">
        <w:rPr>
          <w:spacing w:val="-3"/>
          <w:lang w:val="uk-UA"/>
        </w:rPr>
        <w:t>активом</w:t>
      </w:r>
      <w:r w:rsidRPr="00E5015E">
        <w:rPr>
          <w:spacing w:val="-16"/>
          <w:lang w:val="uk-UA"/>
        </w:rPr>
        <w:t xml:space="preserve"> </w:t>
      </w:r>
      <w:r w:rsidRPr="00E5015E">
        <w:rPr>
          <w:lang w:val="uk-UA"/>
        </w:rPr>
        <w:t>або</w:t>
      </w:r>
      <w:r w:rsidRPr="00E5015E">
        <w:rPr>
          <w:spacing w:val="-16"/>
          <w:lang w:val="uk-UA"/>
        </w:rPr>
        <w:t xml:space="preserve"> </w:t>
      </w:r>
      <w:r w:rsidRPr="00E5015E">
        <w:rPr>
          <w:spacing w:val="-3"/>
          <w:lang w:val="uk-UA"/>
        </w:rPr>
        <w:t>фінансовим</w:t>
      </w:r>
      <w:r w:rsidRPr="00E5015E">
        <w:rPr>
          <w:spacing w:val="-16"/>
          <w:lang w:val="uk-UA"/>
        </w:rPr>
        <w:t xml:space="preserve"> </w:t>
      </w:r>
      <w:r w:rsidRPr="00E5015E">
        <w:rPr>
          <w:spacing w:val="-3"/>
          <w:lang w:val="uk-UA"/>
        </w:rPr>
        <w:t>зобов’язанням,</w:t>
      </w:r>
      <w:r w:rsidRPr="00E5015E">
        <w:rPr>
          <w:spacing w:val="-16"/>
          <w:lang w:val="uk-UA"/>
        </w:rPr>
        <w:t xml:space="preserve"> </w:t>
      </w:r>
      <w:r w:rsidRPr="00E5015E">
        <w:rPr>
          <w:lang w:val="uk-UA"/>
        </w:rPr>
        <w:t>що</w:t>
      </w:r>
      <w:r w:rsidRPr="00E5015E">
        <w:rPr>
          <w:spacing w:val="-16"/>
          <w:lang w:val="uk-UA"/>
        </w:rPr>
        <w:t xml:space="preserve"> </w:t>
      </w:r>
      <w:r w:rsidRPr="00E5015E">
        <w:rPr>
          <w:spacing w:val="-3"/>
          <w:lang w:val="uk-UA"/>
        </w:rPr>
        <w:t>оцінюється</w:t>
      </w:r>
      <w:r w:rsidRPr="00E5015E">
        <w:rPr>
          <w:spacing w:val="-16"/>
          <w:lang w:val="uk-UA"/>
        </w:rPr>
        <w:t xml:space="preserve"> </w:t>
      </w:r>
      <w:r w:rsidRPr="00E5015E">
        <w:rPr>
          <w:lang w:val="uk-UA"/>
        </w:rPr>
        <w:t>за</w:t>
      </w:r>
      <w:r w:rsidRPr="00E5015E">
        <w:rPr>
          <w:spacing w:val="-16"/>
          <w:lang w:val="uk-UA"/>
        </w:rPr>
        <w:t xml:space="preserve"> </w:t>
      </w:r>
      <w:r w:rsidRPr="00E5015E">
        <w:rPr>
          <w:spacing w:val="-3"/>
          <w:lang w:val="uk-UA"/>
        </w:rPr>
        <w:t>справедливою вартістю,</w:t>
      </w:r>
      <w:r w:rsidRPr="00E5015E">
        <w:rPr>
          <w:spacing w:val="-12"/>
          <w:lang w:val="uk-UA"/>
        </w:rPr>
        <w:t xml:space="preserve"> </w:t>
      </w:r>
      <w:r w:rsidRPr="00E5015E">
        <w:rPr>
          <w:spacing w:val="-3"/>
          <w:lang w:val="uk-UA"/>
        </w:rPr>
        <w:t>визнається</w:t>
      </w:r>
      <w:r w:rsidRPr="00E5015E">
        <w:rPr>
          <w:spacing w:val="-12"/>
          <w:lang w:val="uk-UA"/>
        </w:rPr>
        <w:t xml:space="preserve"> </w:t>
      </w:r>
      <w:r w:rsidRPr="00E5015E">
        <w:rPr>
          <w:lang w:val="uk-UA"/>
        </w:rPr>
        <w:t>у</w:t>
      </w:r>
      <w:r w:rsidRPr="00E5015E">
        <w:rPr>
          <w:spacing w:val="-12"/>
          <w:lang w:val="uk-UA"/>
        </w:rPr>
        <w:t xml:space="preserve"> </w:t>
      </w:r>
      <w:r w:rsidRPr="00E5015E">
        <w:rPr>
          <w:spacing w:val="-3"/>
          <w:lang w:val="uk-UA"/>
        </w:rPr>
        <w:t>прибутку</w:t>
      </w:r>
      <w:r w:rsidRPr="00E5015E">
        <w:rPr>
          <w:spacing w:val="-12"/>
          <w:lang w:val="uk-UA"/>
        </w:rPr>
        <w:t xml:space="preserve"> </w:t>
      </w:r>
      <w:r w:rsidRPr="00E5015E">
        <w:rPr>
          <w:lang w:val="uk-UA"/>
        </w:rPr>
        <w:t>або</w:t>
      </w:r>
      <w:r w:rsidRPr="00E5015E">
        <w:rPr>
          <w:spacing w:val="-12"/>
          <w:lang w:val="uk-UA"/>
        </w:rPr>
        <w:t xml:space="preserve"> </w:t>
      </w:r>
      <w:r w:rsidRPr="00E5015E">
        <w:rPr>
          <w:spacing w:val="-3"/>
          <w:lang w:val="uk-UA"/>
        </w:rPr>
        <w:t>збитку.</w:t>
      </w:r>
    </w:p>
    <w:p w14:paraId="52E73491"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Товариство застосовує МСФЗ 15 «Дохід від договорів з клієнтами» тільки якщо контрагентом за цим договором є клієнт. </w:t>
      </w:r>
      <w:r w:rsidRPr="00E5015E">
        <w:rPr>
          <w:rFonts w:ascii="Times New Roman" w:hAnsi="Times New Roman"/>
          <w:i/>
          <w:sz w:val="24"/>
          <w:szCs w:val="24"/>
        </w:rPr>
        <w:t>Клієнт</w:t>
      </w:r>
      <w:r w:rsidRPr="00E5015E">
        <w:rPr>
          <w:rFonts w:ascii="Times New Roman" w:hAnsi="Times New Roman"/>
          <w:sz w:val="24"/>
          <w:szCs w:val="24"/>
        </w:rPr>
        <w:t xml:space="preserve"> - це сторона, яка уклала з Товариством договір про отримання товарів чи послуг, які є результатом звичайної діяльності Товариства в обмін на компенсацію. </w:t>
      </w:r>
      <w:r w:rsidRPr="00E5015E">
        <w:rPr>
          <w:rFonts w:ascii="Times New Roman" w:hAnsi="Times New Roman"/>
          <w:i/>
          <w:sz w:val="24"/>
          <w:szCs w:val="24"/>
        </w:rPr>
        <w:t>Контрагент за договором не є клієнтом</w:t>
      </w:r>
      <w:r w:rsidRPr="00E5015E">
        <w:rPr>
          <w:rFonts w:ascii="Times New Roman" w:hAnsi="Times New Roman"/>
          <w:sz w:val="24"/>
          <w:szCs w:val="24"/>
        </w:rPr>
        <w:t>, якщо, наприклад, контрагент уклав з Товариством договір з метою взяти участь у діяльності або процесі, в якому сторони договору спільно беруть на себе ризики та спільно користуються вигодами, які є результатом такої діяльності або процесу (наприклад, розробка активу в угоді про співпрацю), а не з метою отримати результати звичайної діяльності Товариства.</w:t>
      </w:r>
    </w:p>
    <w:p w14:paraId="0AD88F39"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Товариство застосовує МСФЗ 15  до всіх договорів з клієнтами, за винятком таких:</w:t>
      </w:r>
    </w:p>
    <w:p w14:paraId="30FB2A71"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а) угод про оренду;</w:t>
      </w:r>
    </w:p>
    <w:p w14:paraId="2E97F563"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б) страхових контрактів;</w:t>
      </w:r>
    </w:p>
    <w:p w14:paraId="16ADA39F"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 xml:space="preserve">в) фінансових інструментів та інших контрактних прав чи зобов'язань, що належать до сфери застосування МСФЗ 9, </w:t>
      </w:r>
      <w:r w:rsidRPr="00E5015E">
        <w:rPr>
          <w:rFonts w:ascii="Times New Roman" w:hAnsi="Times New Roman"/>
          <w:i/>
          <w:iCs/>
          <w:sz w:val="24"/>
          <w:szCs w:val="24"/>
        </w:rPr>
        <w:t>10, 11, МСБО 27 та</w:t>
      </w:r>
      <w:r w:rsidRPr="00E5015E">
        <w:rPr>
          <w:rFonts w:ascii="Times New Roman" w:hAnsi="Times New Roman"/>
          <w:i/>
          <w:sz w:val="24"/>
          <w:szCs w:val="24"/>
        </w:rPr>
        <w:t xml:space="preserve"> 28</w:t>
      </w:r>
      <w:r w:rsidRPr="00E5015E">
        <w:rPr>
          <w:rFonts w:ascii="Times New Roman" w:hAnsi="Times New Roman"/>
          <w:sz w:val="24"/>
          <w:szCs w:val="24"/>
        </w:rPr>
        <w:t>; та</w:t>
      </w:r>
    </w:p>
    <w:p w14:paraId="1E6AB746" w14:textId="77777777" w:rsidR="000D5E1B" w:rsidRPr="00E5015E" w:rsidRDefault="000D5E1B" w:rsidP="000D5E1B">
      <w:pPr>
        <w:spacing w:after="0" w:line="240" w:lineRule="auto"/>
        <w:ind w:firstLine="709"/>
        <w:jc w:val="both"/>
        <w:rPr>
          <w:rFonts w:ascii="Times New Roman" w:hAnsi="Times New Roman"/>
          <w:sz w:val="24"/>
          <w:szCs w:val="24"/>
        </w:rPr>
      </w:pPr>
      <w:r w:rsidRPr="00E5015E">
        <w:rPr>
          <w:rFonts w:ascii="Times New Roman" w:hAnsi="Times New Roman"/>
          <w:sz w:val="24"/>
          <w:szCs w:val="24"/>
        </w:rPr>
        <w:t>г) негрошових обмінів між суб'єктами господарювання у тій самій лінії бізнесу з метою спрощення здійснення продажів клієнтам або потенційним клієнтам.</w:t>
      </w:r>
    </w:p>
    <w:p w14:paraId="562A46B7" w14:textId="77777777" w:rsidR="004463A5" w:rsidRPr="0024457C" w:rsidRDefault="004463A5" w:rsidP="00D54E59">
      <w:pPr>
        <w:pStyle w:val="1"/>
        <w:shd w:val="clear" w:color="auto" w:fill="auto"/>
        <w:spacing w:after="0"/>
        <w:ind w:firstLine="709"/>
        <w:jc w:val="both"/>
        <w:rPr>
          <w:color w:val="auto"/>
          <w:sz w:val="24"/>
          <w:szCs w:val="24"/>
          <w:lang w:val="uk-UA"/>
        </w:rPr>
      </w:pPr>
      <w:r w:rsidRPr="0024457C">
        <w:rPr>
          <w:color w:val="auto"/>
          <w:sz w:val="24"/>
          <w:szCs w:val="24"/>
          <w:lang w:val="uk-UA"/>
        </w:rPr>
        <w:t>Підприємство обліковує договір з клієнтом тільки тоді, коли виконуються всі перелічені далі критерії:</w:t>
      </w:r>
    </w:p>
    <w:p w14:paraId="2EE7B97E" w14:textId="16C05647" w:rsidR="004463A5" w:rsidRPr="0024457C" w:rsidRDefault="004463A5" w:rsidP="00D54E59">
      <w:pPr>
        <w:pStyle w:val="1"/>
        <w:shd w:val="clear" w:color="auto" w:fill="auto"/>
        <w:tabs>
          <w:tab w:val="left" w:pos="330"/>
        </w:tabs>
        <w:spacing w:after="0"/>
        <w:ind w:firstLine="709"/>
        <w:jc w:val="both"/>
        <w:rPr>
          <w:color w:val="auto"/>
          <w:sz w:val="24"/>
          <w:szCs w:val="24"/>
        </w:rPr>
      </w:pPr>
      <w:r w:rsidRPr="0024457C">
        <w:rPr>
          <w:color w:val="auto"/>
          <w:sz w:val="24"/>
          <w:szCs w:val="24"/>
        </w:rPr>
        <w:t>а)</w:t>
      </w:r>
      <w:r w:rsidR="00F15E74" w:rsidRPr="0024457C">
        <w:rPr>
          <w:color w:val="auto"/>
          <w:sz w:val="24"/>
          <w:szCs w:val="24"/>
          <w:lang w:val="uk-UA"/>
        </w:rPr>
        <w:t xml:space="preserve"> </w:t>
      </w:r>
      <w:proofErr w:type="spellStart"/>
      <w:r w:rsidRPr="0024457C">
        <w:rPr>
          <w:color w:val="auto"/>
          <w:sz w:val="24"/>
          <w:szCs w:val="24"/>
        </w:rPr>
        <w:t>сторони</w:t>
      </w:r>
      <w:proofErr w:type="spellEnd"/>
      <w:r w:rsidRPr="0024457C">
        <w:rPr>
          <w:color w:val="auto"/>
          <w:sz w:val="24"/>
          <w:szCs w:val="24"/>
        </w:rPr>
        <w:t xml:space="preserve"> договору </w:t>
      </w:r>
      <w:proofErr w:type="spellStart"/>
      <w:r w:rsidRPr="0024457C">
        <w:rPr>
          <w:color w:val="auto"/>
          <w:sz w:val="24"/>
          <w:szCs w:val="24"/>
        </w:rPr>
        <w:t>схвалили</w:t>
      </w:r>
      <w:proofErr w:type="spellEnd"/>
      <w:r w:rsidRPr="0024457C">
        <w:rPr>
          <w:color w:val="auto"/>
          <w:sz w:val="24"/>
          <w:szCs w:val="24"/>
        </w:rPr>
        <w:t xml:space="preserve"> </w:t>
      </w:r>
      <w:proofErr w:type="spellStart"/>
      <w:r w:rsidRPr="0024457C">
        <w:rPr>
          <w:color w:val="auto"/>
          <w:sz w:val="24"/>
          <w:szCs w:val="24"/>
        </w:rPr>
        <w:t>договір</w:t>
      </w:r>
      <w:proofErr w:type="spellEnd"/>
      <w:r w:rsidRPr="0024457C">
        <w:rPr>
          <w:color w:val="auto"/>
          <w:sz w:val="24"/>
          <w:szCs w:val="24"/>
        </w:rPr>
        <w:t xml:space="preserve"> (</w:t>
      </w:r>
      <w:proofErr w:type="spellStart"/>
      <w:r w:rsidRPr="0024457C">
        <w:rPr>
          <w:color w:val="auto"/>
          <w:sz w:val="24"/>
          <w:szCs w:val="24"/>
        </w:rPr>
        <w:t>письмово</w:t>
      </w:r>
      <w:proofErr w:type="spellEnd"/>
      <w:r w:rsidRPr="0024457C">
        <w:rPr>
          <w:color w:val="auto"/>
          <w:sz w:val="24"/>
          <w:szCs w:val="24"/>
        </w:rPr>
        <w:t xml:space="preserve">, </w:t>
      </w:r>
      <w:proofErr w:type="spellStart"/>
      <w:r w:rsidRPr="0024457C">
        <w:rPr>
          <w:color w:val="auto"/>
          <w:sz w:val="24"/>
          <w:szCs w:val="24"/>
        </w:rPr>
        <w:t>усно</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у </w:t>
      </w:r>
      <w:proofErr w:type="spellStart"/>
      <w:r w:rsidRPr="0024457C">
        <w:rPr>
          <w:color w:val="auto"/>
          <w:sz w:val="24"/>
          <w:szCs w:val="24"/>
        </w:rPr>
        <w:t>відповідності</w:t>
      </w:r>
      <w:proofErr w:type="spellEnd"/>
      <w:r w:rsidRPr="0024457C">
        <w:rPr>
          <w:color w:val="auto"/>
          <w:sz w:val="24"/>
          <w:szCs w:val="24"/>
        </w:rPr>
        <w:t xml:space="preserve"> з </w:t>
      </w:r>
      <w:proofErr w:type="spellStart"/>
      <w:r w:rsidRPr="0024457C">
        <w:rPr>
          <w:color w:val="auto"/>
          <w:sz w:val="24"/>
          <w:szCs w:val="24"/>
        </w:rPr>
        <w:t>іншою</w:t>
      </w:r>
      <w:proofErr w:type="spellEnd"/>
      <w:r w:rsidRPr="0024457C">
        <w:rPr>
          <w:color w:val="auto"/>
          <w:sz w:val="24"/>
          <w:szCs w:val="24"/>
        </w:rPr>
        <w:t xml:space="preserve"> </w:t>
      </w:r>
      <w:proofErr w:type="spellStart"/>
      <w:r w:rsidRPr="0024457C">
        <w:rPr>
          <w:color w:val="auto"/>
          <w:sz w:val="24"/>
          <w:szCs w:val="24"/>
        </w:rPr>
        <w:t>звичною</w:t>
      </w:r>
      <w:proofErr w:type="spellEnd"/>
      <w:r w:rsidRPr="0024457C">
        <w:rPr>
          <w:color w:val="auto"/>
          <w:sz w:val="24"/>
          <w:szCs w:val="24"/>
        </w:rPr>
        <w:t xml:space="preserve"> практикою </w:t>
      </w:r>
      <w:proofErr w:type="spellStart"/>
      <w:r w:rsidRPr="0024457C">
        <w:rPr>
          <w:color w:val="auto"/>
          <w:sz w:val="24"/>
          <w:szCs w:val="24"/>
        </w:rPr>
        <w:t>ведення</w:t>
      </w:r>
      <w:proofErr w:type="spellEnd"/>
      <w:r w:rsidRPr="0024457C">
        <w:rPr>
          <w:color w:val="auto"/>
          <w:sz w:val="24"/>
          <w:szCs w:val="24"/>
        </w:rPr>
        <w:t xml:space="preserve"> </w:t>
      </w:r>
      <w:proofErr w:type="spellStart"/>
      <w:r w:rsidRPr="0024457C">
        <w:rPr>
          <w:color w:val="auto"/>
          <w:sz w:val="24"/>
          <w:szCs w:val="24"/>
        </w:rPr>
        <w:t>бізнесу</w:t>
      </w:r>
      <w:proofErr w:type="spellEnd"/>
      <w:r w:rsidRPr="0024457C">
        <w:rPr>
          <w:color w:val="auto"/>
          <w:sz w:val="24"/>
          <w:szCs w:val="24"/>
        </w:rPr>
        <w:t xml:space="preserve">) і </w:t>
      </w:r>
      <w:proofErr w:type="spellStart"/>
      <w:r w:rsidRPr="0024457C">
        <w:rPr>
          <w:color w:val="auto"/>
          <w:sz w:val="24"/>
          <w:szCs w:val="24"/>
        </w:rPr>
        <w:t>готові</w:t>
      </w:r>
      <w:proofErr w:type="spellEnd"/>
      <w:r w:rsidRPr="0024457C">
        <w:rPr>
          <w:color w:val="auto"/>
          <w:sz w:val="24"/>
          <w:szCs w:val="24"/>
        </w:rPr>
        <w:t xml:space="preserve"> </w:t>
      </w:r>
      <w:proofErr w:type="spellStart"/>
      <w:r w:rsidRPr="0024457C">
        <w:rPr>
          <w:color w:val="auto"/>
          <w:sz w:val="24"/>
          <w:szCs w:val="24"/>
        </w:rPr>
        <w:t>виконувати</w:t>
      </w:r>
      <w:proofErr w:type="spellEnd"/>
      <w:r w:rsidRPr="0024457C">
        <w:rPr>
          <w:color w:val="auto"/>
          <w:sz w:val="24"/>
          <w:szCs w:val="24"/>
        </w:rPr>
        <w:t xml:space="preserve"> </w:t>
      </w:r>
      <w:proofErr w:type="spellStart"/>
      <w:r w:rsidRPr="0024457C">
        <w:rPr>
          <w:color w:val="auto"/>
          <w:sz w:val="24"/>
          <w:szCs w:val="24"/>
        </w:rPr>
        <w:t>свої</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w:t>
      </w:r>
    </w:p>
    <w:p w14:paraId="160A35B7" w14:textId="4EE9BA5F" w:rsidR="004463A5" w:rsidRPr="0024457C" w:rsidRDefault="004463A5" w:rsidP="00F15E74">
      <w:pPr>
        <w:pStyle w:val="1"/>
        <w:shd w:val="clear" w:color="auto" w:fill="auto"/>
        <w:tabs>
          <w:tab w:val="left" w:pos="556"/>
          <w:tab w:val="left" w:pos="2083"/>
          <w:tab w:val="left" w:pos="2899"/>
          <w:tab w:val="left" w:pos="4238"/>
          <w:tab w:val="left" w:pos="8261"/>
          <w:tab w:val="left" w:pos="9370"/>
        </w:tabs>
        <w:spacing w:after="0"/>
        <w:ind w:firstLine="709"/>
        <w:jc w:val="both"/>
        <w:rPr>
          <w:color w:val="auto"/>
          <w:sz w:val="24"/>
          <w:szCs w:val="24"/>
        </w:rPr>
      </w:pPr>
      <w:r w:rsidRPr="0024457C">
        <w:rPr>
          <w:color w:val="auto"/>
          <w:sz w:val="24"/>
          <w:szCs w:val="24"/>
        </w:rPr>
        <w:t>б)</w:t>
      </w:r>
      <w:r w:rsidR="00F15E74" w:rsidRPr="0024457C">
        <w:rPr>
          <w:color w:val="auto"/>
          <w:sz w:val="24"/>
          <w:szCs w:val="24"/>
          <w:lang w:val="uk-UA"/>
        </w:rPr>
        <w:t xml:space="preserve"> </w:t>
      </w:r>
      <w:proofErr w:type="spellStart"/>
      <w:r w:rsidRPr="0024457C">
        <w:rPr>
          <w:color w:val="auto"/>
          <w:sz w:val="24"/>
          <w:szCs w:val="24"/>
        </w:rPr>
        <w:t>підприємство</w:t>
      </w:r>
      <w:proofErr w:type="spellEnd"/>
      <w:r w:rsidR="00F15E74" w:rsidRPr="0024457C">
        <w:rPr>
          <w:color w:val="auto"/>
          <w:sz w:val="24"/>
          <w:szCs w:val="24"/>
          <w:lang w:val="uk-UA"/>
        </w:rPr>
        <w:t xml:space="preserve"> </w:t>
      </w:r>
      <w:proofErr w:type="spellStart"/>
      <w:r w:rsidRPr="0024457C">
        <w:rPr>
          <w:color w:val="auto"/>
          <w:sz w:val="24"/>
          <w:szCs w:val="24"/>
        </w:rPr>
        <w:t>може</w:t>
      </w:r>
      <w:proofErr w:type="spellEnd"/>
      <w:r w:rsidR="00F15E74" w:rsidRPr="0024457C">
        <w:rPr>
          <w:color w:val="auto"/>
          <w:sz w:val="24"/>
          <w:szCs w:val="24"/>
          <w:lang w:val="uk-UA"/>
        </w:rPr>
        <w:t xml:space="preserve"> </w:t>
      </w:r>
      <w:proofErr w:type="spellStart"/>
      <w:r w:rsidRPr="0024457C">
        <w:rPr>
          <w:color w:val="auto"/>
          <w:sz w:val="24"/>
          <w:szCs w:val="24"/>
        </w:rPr>
        <w:t>визначити</w:t>
      </w:r>
      <w:proofErr w:type="spellEnd"/>
      <w:r w:rsidR="00F15E74" w:rsidRPr="0024457C">
        <w:rPr>
          <w:color w:val="auto"/>
          <w:sz w:val="24"/>
          <w:szCs w:val="24"/>
          <w:lang w:val="uk-UA"/>
        </w:rPr>
        <w:t xml:space="preserve"> </w:t>
      </w:r>
      <w:r w:rsidRPr="0024457C">
        <w:rPr>
          <w:color w:val="auto"/>
          <w:sz w:val="24"/>
          <w:szCs w:val="24"/>
        </w:rPr>
        <w:t xml:space="preserve">права </w:t>
      </w:r>
      <w:proofErr w:type="spellStart"/>
      <w:r w:rsidRPr="0024457C">
        <w:rPr>
          <w:color w:val="auto"/>
          <w:sz w:val="24"/>
          <w:szCs w:val="24"/>
        </w:rPr>
        <w:t>кожної</w:t>
      </w:r>
      <w:proofErr w:type="spellEnd"/>
      <w:r w:rsidRPr="0024457C">
        <w:rPr>
          <w:color w:val="auto"/>
          <w:sz w:val="24"/>
          <w:szCs w:val="24"/>
        </w:rPr>
        <w:t xml:space="preserve"> </w:t>
      </w:r>
      <w:proofErr w:type="spellStart"/>
      <w:r w:rsidRPr="0024457C">
        <w:rPr>
          <w:color w:val="auto"/>
          <w:sz w:val="24"/>
          <w:szCs w:val="24"/>
        </w:rPr>
        <w:t>сторони</w:t>
      </w:r>
      <w:proofErr w:type="spellEnd"/>
      <w:r w:rsidRPr="0024457C">
        <w:rPr>
          <w:color w:val="auto"/>
          <w:sz w:val="24"/>
          <w:szCs w:val="24"/>
        </w:rPr>
        <w:t xml:space="preserve"> </w:t>
      </w:r>
      <w:proofErr w:type="spellStart"/>
      <w:r w:rsidRPr="0024457C">
        <w:rPr>
          <w:color w:val="auto"/>
          <w:sz w:val="24"/>
          <w:szCs w:val="24"/>
        </w:rPr>
        <w:t>відносно</w:t>
      </w:r>
      <w:proofErr w:type="spellEnd"/>
      <w:r w:rsidR="00F15E74" w:rsidRPr="0024457C">
        <w:rPr>
          <w:color w:val="auto"/>
          <w:sz w:val="24"/>
          <w:szCs w:val="24"/>
          <w:lang w:val="uk-UA"/>
        </w:rPr>
        <w:t xml:space="preserve"> </w:t>
      </w:r>
      <w:proofErr w:type="spellStart"/>
      <w:r w:rsidRPr="0024457C">
        <w:rPr>
          <w:color w:val="auto"/>
          <w:sz w:val="24"/>
          <w:szCs w:val="24"/>
        </w:rPr>
        <w:t>товарів</w:t>
      </w:r>
      <w:proofErr w:type="spellEnd"/>
      <w:r w:rsidR="00F15E74" w:rsidRPr="0024457C">
        <w:rPr>
          <w:color w:val="auto"/>
          <w:sz w:val="24"/>
          <w:szCs w:val="24"/>
          <w:lang w:val="uk-UA"/>
        </w:rPr>
        <w:t xml:space="preserve"> </w:t>
      </w:r>
      <w:proofErr w:type="spellStart"/>
      <w:r w:rsidRPr="0024457C">
        <w:rPr>
          <w:color w:val="auto"/>
          <w:sz w:val="24"/>
          <w:szCs w:val="24"/>
        </w:rPr>
        <w:t>аб</w:t>
      </w:r>
      <w:proofErr w:type="spellEnd"/>
      <w:r w:rsidR="00F15E74" w:rsidRPr="0024457C">
        <w:rPr>
          <w:color w:val="auto"/>
          <w:sz w:val="24"/>
          <w:szCs w:val="24"/>
          <w:lang w:val="uk-UA"/>
        </w:rPr>
        <w:t xml:space="preserve">о </w:t>
      </w:r>
      <w:proofErr w:type="spellStart"/>
      <w:r w:rsidRPr="0024457C">
        <w:rPr>
          <w:color w:val="auto"/>
          <w:sz w:val="24"/>
          <w:szCs w:val="24"/>
        </w:rPr>
        <w:t>послуг</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передаватися</w:t>
      </w:r>
      <w:proofErr w:type="spellEnd"/>
      <w:r w:rsidRPr="0024457C">
        <w:rPr>
          <w:color w:val="auto"/>
          <w:sz w:val="24"/>
          <w:szCs w:val="24"/>
        </w:rPr>
        <w:t>;</w:t>
      </w:r>
    </w:p>
    <w:p w14:paraId="51A5901A" w14:textId="60F731C8" w:rsidR="004463A5" w:rsidRPr="0024457C" w:rsidRDefault="004463A5" w:rsidP="00F15E74">
      <w:pPr>
        <w:pStyle w:val="1"/>
        <w:shd w:val="clear" w:color="auto" w:fill="auto"/>
        <w:tabs>
          <w:tab w:val="left" w:pos="556"/>
          <w:tab w:val="left" w:pos="2083"/>
          <w:tab w:val="left" w:pos="2899"/>
          <w:tab w:val="left" w:pos="4238"/>
          <w:tab w:val="left" w:pos="8261"/>
          <w:tab w:val="left" w:pos="9370"/>
        </w:tabs>
        <w:spacing w:after="0"/>
        <w:ind w:firstLine="709"/>
        <w:jc w:val="both"/>
        <w:rPr>
          <w:color w:val="auto"/>
          <w:sz w:val="24"/>
          <w:szCs w:val="24"/>
        </w:rPr>
      </w:pPr>
      <w:r w:rsidRPr="0024457C">
        <w:rPr>
          <w:color w:val="auto"/>
          <w:sz w:val="24"/>
          <w:szCs w:val="24"/>
        </w:rPr>
        <w:t>в)</w:t>
      </w:r>
      <w:r w:rsidR="00F15E74" w:rsidRPr="0024457C">
        <w:rPr>
          <w:color w:val="auto"/>
          <w:sz w:val="24"/>
          <w:szCs w:val="24"/>
          <w:lang w:val="uk-UA"/>
        </w:rPr>
        <w:t xml:space="preserve"> </w:t>
      </w:r>
      <w:proofErr w:type="spellStart"/>
      <w:r w:rsidRPr="0024457C">
        <w:rPr>
          <w:color w:val="auto"/>
          <w:sz w:val="24"/>
          <w:szCs w:val="24"/>
        </w:rPr>
        <w:t>підприємство</w:t>
      </w:r>
      <w:proofErr w:type="spellEnd"/>
      <w:r w:rsidR="00F15E74" w:rsidRPr="0024457C">
        <w:rPr>
          <w:color w:val="auto"/>
          <w:sz w:val="24"/>
          <w:szCs w:val="24"/>
          <w:lang w:val="uk-UA"/>
        </w:rPr>
        <w:t xml:space="preserve"> </w:t>
      </w:r>
      <w:proofErr w:type="spellStart"/>
      <w:r w:rsidRPr="0024457C">
        <w:rPr>
          <w:color w:val="auto"/>
          <w:sz w:val="24"/>
          <w:szCs w:val="24"/>
        </w:rPr>
        <w:t>може</w:t>
      </w:r>
      <w:proofErr w:type="spellEnd"/>
      <w:r w:rsidR="00F15E74" w:rsidRPr="0024457C">
        <w:rPr>
          <w:color w:val="auto"/>
          <w:sz w:val="24"/>
          <w:szCs w:val="24"/>
          <w:lang w:val="uk-UA"/>
        </w:rPr>
        <w:t xml:space="preserve"> </w:t>
      </w:r>
      <w:proofErr w:type="spellStart"/>
      <w:r w:rsidRPr="0024457C">
        <w:rPr>
          <w:color w:val="auto"/>
          <w:sz w:val="24"/>
          <w:szCs w:val="24"/>
        </w:rPr>
        <w:t>визначити</w:t>
      </w:r>
      <w:proofErr w:type="spellEnd"/>
      <w:r w:rsidRPr="0024457C">
        <w:rPr>
          <w:color w:val="auto"/>
          <w:sz w:val="24"/>
          <w:szCs w:val="24"/>
        </w:rPr>
        <w:tab/>
      </w:r>
      <w:proofErr w:type="spellStart"/>
      <w:r w:rsidRPr="0024457C">
        <w:rPr>
          <w:color w:val="auto"/>
          <w:sz w:val="24"/>
          <w:szCs w:val="24"/>
        </w:rPr>
        <w:t>умови</w:t>
      </w:r>
      <w:proofErr w:type="spellEnd"/>
      <w:r w:rsidRPr="0024457C">
        <w:rPr>
          <w:color w:val="auto"/>
          <w:sz w:val="24"/>
          <w:szCs w:val="24"/>
        </w:rPr>
        <w:t xml:space="preserve"> оплати за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або</w:t>
      </w:r>
      <w:proofErr w:type="spellEnd"/>
      <w:r w:rsidR="00F15E74" w:rsidRPr="0024457C">
        <w:rPr>
          <w:color w:val="auto"/>
          <w:sz w:val="24"/>
          <w:szCs w:val="24"/>
          <w:lang w:val="uk-UA"/>
        </w:rPr>
        <w:t xml:space="preserve"> </w:t>
      </w:r>
      <w:proofErr w:type="spellStart"/>
      <w:r w:rsidRPr="0024457C">
        <w:rPr>
          <w:color w:val="auto"/>
          <w:sz w:val="24"/>
          <w:szCs w:val="24"/>
        </w:rPr>
        <w:t>послуги</w:t>
      </w:r>
      <w:proofErr w:type="spellEnd"/>
      <w:r w:rsidRPr="0024457C">
        <w:rPr>
          <w:color w:val="auto"/>
          <w:sz w:val="24"/>
          <w:szCs w:val="24"/>
        </w:rPr>
        <w:t>,</w:t>
      </w:r>
      <w:r w:rsidR="00F15E74" w:rsidRPr="0024457C">
        <w:rPr>
          <w:color w:val="auto"/>
          <w:sz w:val="24"/>
          <w:szCs w:val="24"/>
          <w:lang w:val="uk-UA"/>
        </w:rPr>
        <w:t xml:space="preserve"> </w:t>
      </w:r>
      <w:proofErr w:type="spellStart"/>
      <w:r w:rsidRPr="0024457C">
        <w:rPr>
          <w:color w:val="auto"/>
          <w:sz w:val="24"/>
          <w:szCs w:val="24"/>
        </w:rPr>
        <w:t>які</w:t>
      </w:r>
      <w:proofErr w:type="spellEnd"/>
      <w:r w:rsidR="00F15E74" w:rsidRPr="0024457C">
        <w:rPr>
          <w:color w:val="auto"/>
          <w:sz w:val="24"/>
          <w:szCs w:val="24"/>
          <w:lang w:val="uk-UA"/>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передаватися</w:t>
      </w:r>
      <w:proofErr w:type="spellEnd"/>
      <w:r w:rsidRPr="0024457C">
        <w:rPr>
          <w:color w:val="auto"/>
          <w:sz w:val="24"/>
          <w:szCs w:val="24"/>
        </w:rPr>
        <w:t>;</w:t>
      </w:r>
    </w:p>
    <w:p w14:paraId="57962576" w14:textId="0932EDBD" w:rsidR="004463A5" w:rsidRPr="0024457C" w:rsidRDefault="004463A5" w:rsidP="00D54E59">
      <w:pPr>
        <w:pStyle w:val="1"/>
        <w:shd w:val="clear" w:color="auto" w:fill="auto"/>
        <w:tabs>
          <w:tab w:val="left" w:pos="332"/>
        </w:tabs>
        <w:spacing w:after="0"/>
        <w:ind w:firstLine="709"/>
        <w:jc w:val="both"/>
        <w:rPr>
          <w:color w:val="auto"/>
          <w:sz w:val="24"/>
          <w:szCs w:val="24"/>
        </w:rPr>
      </w:pPr>
      <w:r w:rsidRPr="0024457C">
        <w:rPr>
          <w:color w:val="auto"/>
          <w:sz w:val="24"/>
          <w:szCs w:val="24"/>
        </w:rPr>
        <w:t>г)</w:t>
      </w:r>
      <w:r w:rsidR="00F15E74" w:rsidRPr="0024457C">
        <w:rPr>
          <w:color w:val="auto"/>
          <w:sz w:val="24"/>
          <w:szCs w:val="24"/>
          <w:lang w:val="uk-UA"/>
        </w:rPr>
        <w:t xml:space="preserve"> </w:t>
      </w:r>
      <w:proofErr w:type="spellStart"/>
      <w:r w:rsidRPr="0024457C">
        <w:rPr>
          <w:color w:val="auto"/>
          <w:sz w:val="24"/>
          <w:szCs w:val="24"/>
        </w:rPr>
        <w:t>договір</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комерційну</w:t>
      </w:r>
      <w:proofErr w:type="spellEnd"/>
      <w:r w:rsidRPr="0024457C">
        <w:rPr>
          <w:color w:val="auto"/>
          <w:sz w:val="24"/>
          <w:szCs w:val="24"/>
        </w:rPr>
        <w:t xml:space="preserve"> </w:t>
      </w:r>
      <w:proofErr w:type="spellStart"/>
      <w:r w:rsidRPr="0024457C">
        <w:rPr>
          <w:color w:val="auto"/>
          <w:sz w:val="24"/>
          <w:szCs w:val="24"/>
        </w:rPr>
        <w:t>сутність</w:t>
      </w:r>
      <w:proofErr w:type="spellEnd"/>
      <w:r w:rsidRPr="0024457C">
        <w:rPr>
          <w:color w:val="auto"/>
          <w:sz w:val="24"/>
          <w:szCs w:val="24"/>
        </w:rPr>
        <w:t xml:space="preserve"> (</w:t>
      </w:r>
      <w:proofErr w:type="spellStart"/>
      <w:r w:rsidRPr="0024457C">
        <w:rPr>
          <w:color w:val="auto"/>
          <w:sz w:val="24"/>
          <w:szCs w:val="24"/>
        </w:rPr>
        <w:t>тобто</w:t>
      </w:r>
      <w:proofErr w:type="spellEnd"/>
      <w:r w:rsidRPr="0024457C">
        <w:rPr>
          <w:color w:val="auto"/>
          <w:sz w:val="24"/>
          <w:szCs w:val="24"/>
        </w:rPr>
        <w:t xml:space="preserve">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ризик</w:t>
      </w:r>
      <w:proofErr w:type="spellEnd"/>
      <w:r w:rsidRPr="0024457C">
        <w:rPr>
          <w:color w:val="auto"/>
          <w:sz w:val="24"/>
          <w:szCs w:val="24"/>
        </w:rPr>
        <w:t xml:space="preserve">, час </w:t>
      </w:r>
      <w:proofErr w:type="spellStart"/>
      <w:r w:rsidRPr="0024457C">
        <w:rPr>
          <w:color w:val="auto"/>
          <w:sz w:val="24"/>
          <w:szCs w:val="24"/>
        </w:rPr>
        <w:t>або</w:t>
      </w:r>
      <w:proofErr w:type="spellEnd"/>
      <w:r w:rsidRPr="0024457C">
        <w:rPr>
          <w:color w:val="auto"/>
          <w:sz w:val="24"/>
          <w:szCs w:val="24"/>
        </w:rPr>
        <w:t xml:space="preserve"> величина </w:t>
      </w:r>
      <w:proofErr w:type="spellStart"/>
      <w:r w:rsidRPr="0024457C">
        <w:rPr>
          <w:color w:val="auto"/>
          <w:sz w:val="24"/>
          <w:szCs w:val="24"/>
        </w:rPr>
        <w:t>майбутніх</w:t>
      </w:r>
      <w:proofErr w:type="spellEnd"/>
      <w:r w:rsidRPr="0024457C">
        <w:rPr>
          <w:color w:val="auto"/>
          <w:sz w:val="24"/>
          <w:szCs w:val="24"/>
        </w:rPr>
        <w:t xml:space="preserve"> </w:t>
      </w:r>
      <w:proofErr w:type="spellStart"/>
      <w:r w:rsidRPr="0024457C">
        <w:rPr>
          <w:color w:val="auto"/>
          <w:sz w:val="24"/>
          <w:szCs w:val="24"/>
        </w:rPr>
        <w:t>грошових</w:t>
      </w:r>
      <w:proofErr w:type="spellEnd"/>
      <w:r w:rsidRPr="0024457C">
        <w:rPr>
          <w:color w:val="auto"/>
          <w:sz w:val="24"/>
          <w:szCs w:val="24"/>
        </w:rPr>
        <w:t xml:space="preserve"> </w:t>
      </w:r>
      <w:proofErr w:type="spellStart"/>
      <w:r w:rsidRPr="0024457C">
        <w:rPr>
          <w:color w:val="auto"/>
          <w:sz w:val="24"/>
          <w:szCs w:val="24"/>
        </w:rPr>
        <w:t>потоків</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зміняться</w:t>
      </w:r>
      <w:proofErr w:type="spellEnd"/>
      <w:r w:rsidRPr="0024457C">
        <w:rPr>
          <w:color w:val="auto"/>
          <w:sz w:val="24"/>
          <w:szCs w:val="24"/>
        </w:rPr>
        <w:t xml:space="preserve"> </w:t>
      </w:r>
      <w:proofErr w:type="spellStart"/>
      <w:r w:rsidRPr="0024457C">
        <w:rPr>
          <w:color w:val="auto"/>
          <w:sz w:val="24"/>
          <w:szCs w:val="24"/>
        </w:rPr>
        <w:t>внаслідок</w:t>
      </w:r>
      <w:proofErr w:type="spellEnd"/>
      <w:r w:rsidRPr="0024457C">
        <w:rPr>
          <w:color w:val="auto"/>
          <w:sz w:val="24"/>
          <w:szCs w:val="24"/>
        </w:rPr>
        <w:t xml:space="preserve"> договору); та</w:t>
      </w:r>
    </w:p>
    <w:p w14:paraId="36280EE9" w14:textId="6916B5D4" w:rsidR="004463A5" w:rsidRPr="0024457C" w:rsidRDefault="004463A5" w:rsidP="00D54E59">
      <w:pPr>
        <w:pStyle w:val="1"/>
        <w:shd w:val="clear" w:color="auto" w:fill="auto"/>
        <w:spacing w:after="0"/>
        <w:ind w:firstLine="709"/>
        <w:jc w:val="both"/>
        <w:rPr>
          <w:color w:val="auto"/>
          <w:sz w:val="24"/>
          <w:szCs w:val="24"/>
        </w:rPr>
      </w:pPr>
      <w:r w:rsidRPr="0024457C">
        <w:rPr>
          <w:color w:val="auto"/>
          <w:sz w:val="24"/>
          <w:szCs w:val="24"/>
        </w:rPr>
        <w:t xml:space="preserve">ґ) </w:t>
      </w:r>
      <w:proofErr w:type="spellStart"/>
      <w:r w:rsidRPr="0024457C">
        <w:rPr>
          <w:color w:val="auto"/>
          <w:sz w:val="24"/>
          <w:szCs w:val="24"/>
        </w:rPr>
        <w:t>цілком</w:t>
      </w:r>
      <w:proofErr w:type="spellEnd"/>
      <w:r w:rsidRPr="0024457C">
        <w:rPr>
          <w:color w:val="auto"/>
          <w:sz w:val="24"/>
          <w:szCs w:val="24"/>
        </w:rPr>
        <w:t xml:space="preserve"> </w:t>
      </w:r>
      <w:proofErr w:type="spellStart"/>
      <w:r w:rsidRPr="0024457C">
        <w:rPr>
          <w:color w:val="auto"/>
          <w:sz w:val="24"/>
          <w:szCs w:val="24"/>
        </w:rPr>
        <w:t>імовірно</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отримає</w:t>
      </w:r>
      <w:proofErr w:type="spellEnd"/>
      <w:r w:rsidRPr="0024457C">
        <w:rPr>
          <w:color w:val="auto"/>
          <w:sz w:val="24"/>
          <w:szCs w:val="24"/>
        </w:rPr>
        <w:t xml:space="preserve"> </w:t>
      </w:r>
      <w:proofErr w:type="spellStart"/>
      <w:r w:rsidRPr="0024457C">
        <w:rPr>
          <w:color w:val="auto"/>
          <w:sz w:val="24"/>
          <w:szCs w:val="24"/>
        </w:rPr>
        <w:t>компенсацію</w:t>
      </w:r>
      <w:proofErr w:type="spellEnd"/>
      <w:r w:rsidRPr="0024457C">
        <w:rPr>
          <w:color w:val="auto"/>
          <w:sz w:val="24"/>
          <w:szCs w:val="24"/>
        </w:rPr>
        <w:t xml:space="preserve">, </w:t>
      </w:r>
      <w:proofErr w:type="gramStart"/>
      <w:r w:rsidRPr="0024457C">
        <w:rPr>
          <w:color w:val="auto"/>
          <w:sz w:val="24"/>
          <w:szCs w:val="24"/>
        </w:rPr>
        <w:t>на яку</w:t>
      </w:r>
      <w:proofErr w:type="gramEnd"/>
      <w:r w:rsidRPr="0024457C">
        <w:rPr>
          <w:color w:val="auto"/>
          <w:sz w:val="24"/>
          <w:szCs w:val="24"/>
        </w:rPr>
        <w:t xml:space="preserve"> </w:t>
      </w:r>
      <w:proofErr w:type="spellStart"/>
      <w:r w:rsidRPr="0024457C">
        <w:rPr>
          <w:color w:val="auto"/>
          <w:sz w:val="24"/>
          <w:szCs w:val="24"/>
        </w:rPr>
        <w:t>воно</w:t>
      </w:r>
      <w:proofErr w:type="spellEnd"/>
      <w:r w:rsidRPr="0024457C">
        <w:rPr>
          <w:color w:val="auto"/>
          <w:sz w:val="24"/>
          <w:szCs w:val="24"/>
        </w:rPr>
        <w:t xml:space="preserve"> </w:t>
      </w:r>
      <w:proofErr w:type="spellStart"/>
      <w:r w:rsidRPr="0024457C">
        <w:rPr>
          <w:color w:val="auto"/>
          <w:sz w:val="24"/>
          <w:szCs w:val="24"/>
        </w:rPr>
        <w:t>матиме</w:t>
      </w:r>
      <w:proofErr w:type="spellEnd"/>
      <w:r w:rsidRPr="0024457C">
        <w:rPr>
          <w:color w:val="auto"/>
          <w:sz w:val="24"/>
          <w:szCs w:val="24"/>
        </w:rPr>
        <w:t xml:space="preserve"> право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передані</w:t>
      </w:r>
      <w:proofErr w:type="spellEnd"/>
      <w:r w:rsidRPr="0024457C">
        <w:rPr>
          <w:color w:val="auto"/>
          <w:sz w:val="24"/>
          <w:szCs w:val="24"/>
        </w:rPr>
        <w:t xml:space="preserve"> </w:t>
      </w:r>
      <w:proofErr w:type="spellStart"/>
      <w:r w:rsidRPr="0024457C">
        <w:rPr>
          <w:color w:val="auto"/>
          <w:sz w:val="24"/>
          <w:szCs w:val="24"/>
        </w:rPr>
        <w:t>клієнту</w:t>
      </w:r>
      <w:proofErr w:type="spellEnd"/>
      <w:r w:rsidRPr="0024457C">
        <w:rPr>
          <w:color w:val="auto"/>
          <w:sz w:val="24"/>
          <w:szCs w:val="24"/>
        </w:rPr>
        <w:t xml:space="preserve">. </w:t>
      </w:r>
      <w:proofErr w:type="spellStart"/>
      <w:r w:rsidRPr="0024457C">
        <w:rPr>
          <w:color w:val="auto"/>
          <w:sz w:val="24"/>
          <w:szCs w:val="24"/>
        </w:rPr>
        <w:t>Оцінюючи</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w:t>
      </w:r>
      <w:proofErr w:type="spellStart"/>
      <w:r w:rsidRPr="0024457C">
        <w:rPr>
          <w:color w:val="auto"/>
          <w:sz w:val="24"/>
          <w:szCs w:val="24"/>
        </w:rPr>
        <w:t>достатньо</w:t>
      </w:r>
      <w:proofErr w:type="spellEnd"/>
      <w:r w:rsidRPr="0024457C">
        <w:rPr>
          <w:color w:val="auto"/>
          <w:sz w:val="24"/>
          <w:szCs w:val="24"/>
        </w:rPr>
        <w:t xml:space="preserve"> </w:t>
      </w:r>
      <w:proofErr w:type="spellStart"/>
      <w:r w:rsidRPr="0024457C">
        <w:rPr>
          <w:color w:val="auto"/>
          <w:sz w:val="24"/>
          <w:szCs w:val="24"/>
        </w:rPr>
        <w:t>високою</w:t>
      </w:r>
      <w:proofErr w:type="spellEnd"/>
      <w:r w:rsidRPr="0024457C">
        <w:rPr>
          <w:color w:val="auto"/>
          <w:sz w:val="24"/>
          <w:szCs w:val="24"/>
        </w:rPr>
        <w:t xml:space="preserve"> є </w:t>
      </w:r>
      <w:proofErr w:type="spellStart"/>
      <w:r w:rsidRPr="0024457C">
        <w:rPr>
          <w:color w:val="auto"/>
          <w:sz w:val="24"/>
          <w:szCs w:val="24"/>
        </w:rPr>
        <w:t>ймовірність</w:t>
      </w:r>
      <w:proofErr w:type="spellEnd"/>
      <w:r w:rsidRPr="0024457C">
        <w:rPr>
          <w:color w:val="auto"/>
          <w:sz w:val="24"/>
          <w:szCs w:val="24"/>
        </w:rPr>
        <w:t xml:space="preserve"> </w:t>
      </w:r>
      <w:proofErr w:type="spellStart"/>
      <w:r w:rsidRPr="0024457C">
        <w:rPr>
          <w:color w:val="auto"/>
          <w:sz w:val="24"/>
          <w:szCs w:val="24"/>
        </w:rPr>
        <w:t>отримання</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w:t>
      </w:r>
      <w:proofErr w:type="spellStart"/>
      <w:r w:rsidRPr="0024457C">
        <w:rPr>
          <w:color w:val="auto"/>
          <w:sz w:val="24"/>
          <w:szCs w:val="24"/>
        </w:rPr>
        <w:t>компенсації</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розгля</w:t>
      </w:r>
      <w:proofErr w:type="spellEnd"/>
      <w:r w:rsidR="00F15E74" w:rsidRPr="0024457C">
        <w:rPr>
          <w:color w:val="auto"/>
          <w:sz w:val="24"/>
          <w:szCs w:val="24"/>
          <w:lang w:val="uk-UA"/>
        </w:rPr>
        <w:t>дає</w:t>
      </w:r>
      <w:r w:rsidRPr="0024457C">
        <w:rPr>
          <w:color w:val="auto"/>
          <w:sz w:val="24"/>
          <w:szCs w:val="24"/>
        </w:rPr>
        <w:t xml:space="preserve"> </w:t>
      </w:r>
      <w:proofErr w:type="spellStart"/>
      <w:r w:rsidRPr="0024457C">
        <w:rPr>
          <w:color w:val="auto"/>
          <w:sz w:val="24"/>
          <w:szCs w:val="24"/>
        </w:rPr>
        <w:t>лише</w:t>
      </w:r>
      <w:proofErr w:type="spellEnd"/>
      <w:r w:rsidRPr="0024457C">
        <w:rPr>
          <w:color w:val="auto"/>
          <w:sz w:val="24"/>
          <w:szCs w:val="24"/>
        </w:rPr>
        <w:t xml:space="preserve"> </w:t>
      </w:r>
      <w:proofErr w:type="spellStart"/>
      <w:r w:rsidRPr="0024457C">
        <w:rPr>
          <w:color w:val="auto"/>
          <w:sz w:val="24"/>
          <w:szCs w:val="24"/>
        </w:rPr>
        <w:t>здатність</w:t>
      </w:r>
      <w:proofErr w:type="spellEnd"/>
      <w:r w:rsidRPr="0024457C">
        <w:rPr>
          <w:color w:val="auto"/>
          <w:sz w:val="24"/>
          <w:szCs w:val="24"/>
        </w:rPr>
        <w:t xml:space="preserve"> </w:t>
      </w:r>
      <w:proofErr w:type="spellStart"/>
      <w:r w:rsidRPr="0024457C">
        <w:rPr>
          <w:color w:val="auto"/>
          <w:sz w:val="24"/>
          <w:szCs w:val="24"/>
        </w:rPr>
        <w:t>клієнта</w:t>
      </w:r>
      <w:proofErr w:type="spellEnd"/>
      <w:r w:rsidRPr="0024457C">
        <w:rPr>
          <w:color w:val="auto"/>
          <w:sz w:val="24"/>
          <w:szCs w:val="24"/>
        </w:rPr>
        <w:t xml:space="preserve"> та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намір</w:t>
      </w:r>
      <w:proofErr w:type="spellEnd"/>
      <w:r w:rsidRPr="0024457C">
        <w:rPr>
          <w:color w:val="auto"/>
          <w:sz w:val="24"/>
          <w:szCs w:val="24"/>
        </w:rPr>
        <w:t xml:space="preserve"> </w:t>
      </w:r>
      <w:proofErr w:type="spellStart"/>
      <w:r w:rsidRPr="0024457C">
        <w:rPr>
          <w:color w:val="auto"/>
          <w:sz w:val="24"/>
          <w:szCs w:val="24"/>
        </w:rPr>
        <w:t>виплатити</w:t>
      </w:r>
      <w:proofErr w:type="spellEnd"/>
      <w:r w:rsidRPr="0024457C">
        <w:rPr>
          <w:color w:val="auto"/>
          <w:sz w:val="24"/>
          <w:szCs w:val="24"/>
        </w:rPr>
        <w:t xml:space="preserve"> </w:t>
      </w:r>
      <w:proofErr w:type="spellStart"/>
      <w:r w:rsidRPr="0024457C">
        <w:rPr>
          <w:color w:val="auto"/>
          <w:sz w:val="24"/>
          <w:szCs w:val="24"/>
        </w:rPr>
        <w:t>таку</w:t>
      </w:r>
      <w:proofErr w:type="spellEnd"/>
      <w:r w:rsidRPr="0024457C">
        <w:rPr>
          <w:color w:val="auto"/>
          <w:sz w:val="24"/>
          <w:szCs w:val="24"/>
        </w:rPr>
        <w:t xml:space="preserve"> суму </w:t>
      </w:r>
      <w:proofErr w:type="spellStart"/>
      <w:r w:rsidRPr="0024457C">
        <w:rPr>
          <w:color w:val="auto"/>
          <w:sz w:val="24"/>
          <w:szCs w:val="24"/>
        </w:rPr>
        <w:t>компенсації</w:t>
      </w:r>
      <w:proofErr w:type="spellEnd"/>
      <w:r w:rsidRPr="0024457C">
        <w:rPr>
          <w:color w:val="auto"/>
          <w:sz w:val="24"/>
          <w:szCs w:val="24"/>
        </w:rPr>
        <w:t xml:space="preserve">, коли </w:t>
      </w:r>
      <w:proofErr w:type="spellStart"/>
      <w:r w:rsidRPr="0024457C">
        <w:rPr>
          <w:color w:val="auto"/>
          <w:sz w:val="24"/>
          <w:szCs w:val="24"/>
        </w:rPr>
        <w:t>настане</w:t>
      </w:r>
      <w:proofErr w:type="spellEnd"/>
      <w:r w:rsidRPr="0024457C">
        <w:rPr>
          <w:color w:val="auto"/>
          <w:sz w:val="24"/>
          <w:szCs w:val="24"/>
        </w:rPr>
        <w:t xml:space="preserve"> час </w:t>
      </w:r>
      <w:proofErr w:type="spellStart"/>
      <w:r w:rsidRPr="0024457C">
        <w:rPr>
          <w:color w:val="auto"/>
          <w:sz w:val="24"/>
          <w:szCs w:val="24"/>
        </w:rPr>
        <w:t>її</w:t>
      </w:r>
      <w:proofErr w:type="spellEnd"/>
      <w:r w:rsidRPr="0024457C">
        <w:rPr>
          <w:color w:val="auto"/>
          <w:sz w:val="24"/>
          <w:szCs w:val="24"/>
        </w:rPr>
        <w:t xml:space="preserve"> </w:t>
      </w:r>
      <w:proofErr w:type="spellStart"/>
      <w:r w:rsidRPr="0024457C">
        <w:rPr>
          <w:color w:val="auto"/>
          <w:sz w:val="24"/>
          <w:szCs w:val="24"/>
        </w:rPr>
        <w:t>сплати</w:t>
      </w:r>
      <w:proofErr w:type="spellEnd"/>
      <w:r w:rsidRPr="0024457C">
        <w:rPr>
          <w:color w:val="auto"/>
          <w:sz w:val="24"/>
          <w:szCs w:val="24"/>
        </w:rPr>
        <w:t>.</w:t>
      </w:r>
    </w:p>
    <w:p w14:paraId="1E60A686" w14:textId="77777777" w:rsidR="008E0000" w:rsidRPr="0024457C" w:rsidRDefault="008E0000" w:rsidP="00D54E59">
      <w:pPr>
        <w:pStyle w:val="1"/>
        <w:shd w:val="clear" w:color="auto" w:fill="auto"/>
        <w:tabs>
          <w:tab w:val="left" w:pos="556"/>
        </w:tabs>
        <w:spacing w:after="0"/>
        <w:ind w:firstLine="709"/>
        <w:jc w:val="both"/>
        <w:rPr>
          <w:color w:val="auto"/>
          <w:sz w:val="24"/>
          <w:szCs w:val="24"/>
        </w:rPr>
      </w:pPr>
      <w:proofErr w:type="spellStart"/>
      <w:r w:rsidRPr="0024457C">
        <w:rPr>
          <w:color w:val="auto"/>
          <w:sz w:val="24"/>
          <w:szCs w:val="24"/>
        </w:rPr>
        <w:t>Договір</w:t>
      </w:r>
      <w:proofErr w:type="spellEnd"/>
      <w:r w:rsidRPr="0024457C">
        <w:rPr>
          <w:color w:val="auto"/>
          <w:sz w:val="24"/>
          <w:szCs w:val="24"/>
        </w:rPr>
        <w:t xml:space="preserve"> не </w:t>
      </w:r>
      <w:proofErr w:type="spellStart"/>
      <w:r w:rsidRPr="0024457C">
        <w:rPr>
          <w:color w:val="auto"/>
          <w:sz w:val="24"/>
          <w:szCs w:val="24"/>
        </w:rPr>
        <w:t>існує</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кожна</w:t>
      </w:r>
      <w:proofErr w:type="spellEnd"/>
      <w:r w:rsidRPr="0024457C">
        <w:rPr>
          <w:color w:val="auto"/>
          <w:sz w:val="24"/>
          <w:szCs w:val="24"/>
        </w:rPr>
        <w:t xml:space="preserve"> </w:t>
      </w:r>
      <w:proofErr w:type="spellStart"/>
      <w:r w:rsidRPr="0024457C">
        <w:rPr>
          <w:color w:val="auto"/>
          <w:sz w:val="24"/>
          <w:szCs w:val="24"/>
        </w:rPr>
        <w:t>зі</w:t>
      </w:r>
      <w:proofErr w:type="spellEnd"/>
      <w:r w:rsidRPr="0024457C">
        <w:rPr>
          <w:color w:val="auto"/>
          <w:sz w:val="24"/>
          <w:szCs w:val="24"/>
        </w:rPr>
        <w:t xml:space="preserve"> </w:t>
      </w:r>
      <w:proofErr w:type="spellStart"/>
      <w:r w:rsidRPr="0024457C">
        <w:rPr>
          <w:color w:val="auto"/>
          <w:sz w:val="24"/>
          <w:szCs w:val="24"/>
        </w:rPr>
        <w:t>сторін</w:t>
      </w:r>
      <w:proofErr w:type="spellEnd"/>
      <w:r w:rsidRPr="0024457C">
        <w:rPr>
          <w:color w:val="auto"/>
          <w:sz w:val="24"/>
          <w:szCs w:val="24"/>
        </w:rPr>
        <w:t xml:space="preserve"> за договором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одностороннє</w:t>
      </w:r>
      <w:proofErr w:type="spellEnd"/>
      <w:r w:rsidRPr="0024457C">
        <w:rPr>
          <w:color w:val="auto"/>
          <w:sz w:val="24"/>
          <w:szCs w:val="24"/>
        </w:rPr>
        <w:t xml:space="preserve"> право,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юридичну</w:t>
      </w:r>
      <w:proofErr w:type="spellEnd"/>
      <w:r w:rsidRPr="0024457C">
        <w:rPr>
          <w:color w:val="auto"/>
          <w:sz w:val="24"/>
          <w:szCs w:val="24"/>
        </w:rPr>
        <w:t xml:space="preserve"> силу, </w:t>
      </w:r>
      <w:proofErr w:type="spellStart"/>
      <w:r w:rsidRPr="0024457C">
        <w:rPr>
          <w:color w:val="auto"/>
          <w:sz w:val="24"/>
          <w:szCs w:val="24"/>
        </w:rPr>
        <w:t>розірвати</w:t>
      </w:r>
      <w:proofErr w:type="spellEnd"/>
      <w:r w:rsidRPr="0024457C">
        <w:rPr>
          <w:color w:val="auto"/>
          <w:sz w:val="24"/>
          <w:szCs w:val="24"/>
        </w:rPr>
        <w:t xml:space="preserve"> </w:t>
      </w:r>
      <w:proofErr w:type="spellStart"/>
      <w:r w:rsidRPr="0024457C">
        <w:rPr>
          <w:color w:val="auto"/>
          <w:sz w:val="24"/>
          <w:szCs w:val="24"/>
        </w:rPr>
        <w:t>повністю</w:t>
      </w:r>
      <w:proofErr w:type="spellEnd"/>
      <w:r w:rsidRPr="0024457C">
        <w:rPr>
          <w:color w:val="auto"/>
          <w:sz w:val="24"/>
          <w:szCs w:val="24"/>
        </w:rPr>
        <w:t xml:space="preserve"> </w:t>
      </w:r>
      <w:proofErr w:type="spellStart"/>
      <w:r w:rsidRPr="0024457C">
        <w:rPr>
          <w:color w:val="auto"/>
          <w:sz w:val="24"/>
          <w:szCs w:val="24"/>
        </w:rPr>
        <w:t>невиконаний</w:t>
      </w:r>
      <w:proofErr w:type="spellEnd"/>
      <w:r w:rsidRPr="0024457C">
        <w:rPr>
          <w:color w:val="auto"/>
          <w:sz w:val="24"/>
          <w:szCs w:val="24"/>
        </w:rPr>
        <w:t xml:space="preserve"> </w:t>
      </w:r>
      <w:proofErr w:type="spellStart"/>
      <w:r w:rsidRPr="0024457C">
        <w:rPr>
          <w:color w:val="auto"/>
          <w:sz w:val="24"/>
          <w:szCs w:val="24"/>
        </w:rPr>
        <w:t>договір</w:t>
      </w:r>
      <w:proofErr w:type="spellEnd"/>
      <w:r w:rsidRPr="0024457C">
        <w:rPr>
          <w:color w:val="auto"/>
          <w:sz w:val="24"/>
          <w:szCs w:val="24"/>
        </w:rPr>
        <w:t xml:space="preserve"> без </w:t>
      </w:r>
      <w:proofErr w:type="spellStart"/>
      <w:r w:rsidRPr="0024457C">
        <w:rPr>
          <w:color w:val="auto"/>
          <w:sz w:val="24"/>
          <w:szCs w:val="24"/>
        </w:rPr>
        <w:t>виплати</w:t>
      </w:r>
      <w:proofErr w:type="spellEnd"/>
      <w:r w:rsidRPr="0024457C">
        <w:rPr>
          <w:color w:val="auto"/>
          <w:sz w:val="24"/>
          <w:szCs w:val="24"/>
        </w:rPr>
        <w:t xml:space="preserve"> </w:t>
      </w:r>
      <w:proofErr w:type="spellStart"/>
      <w:r w:rsidRPr="0024457C">
        <w:rPr>
          <w:color w:val="auto"/>
          <w:sz w:val="24"/>
          <w:szCs w:val="24"/>
        </w:rPr>
        <w:t>компенсації</w:t>
      </w:r>
      <w:proofErr w:type="spellEnd"/>
      <w:r w:rsidRPr="0024457C">
        <w:rPr>
          <w:color w:val="auto"/>
          <w:sz w:val="24"/>
          <w:szCs w:val="24"/>
        </w:rPr>
        <w:t xml:space="preserve"> </w:t>
      </w:r>
      <w:proofErr w:type="spellStart"/>
      <w:r w:rsidRPr="0024457C">
        <w:rPr>
          <w:color w:val="auto"/>
          <w:sz w:val="24"/>
          <w:szCs w:val="24"/>
        </w:rPr>
        <w:t>іншій</w:t>
      </w:r>
      <w:proofErr w:type="spellEnd"/>
      <w:r w:rsidRPr="0024457C">
        <w:rPr>
          <w:color w:val="auto"/>
          <w:sz w:val="24"/>
          <w:szCs w:val="24"/>
        </w:rPr>
        <w:t xml:space="preserve"> </w:t>
      </w:r>
      <w:proofErr w:type="spellStart"/>
      <w:r w:rsidRPr="0024457C">
        <w:rPr>
          <w:color w:val="auto"/>
          <w:sz w:val="24"/>
          <w:szCs w:val="24"/>
        </w:rPr>
        <w:t>стороні</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сторонам). </w:t>
      </w:r>
      <w:proofErr w:type="spellStart"/>
      <w:r w:rsidRPr="0024457C">
        <w:rPr>
          <w:color w:val="auto"/>
          <w:sz w:val="24"/>
          <w:szCs w:val="24"/>
        </w:rPr>
        <w:t>Договір</w:t>
      </w:r>
      <w:proofErr w:type="spellEnd"/>
      <w:r w:rsidRPr="0024457C">
        <w:rPr>
          <w:color w:val="auto"/>
          <w:sz w:val="24"/>
          <w:szCs w:val="24"/>
        </w:rPr>
        <w:t xml:space="preserve"> є </w:t>
      </w:r>
      <w:proofErr w:type="spellStart"/>
      <w:r w:rsidRPr="0024457C">
        <w:rPr>
          <w:color w:val="auto"/>
          <w:sz w:val="24"/>
          <w:szCs w:val="24"/>
        </w:rPr>
        <w:t>повністю</w:t>
      </w:r>
      <w:proofErr w:type="spellEnd"/>
      <w:r w:rsidRPr="0024457C">
        <w:rPr>
          <w:color w:val="auto"/>
          <w:sz w:val="24"/>
          <w:szCs w:val="24"/>
        </w:rPr>
        <w:t xml:space="preserve"> </w:t>
      </w:r>
      <w:proofErr w:type="spellStart"/>
      <w:r w:rsidRPr="0024457C">
        <w:rPr>
          <w:color w:val="auto"/>
          <w:sz w:val="24"/>
          <w:szCs w:val="24"/>
        </w:rPr>
        <w:t>невиконаним</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виконуються</w:t>
      </w:r>
      <w:proofErr w:type="spellEnd"/>
      <w:r w:rsidRPr="0024457C">
        <w:rPr>
          <w:color w:val="auto"/>
          <w:sz w:val="24"/>
          <w:szCs w:val="24"/>
        </w:rPr>
        <w:t xml:space="preserve"> </w:t>
      </w:r>
      <w:proofErr w:type="spellStart"/>
      <w:r w:rsidRPr="0024457C">
        <w:rPr>
          <w:color w:val="auto"/>
          <w:sz w:val="24"/>
          <w:szCs w:val="24"/>
        </w:rPr>
        <w:t>обидва</w:t>
      </w:r>
      <w:proofErr w:type="spellEnd"/>
      <w:r w:rsidRPr="0024457C">
        <w:rPr>
          <w:color w:val="auto"/>
          <w:sz w:val="24"/>
          <w:szCs w:val="24"/>
        </w:rPr>
        <w:t xml:space="preserve"> </w:t>
      </w:r>
      <w:proofErr w:type="spellStart"/>
      <w:r w:rsidRPr="0024457C">
        <w:rPr>
          <w:color w:val="auto"/>
          <w:sz w:val="24"/>
          <w:szCs w:val="24"/>
        </w:rPr>
        <w:t>такі</w:t>
      </w:r>
      <w:proofErr w:type="spellEnd"/>
      <w:r w:rsidRPr="0024457C">
        <w:rPr>
          <w:color w:val="auto"/>
          <w:sz w:val="24"/>
          <w:szCs w:val="24"/>
        </w:rPr>
        <w:t xml:space="preserve"> </w:t>
      </w:r>
      <w:proofErr w:type="spellStart"/>
      <w:r w:rsidRPr="0024457C">
        <w:rPr>
          <w:color w:val="auto"/>
          <w:sz w:val="24"/>
          <w:szCs w:val="24"/>
        </w:rPr>
        <w:t>критерії</w:t>
      </w:r>
      <w:proofErr w:type="spellEnd"/>
      <w:r w:rsidRPr="0024457C">
        <w:rPr>
          <w:color w:val="auto"/>
          <w:sz w:val="24"/>
          <w:szCs w:val="24"/>
        </w:rPr>
        <w:t>:</w:t>
      </w:r>
    </w:p>
    <w:p w14:paraId="7CE111F5" w14:textId="6F4E580F" w:rsidR="008E0000" w:rsidRPr="0024457C" w:rsidRDefault="008E0000" w:rsidP="00D54E59">
      <w:pPr>
        <w:pStyle w:val="1"/>
        <w:shd w:val="clear" w:color="auto" w:fill="auto"/>
        <w:tabs>
          <w:tab w:val="left" w:pos="330"/>
        </w:tabs>
        <w:spacing w:after="0"/>
        <w:ind w:firstLine="709"/>
        <w:jc w:val="both"/>
        <w:rPr>
          <w:color w:val="auto"/>
          <w:sz w:val="24"/>
          <w:szCs w:val="24"/>
        </w:rPr>
      </w:pPr>
      <w:r w:rsidRPr="0024457C">
        <w:rPr>
          <w:color w:val="auto"/>
          <w:sz w:val="24"/>
          <w:szCs w:val="24"/>
        </w:rPr>
        <w:t>а)</w:t>
      </w:r>
      <w:r w:rsidR="00F15E74" w:rsidRPr="0024457C">
        <w:rPr>
          <w:color w:val="auto"/>
          <w:sz w:val="24"/>
          <w:szCs w:val="24"/>
          <w:lang w:val="uk-UA"/>
        </w:rPr>
        <w:t xml:space="preserve"> </w:t>
      </w:r>
      <w:proofErr w:type="spellStart"/>
      <w:r w:rsidRPr="0024457C">
        <w:rPr>
          <w:color w:val="auto"/>
          <w:sz w:val="24"/>
          <w:szCs w:val="24"/>
        </w:rPr>
        <w:t>підприємством</w:t>
      </w:r>
      <w:proofErr w:type="spellEnd"/>
      <w:r w:rsidRPr="0024457C">
        <w:rPr>
          <w:color w:val="auto"/>
          <w:sz w:val="24"/>
          <w:szCs w:val="24"/>
        </w:rPr>
        <w:t xml:space="preserve"> </w:t>
      </w:r>
      <w:proofErr w:type="spellStart"/>
      <w:r w:rsidRPr="0024457C">
        <w:rPr>
          <w:color w:val="auto"/>
          <w:sz w:val="24"/>
          <w:szCs w:val="24"/>
        </w:rPr>
        <w:t>ще</w:t>
      </w:r>
      <w:proofErr w:type="spellEnd"/>
      <w:r w:rsidRPr="0024457C">
        <w:rPr>
          <w:color w:val="auto"/>
          <w:sz w:val="24"/>
          <w:szCs w:val="24"/>
        </w:rPr>
        <w:t xml:space="preserve"> не передано </w:t>
      </w:r>
      <w:proofErr w:type="spellStart"/>
      <w:r w:rsidRPr="0024457C">
        <w:rPr>
          <w:color w:val="auto"/>
          <w:sz w:val="24"/>
          <w:szCs w:val="24"/>
        </w:rPr>
        <w:t>клієнтові</w:t>
      </w:r>
      <w:proofErr w:type="spellEnd"/>
      <w:r w:rsidRPr="0024457C">
        <w:rPr>
          <w:color w:val="auto"/>
          <w:sz w:val="24"/>
          <w:szCs w:val="24"/>
        </w:rPr>
        <w:t xml:space="preserve"> </w:t>
      </w:r>
      <w:proofErr w:type="spellStart"/>
      <w:r w:rsidRPr="0024457C">
        <w:rPr>
          <w:color w:val="auto"/>
          <w:sz w:val="24"/>
          <w:szCs w:val="24"/>
        </w:rPr>
        <w:t>жодних</w:t>
      </w:r>
      <w:proofErr w:type="spellEnd"/>
      <w:r w:rsidRPr="0024457C">
        <w:rPr>
          <w:color w:val="auto"/>
          <w:sz w:val="24"/>
          <w:szCs w:val="24"/>
        </w:rPr>
        <w:t xml:space="preserve"> </w:t>
      </w:r>
      <w:proofErr w:type="spellStart"/>
      <w:r w:rsidRPr="0024457C">
        <w:rPr>
          <w:color w:val="auto"/>
          <w:sz w:val="24"/>
          <w:szCs w:val="24"/>
        </w:rPr>
        <w:t>обіцяних</w:t>
      </w:r>
      <w:proofErr w:type="spellEnd"/>
      <w:r w:rsidRPr="0024457C">
        <w:rPr>
          <w:color w:val="auto"/>
          <w:sz w:val="24"/>
          <w:szCs w:val="24"/>
        </w:rPr>
        <w:t xml:space="preserve"> </w:t>
      </w:r>
      <w:proofErr w:type="spellStart"/>
      <w:r w:rsidRPr="0024457C">
        <w:rPr>
          <w:color w:val="auto"/>
          <w:sz w:val="24"/>
          <w:szCs w:val="24"/>
        </w:rPr>
        <w:t>товарів</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послуг</w:t>
      </w:r>
      <w:proofErr w:type="spellEnd"/>
      <w:r w:rsidRPr="0024457C">
        <w:rPr>
          <w:color w:val="auto"/>
          <w:sz w:val="24"/>
          <w:szCs w:val="24"/>
        </w:rPr>
        <w:t>; та</w:t>
      </w:r>
    </w:p>
    <w:p w14:paraId="617AD572" w14:textId="14710B6B" w:rsidR="008E0000" w:rsidRPr="0024457C" w:rsidRDefault="008E0000" w:rsidP="00D54E59">
      <w:pPr>
        <w:pStyle w:val="1"/>
        <w:shd w:val="clear" w:color="auto" w:fill="auto"/>
        <w:tabs>
          <w:tab w:val="left" w:pos="341"/>
        </w:tabs>
        <w:spacing w:after="0"/>
        <w:ind w:firstLine="709"/>
        <w:jc w:val="both"/>
        <w:rPr>
          <w:color w:val="auto"/>
          <w:sz w:val="24"/>
          <w:szCs w:val="24"/>
        </w:rPr>
      </w:pPr>
      <w:r w:rsidRPr="0024457C">
        <w:rPr>
          <w:color w:val="auto"/>
          <w:sz w:val="24"/>
          <w:szCs w:val="24"/>
        </w:rPr>
        <w:t>б)</w:t>
      </w:r>
      <w:r w:rsidR="00F15E74" w:rsidRPr="0024457C">
        <w:rPr>
          <w:color w:val="auto"/>
          <w:sz w:val="24"/>
          <w:szCs w:val="24"/>
          <w:lang w:val="uk-UA"/>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ще</w:t>
      </w:r>
      <w:proofErr w:type="spellEnd"/>
      <w:r w:rsidRPr="0024457C">
        <w:rPr>
          <w:color w:val="auto"/>
          <w:sz w:val="24"/>
          <w:szCs w:val="24"/>
        </w:rPr>
        <w:t xml:space="preserve"> не </w:t>
      </w:r>
      <w:proofErr w:type="spellStart"/>
      <w:r w:rsidRPr="0024457C">
        <w:rPr>
          <w:color w:val="auto"/>
          <w:sz w:val="24"/>
          <w:szCs w:val="24"/>
        </w:rPr>
        <w:t>отримало</w:t>
      </w:r>
      <w:proofErr w:type="spellEnd"/>
      <w:r w:rsidRPr="0024457C">
        <w:rPr>
          <w:color w:val="auto"/>
          <w:sz w:val="24"/>
          <w:szCs w:val="24"/>
        </w:rPr>
        <w:t xml:space="preserve"> </w:t>
      </w:r>
      <w:proofErr w:type="spellStart"/>
      <w:r w:rsidRPr="0024457C">
        <w:rPr>
          <w:color w:val="auto"/>
          <w:sz w:val="24"/>
          <w:szCs w:val="24"/>
        </w:rPr>
        <w:t>ніякої</w:t>
      </w:r>
      <w:proofErr w:type="spellEnd"/>
      <w:r w:rsidRPr="0024457C">
        <w:rPr>
          <w:color w:val="auto"/>
          <w:sz w:val="24"/>
          <w:szCs w:val="24"/>
        </w:rPr>
        <w:t xml:space="preserve"> </w:t>
      </w:r>
      <w:proofErr w:type="spellStart"/>
      <w:r w:rsidRPr="0024457C">
        <w:rPr>
          <w:color w:val="auto"/>
          <w:sz w:val="24"/>
          <w:szCs w:val="24"/>
        </w:rPr>
        <w:t>компенсації</w:t>
      </w:r>
      <w:proofErr w:type="spellEnd"/>
      <w:r w:rsidRPr="0024457C">
        <w:rPr>
          <w:color w:val="auto"/>
          <w:sz w:val="24"/>
          <w:szCs w:val="24"/>
        </w:rPr>
        <w:t xml:space="preserve"> в </w:t>
      </w:r>
      <w:proofErr w:type="spellStart"/>
      <w:r w:rsidRPr="0024457C">
        <w:rPr>
          <w:color w:val="auto"/>
          <w:sz w:val="24"/>
          <w:szCs w:val="24"/>
        </w:rPr>
        <w:t>обмін</w:t>
      </w:r>
      <w:proofErr w:type="spellEnd"/>
      <w:r w:rsidRPr="0024457C">
        <w:rPr>
          <w:color w:val="auto"/>
          <w:sz w:val="24"/>
          <w:szCs w:val="24"/>
        </w:rPr>
        <w:t xml:space="preserve"> на </w:t>
      </w:r>
      <w:proofErr w:type="spellStart"/>
      <w:r w:rsidRPr="0024457C">
        <w:rPr>
          <w:color w:val="auto"/>
          <w:sz w:val="24"/>
          <w:szCs w:val="24"/>
        </w:rPr>
        <w:t>обіцяні</w:t>
      </w:r>
      <w:proofErr w:type="spellEnd"/>
      <w:r w:rsidRPr="0024457C">
        <w:rPr>
          <w:color w:val="auto"/>
          <w:sz w:val="24"/>
          <w:szCs w:val="24"/>
        </w:rPr>
        <w:t xml:space="preserve">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і </w:t>
      </w:r>
      <w:proofErr w:type="spellStart"/>
      <w:r w:rsidRPr="0024457C">
        <w:rPr>
          <w:color w:val="auto"/>
          <w:sz w:val="24"/>
          <w:szCs w:val="24"/>
        </w:rPr>
        <w:t>ще</w:t>
      </w:r>
      <w:proofErr w:type="spellEnd"/>
      <w:r w:rsidRPr="0024457C">
        <w:rPr>
          <w:color w:val="auto"/>
          <w:sz w:val="24"/>
          <w:szCs w:val="24"/>
        </w:rPr>
        <w:t xml:space="preserve"> не </w:t>
      </w:r>
      <w:proofErr w:type="spellStart"/>
      <w:r w:rsidRPr="0024457C">
        <w:rPr>
          <w:color w:val="auto"/>
          <w:sz w:val="24"/>
          <w:szCs w:val="24"/>
        </w:rPr>
        <w:t>набуло</w:t>
      </w:r>
      <w:proofErr w:type="spellEnd"/>
      <w:r w:rsidRPr="0024457C">
        <w:rPr>
          <w:color w:val="auto"/>
          <w:sz w:val="24"/>
          <w:szCs w:val="24"/>
        </w:rPr>
        <w:t xml:space="preserve"> права на </w:t>
      </w:r>
      <w:proofErr w:type="spellStart"/>
      <w:r w:rsidRPr="0024457C">
        <w:rPr>
          <w:color w:val="auto"/>
          <w:sz w:val="24"/>
          <w:szCs w:val="24"/>
        </w:rPr>
        <w:t>отримання</w:t>
      </w:r>
      <w:proofErr w:type="spellEnd"/>
      <w:r w:rsidRPr="0024457C">
        <w:rPr>
          <w:color w:val="auto"/>
          <w:sz w:val="24"/>
          <w:szCs w:val="24"/>
        </w:rPr>
        <w:t xml:space="preserve"> </w:t>
      </w:r>
      <w:proofErr w:type="spellStart"/>
      <w:r w:rsidRPr="0024457C">
        <w:rPr>
          <w:color w:val="auto"/>
          <w:sz w:val="24"/>
          <w:szCs w:val="24"/>
        </w:rPr>
        <w:t>такої</w:t>
      </w:r>
      <w:proofErr w:type="spellEnd"/>
      <w:r w:rsidRPr="0024457C">
        <w:rPr>
          <w:color w:val="auto"/>
          <w:sz w:val="24"/>
          <w:szCs w:val="24"/>
        </w:rPr>
        <w:t xml:space="preserve"> </w:t>
      </w:r>
      <w:proofErr w:type="spellStart"/>
      <w:r w:rsidRPr="0024457C">
        <w:rPr>
          <w:color w:val="auto"/>
          <w:sz w:val="24"/>
          <w:szCs w:val="24"/>
        </w:rPr>
        <w:t>компенсації</w:t>
      </w:r>
      <w:proofErr w:type="spellEnd"/>
      <w:r w:rsidRPr="0024457C">
        <w:rPr>
          <w:color w:val="auto"/>
          <w:sz w:val="24"/>
          <w:szCs w:val="24"/>
        </w:rPr>
        <w:t>.</w:t>
      </w:r>
    </w:p>
    <w:p w14:paraId="405B508E" w14:textId="77777777" w:rsidR="008E0000" w:rsidRPr="0024457C" w:rsidRDefault="008E0000" w:rsidP="00D54E59">
      <w:pPr>
        <w:pStyle w:val="1"/>
        <w:shd w:val="clear" w:color="auto" w:fill="auto"/>
        <w:tabs>
          <w:tab w:val="left" w:pos="558"/>
        </w:tabs>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об'єднує</w:t>
      </w:r>
      <w:proofErr w:type="spellEnd"/>
      <w:r w:rsidRPr="0024457C">
        <w:rPr>
          <w:color w:val="auto"/>
          <w:sz w:val="24"/>
          <w:szCs w:val="24"/>
        </w:rPr>
        <w:t xml:space="preserve"> два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більше</w:t>
      </w:r>
      <w:proofErr w:type="spellEnd"/>
      <w:r w:rsidRPr="0024457C">
        <w:rPr>
          <w:color w:val="auto"/>
          <w:sz w:val="24"/>
          <w:szCs w:val="24"/>
        </w:rPr>
        <w:t xml:space="preserve"> </w:t>
      </w:r>
      <w:proofErr w:type="spellStart"/>
      <w:r w:rsidRPr="0024457C">
        <w:rPr>
          <w:color w:val="auto"/>
          <w:sz w:val="24"/>
          <w:szCs w:val="24"/>
        </w:rPr>
        <w:t>договорів</w:t>
      </w:r>
      <w:proofErr w:type="spellEnd"/>
      <w:r w:rsidRPr="0024457C">
        <w:rPr>
          <w:color w:val="auto"/>
          <w:sz w:val="24"/>
          <w:szCs w:val="24"/>
        </w:rPr>
        <w:t xml:space="preserve">, </w:t>
      </w:r>
      <w:proofErr w:type="spellStart"/>
      <w:r w:rsidRPr="0024457C">
        <w:rPr>
          <w:color w:val="auto"/>
          <w:sz w:val="24"/>
          <w:szCs w:val="24"/>
        </w:rPr>
        <w:t>укладених</w:t>
      </w:r>
      <w:proofErr w:type="spellEnd"/>
      <w:r w:rsidRPr="0024457C">
        <w:rPr>
          <w:color w:val="auto"/>
          <w:sz w:val="24"/>
          <w:szCs w:val="24"/>
        </w:rPr>
        <w:t xml:space="preserve"> в один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приблизно</w:t>
      </w:r>
      <w:proofErr w:type="spellEnd"/>
      <w:r w:rsidRPr="0024457C">
        <w:rPr>
          <w:color w:val="auto"/>
          <w:sz w:val="24"/>
          <w:szCs w:val="24"/>
        </w:rPr>
        <w:t xml:space="preserve"> в один і той </w:t>
      </w:r>
      <w:proofErr w:type="spellStart"/>
      <w:r w:rsidRPr="0024457C">
        <w:rPr>
          <w:color w:val="auto"/>
          <w:sz w:val="24"/>
          <w:szCs w:val="24"/>
        </w:rPr>
        <w:t>самий</w:t>
      </w:r>
      <w:proofErr w:type="spellEnd"/>
      <w:r w:rsidRPr="0024457C">
        <w:rPr>
          <w:color w:val="auto"/>
          <w:sz w:val="24"/>
          <w:szCs w:val="24"/>
        </w:rPr>
        <w:t xml:space="preserve"> час з одним і </w:t>
      </w:r>
      <w:proofErr w:type="spellStart"/>
      <w:r w:rsidRPr="0024457C">
        <w:rPr>
          <w:color w:val="auto"/>
          <w:sz w:val="24"/>
          <w:szCs w:val="24"/>
        </w:rPr>
        <w:t>тим</w:t>
      </w:r>
      <w:proofErr w:type="spellEnd"/>
      <w:r w:rsidRPr="0024457C">
        <w:rPr>
          <w:color w:val="auto"/>
          <w:sz w:val="24"/>
          <w:szCs w:val="24"/>
        </w:rPr>
        <w:t xml:space="preserve"> самим </w:t>
      </w:r>
      <w:proofErr w:type="spellStart"/>
      <w:r w:rsidRPr="0024457C">
        <w:rPr>
          <w:color w:val="auto"/>
          <w:sz w:val="24"/>
          <w:szCs w:val="24"/>
        </w:rPr>
        <w:t>клієнтом</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пов'язаними</w:t>
      </w:r>
      <w:proofErr w:type="spellEnd"/>
      <w:r w:rsidRPr="0024457C">
        <w:rPr>
          <w:color w:val="auto"/>
          <w:sz w:val="24"/>
          <w:szCs w:val="24"/>
        </w:rPr>
        <w:t xml:space="preserve"> сторонами </w:t>
      </w:r>
      <w:proofErr w:type="spellStart"/>
      <w:r w:rsidRPr="0024457C">
        <w:rPr>
          <w:color w:val="auto"/>
          <w:sz w:val="24"/>
          <w:szCs w:val="24"/>
        </w:rPr>
        <w:t>клієнта</w:t>
      </w:r>
      <w:proofErr w:type="spellEnd"/>
      <w:r w:rsidRPr="0024457C">
        <w:rPr>
          <w:color w:val="auto"/>
          <w:sz w:val="24"/>
          <w:szCs w:val="24"/>
        </w:rPr>
        <w:t xml:space="preserve">) та </w:t>
      </w:r>
      <w:proofErr w:type="spellStart"/>
      <w:r w:rsidRPr="0024457C">
        <w:rPr>
          <w:color w:val="auto"/>
          <w:sz w:val="24"/>
          <w:szCs w:val="24"/>
        </w:rPr>
        <w:t>обліковує</w:t>
      </w:r>
      <w:proofErr w:type="spellEnd"/>
      <w:r w:rsidRPr="0024457C">
        <w:rPr>
          <w:color w:val="auto"/>
          <w:sz w:val="24"/>
          <w:szCs w:val="24"/>
        </w:rPr>
        <w:t xml:space="preserve"> </w:t>
      </w:r>
      <w:proofErr w:type="spellStart"/>
      <w:r w:rsidRPr="0024457C">
        <w:rPr>
          <w:color w:val="auto"/>
          <w:sz w:val="24"/>
          <w:szCs w:val="24"/>
        </w:rPr>
        <w:t>ці</w:t>
      </w:r>
      <w:proofErr w:type="spellEnd"/>
      <w:r w:rsidRPr="0024457C">
        <w:rPr>
          <w:color w:val="auto"/>
          <w:sz w:val="24"/>
          <w:szCs w:val="24"/>
        </w:rPr>
        <w:t xml:space="preserve"> договори як один </w:t>
      </w:r>
      <w:proofErr w:type="spellStart"/>
      <w:r w:rsidRPr="0024457C">
        <w:rPr>
          <w:color w:val="auto"/>
          <w:sz w:val="24"/>
          <w:szCs w:val="24"/>
        </w:rPr>
        <w:t>договір</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виконуються</w:t>
      </w:r>
      <w:proofErr w:type="spellEnd"/>
      <w:r w:rsidRPr="0024457C">
        <w:rPr>
          <w:color w:val="auto"/>
          <w:sz w:val="24"/>
          <w:szCs w:val="24"/>
        </w:rPr>
        <w:t xml:space="preserve"> один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більше</w:t>
      </w:r>
      <w:proofErr w:type="spellEnd"/>
      <w:r w:rsidRPr="0024457C">
        <w:rPr>
          <w:color w:val="auto"/>
          <w:sz w:val="24"/>
          <w:szCs w:val="24"/>
        </w:rPr>
        <w:t xml:space="preserve"> з таких </w:t>
      </w:r>
      <w:proofErr w:type="spellStart"/>
      <w:r w:rsidRPr="0024457C">
        <w:rPr>
          <w:color w:val="auto"/>
          <w:sz w:val="24"/>
          <w:szCs w:val="24"/>
        </w:rPr>
        <w:t>критеріїв</w:t>
      </w:r>
      <w:proofErr w:type="spellEnd"/>
      <w:r w:rsidRPr="0024457C">
        <w:rPr>
          <w:color w:val="auto"/>
          <w:sz w:val="24"/>
          <w:szCs w:val="24"/>
        </w:rPr>
        <w:t>;</w:t>
      </w:r>
    </w:p>
    <w:p w14:paraId="0A2E1EC5" w14:textId="709DA821" w:rsidR="008E0000" w:rsidRPr="0024457C" w:rsidRDefault="008E0000" w:rsidP="00D54E59">
      <w:pPr>
        <w:pStyle w:val="1"/>
        <w:shd w:val="clear" w:color="auto" w:fill="auto"/>
        <w:tabs>
          <w:tab w:val="left" w:pos="340"/>
        </w:tabs>
        <w:spacing w:after="0"/>
        <w:ind w:firstLine="709"/>
        <w:jc w:val="both"/>
        <w:rPr>
          <w:color w:val="auto"/>
          <w:sz w:val="24"/>
          <w:szCs w:val="24"/>
        </w:rPr>
      </w:pPr>
      <w:r w:rsidRPr="0024457C">
        <w:rPr>
          <w:color w:val="auto"/>
          <w:sz w:val="24"/>
          <w:szCs w:val="24"/>
        </w:rPr>
        <w:t>а)</w:t>
      </w:r>
      <w:r w:rsidR="00F15E74" w:rsidRPr="0024457C">
        <w:rPr>
          <w:color w:val="auto"/>
          <w:sz w:val="24"/>
          <w:szCs w:val="24"/>
          <w:lang w:val="uk-UA"/>
        </w:rPr>
        <w:t xml:space="preserve"> </w:t>
      </w:r>
      <w:r w:rsidRPr="0024457C">
        <w:rPr>
          <w:color w:val="auto"/>
          <w:sz w:val="24"/>
          <w:szCs w:val="24"/>
        </w:rPr>
        <w:t xml:space="preserve">про </w:t>
      </w:r>
      <w:proofErr w:type="spellStart"/>
      <w:r w:rsidRPr="0024457C">
        <w:rPr>
          <w:color w:val="auto"/>
          <w:sz w:val="24"/>
          <w:szCs w:val="24"/>
        </w:rPr>
        <w:t>ці</w:t>
      </w:r>
      <w:proofErr w:type="spellEnd"/>
      <w:r w:rsidRPr="0024457C">
        <w:rPr>
          <w:color w:val="auto"/>
          <w:sz w:val="24"/>
          <w:szCs w:val="24"/>
        </w:rPr>
        <w:t xml:space="preserve"> договори </w:t>
      </w:r>
      <w:proofErr w:type="spellStart"/>
      <w:r w:rsidRPr="0024457C">
        <w:rPr>
          <w:color w:val="auto"/>
          <w:sz w:val="24"/>
          <w:szCs w:val="24"/>
        </w:rPr>
        <w:t>домовлялися</w:t>
      </w:r>
      <w:proofErr w:type="spellEnd"/>
      <w:r w:rsidRPr="0024457C">
        <w:rPr>
          <w:color w:val="auto"/>
          <w:sz w:val="24"/>
          <w:szCs w:val="24"/>
        </w:rPr>
        <w:t xml:space="preserve"> як про </w:t>
      </w:r>
      <w:proofErr w:type="spellStart"/>
      <w:r w:rsidRPr="0024457C">
        <w:rPr>
          <w:color w:val="auto"/>
          <w:sz w:val="24"/>
          <w:szCs w:val="24"/>
        </w:rPr>
        <w:t>єдиний</w:t>
      </w:r>
      <w:proofErr w:type="spellEnd"/>
      <w:r w:rsidRPr="0024457C">
        <w:rPr>
          <w:color w:val="auto"/>
          <w:sz w:val="24"/>
          <w:szCs w:val="24"/>
        </w:rPr>
        <w:t xml:space="preserve"> пакет з </w:t>
      </w:r>
      <w:proofErr w:type="spellStart"/>
      <w:r w:rsidRPr="0024457C">
        <w:rPr>
          <w:color w:val="auto"/>
          <w:sz w:val="24"/>
          <w:szCs w:val="24"/>
        </w:rPr>
        <w:t>єдиною</w:t>
      </w:r>
      <w:proofErr w:type="spellEnd"/>
      <w:r w:rsidRPr="0024457C">
        <w:rPr>
          <w:color w:val="auto"/>
          <w:sz w:val="24"/>
          <w:szCs w:val="24"/>
        </w:rPr>
        <w:t xml:space="preserve"> </w:t>
      </w:r>
      <w:proofErr w:type="spellStart"/>
      <w:r w:rsidRPr="0024457C">
        <w:rPr>
          <w:color w:val="auto"/>
          <w:sz w:val="24"/>
          <w:szCs w:val="24"/>
        </w:rPr>
        <w:t>комерційною</w:t>
      </w:r>
      <w:proofErr w:type="spellEnd"/>
      <w:r w:rsidRPr="0024457C">
        <w:rPr>
          <w:color w:val="auto"/>
          <w:sz w:val="24"/>
          <w:szCs w:val="24"/>
        </w:rPr>
        <w:t xml:space="preserve"> метою;</w:t>
      </w:r>
    </w:p>
    <w:p w14:paraId="265F3479" w14:textId="413C73A8" w:rsidR="008E0000" w:rsidRPr="0024457C" w:rsidRDefault="008E0000" w:rsidP="00D54E59">
      <w:pPr>
        <w:pStyle w:val="1"/>
        <w:shd w:val="clear" w:color="auto" w:fill="auto"/>
        <w:tabs>
          <w:tab w:val="left" w:pos="341"/>
        </w:tabs>
        <w:spacing w:after="0"/>
        <w:ind w:firstLine="709"/>
        <w:jc w:val="both"/>
        <w:rPr>
          <w:color w:val="auto"/>
          <w:sz w:val="24"/>
          <w:szCs w:val="24"/>
        </w:rPr>
      </w:pPr>
      <w:r w:rsidRPr="0024457C">
        <w:rPr>
          <w:color w:val="auto"/>
          <w:sz w:val="24"/>
          <w:szCs w:val="24"/>
        </w:rPr>
        <w:t>б)</w:t>
      </w:r>
      <w:r w:rsidR="00F15E74" w:rsidRPr="0024457C">
        <w:rPr>
          <w:color w:val="auto"/>
          <w:sz w:val="24"/>
          <w:szCs w:val="24"/>
          <w:lang w:val="uk-UA"/>
        </w:rPr>
        <w:t xml:space="preserve"> </w:t>
      </w:r>
      <w:r w:rsidRPr="0024457C">
        <w:rPr>
          <w:color w:val="auto"/>
          <w:sz w:val="24"/>
          <w:szCs w:val="24"/>
        </w:rPr>
        <w:t xml:space="preserve">сума </w:t>
      </w:r>
      <w:proofErr w:type="spellStart"/>
      <w:r w:rsidRPr="0024457C">
        <w:rPr>
          <w:color w:val="auto"/>
          <w:sz w:val="24"/>
          <w:szCs w:val="24"/>
        </w:rPr>
        <w:t>компенсації</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має</w:t>
      </w:r>
      <w:proofErr w:type="spellEnd"/>
      <w:r w:rsidRPr="0024457C">
        <w:rPr>
          <w:color w:val="auto"/>
          <w:sz w:val="24"/>
          <w:szCs w:val="24"/>
        </w:rPr>
        <w:t xml:space="preserve"> бути </w:t>
      </w:r>
      <w:proofErr w:type="spellStart"/>
      <w:r w:rsidRPr="0024457C">
        <w:rPr>
          <w:color w:val="auto"/>
          <w:sz w:val="24"/>
          <w:szCs w:val="24"/>
        </w:rPr>
        <w:t>сплачена</w:t>
      </w:r>
      <w:proofErr w:type="spellEnd"/>
      <w:r w:rsidRPr="0024457C">
        <w:rPr>
          <w:color w:val="auto"/>
          <w:sz w:val="24"/>
          <w:szCs w:val="24"/>
        </w:rPr>
        <w:t xml:space="preserve"> за одним договором, </w:t>
      </w:r>
      <w:proofErr w:type="spellStart"/>
      <w:r w:rsidRPr="0024457C">
        <w:rPr>
          <w:color w:val="auto"/>
          <w:sz w:val="24"/>
          <w:szCs w:val="24"/>
        </w:rPr>
        <w:t>залежить</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ціни</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w:t>
      </w:r>
      <w:proofErr w:type="spellStart"/>
      <w:r w:rsidRPr="0024457C">
        <w:rPr>
          <w:color w:val="auto"/>
          <w:sz w:val="24"/>
          <w:szCs w:val="24"/>
        </w:rPr>
        <w:lastRenderedPageBreak/>
        <w:t>виконання</w:t>
      </w:r>
      <w:proofErr w:type="spellEnd"/>
      <w:r w:rsidRPr="0024457C">
        <w:rPr>
          <w:color w:val="auto"/>
          <w:sz w:val="24"/>
          <w:szCs w:val="24"/>
        </w:rPr>
        <w:t xml:space="preserve"> </w:t>
      </w:r>
      <w:proofErr w:type="spellStart"/>
      <w:r w:rsidRPr="0024457C">
        <w:rPr>
          <w:color w:val="auto"/>
          <w:sz w:val="24"/>
          <w:szCs w:val="24"/>
        </w:rPr>
        <w:t>іншого</w:t>
      </w:r>
      <w:proofErr w:type="spellEnd"/>
      <w:r w:rsidRPr="0024457C">
        <w:rPr>
          <w:color w:val="auto"/>
          <w:sz w:val="24"/>
          <w:szCs w:val="24"/>
        </w:rPr>
        <w:t xml:space="preserve"> договору;</w:t>
      </w:r>
    </w:p>
    <w:p w14:paraId="2D6CD5AF" w14:textId="43B2B083" w:rsidR="008E0000" w:rsidRPr="0024457C" w:rsidRDefault="008E0000" w:rsidP="00D54E59">
      <w:pPr>
        <w:pStyle w:val="1"/>
        <w:shd w:val="clear" w:color="auto" w:fill="auto"/>
        <w:tabs>
          <w:tab w:val="left" w:pos="346"/>
        </w:tabs>
        <w:spacing w:after="0"/>
        <w:ind w:firstLine="709"/>
        <w:jc w:val="both"/>
        <w:rPr>
          <w:color w:val="auto"/>
          <w:sz w:val="24"/>
          <w:szCs w:val="24"/>
        </w:rPr>
      </w:pPr>
      <w:r w:rsidRPr="0024457C">
        <w:rPr>
          <w:color w:val="auto"/>
          <w:sz w:val="24"/>
          <w:szCs w:val="24"/>
        </w:rPr>
        <w:t>в)</w:t>
      </w:r>
      <w:r w:rsidR="00F15E74" w:rsidRPr="0024457C">
        <w:rPr>
          <w:color w:val="auto"/>
          <w:sz w:val="24"/>
          <w:szCs w:val="24"/>
          <w:lang w:val="uk-UA"/>
        </w:rPr>
        <w:t xml:space="preserve">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w:t>
      </w:r>
      <w:proofErr w:type="spellStart"/>
      <w:r w:rsidRPr="0024457C">
        <w:rPr>
          <w:color w:val="auto"/>
          <w:sz w:val="24"/>
          <w:szCs w:val="24"/>
        </w:rPr>
        <w:t>передбачені</w:t>
      </w:r>
      <w:proofErr w:type="spellEnd"/>
      <w:r w:rsidRPr="0024457C">
        <w:rPr>
          <w:color w:val="auto"/>
          <w:sz w:val="24"/>
          <w:szCs w:val="24"/>
        </w:rPr>
        <w:t xml:space="preserve"> в договорах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деякі</w:t>
      </w:r>
      <w:proofErr w:type="spellEnd"/>
      <w:r w:rsidRPr="0024457C">
        <w:rPr>
          <w:color w:val="auto"/>
          <w:sz w:val="24"/>
          <w:szCs w:val="24"/>
        </w:rPr>
        <w:t xml:space="preserve"> </w:t>
      </w:r>
      <w:proofErr w:type="spellStart"/>
      <w:r w:rsidRPr="0024457C">
        <w:rPr>
          <w:color w:val="auto"/>
          <w:sz w:val="24"/>
          <w:szCs w:val="24"/>
        </w:rPr>
        <w:t>товари</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w:t>
      </w:r>
      <w:proofErr w:type="spellStart"/>
      <w:r w:rsidRPr="0024457C">
        <w:rPr>
          <w:color w:val="auto"/>
          <w:sz w:val="24"/>
          <w:szCs w:val="24"/>
        </w:rPr>
        <w:t>послуги</w:t>
      </w:r>
      <w:proofErr w:type="spellEnd"/>
      <w:r w:rsidRPr="0024457C">
        <w:rPr>
          <w:color w:val="auto"/>
          <w:sz w:val="24"/>
          <w:szCs w:val="24"/>
        </w:rPr>
        <w:t xml:space="preserve">, в кожному з </w:t>
      </w:r>
      <w:proofErr w:type="spellStart"/>
      <w:r w:rsidRPr="0024457C">
        <w:rPr>
          <w:color w:val="auto"/>
          <w:sz w:val="24"/>
          <w:szCs w:val="24"/>
        </w:rPr>
        <w:t>договорів</w:t>
      </w:r>
      <w:proofErr w:type="spellEnd"/>
      <w:r w:rsidRPr="0024457C">
        <w:rPr>
          <w:color w:val="auto"/>
          <w:sz w:val="24"/>
          <w:szCs w:val="24"/>
        </w:rPr>
        <w:t xml:space="preserve">) </w:t>
      </w:r>
      <w:proofErr w:type="spellStart"/>
      <w:r w:rsidRPr="0024457C">
        <w:rPr>
          <w:color w:val="auto"/>
          <w:sz w:val="24"/>
          <w:szCs w:val="24"/>
        </w:rPr>
        <w:t>становлять</w:t>
      </w:r>
      <w:proofErr w:type="spellEnd"/>
      <w:r w:rsidRPr="0024457C">
        <w:rPr>
          <w:color w:val="auto"/>
          <w:sz w:val="24"/>
          <w:szCs w:val="24"/>
        </w:rPr>
        <w:t xml:space="preserve"> </w:t>
      </w:r>
      <w:proofErr w:type="spellStart"/>
      <w:r w:rsidRPr="0024457C">
        <w:rPr>
          <w:color w:val="auto"/>
          <w:sz w:val="24"/>
          <w:szCs w:val="24"/>
        </w:rPr>
        <w:t>одне</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щодо</w:t>
      </w:r>
      <w:proofErr w:type="spellEnd"/>
      <w:r w:rsidRPr="0024457C">
        <w:rPr>
          <w:color w:val="auto"/>
          <w:sz w:val="24"/>
          <w:szCs w:val="24"/>
        </w:rPr>
        <w:t xml:space="preserve"> </w:t>
      </w:r>
      <w:proofErr w:type="spellStart"/>
      <w:r w:rsidRPr="0024457C">
        <w:rPr>
          <w:color w:val="auto"/>
          <w:sz w:val="24"/>
          <w:szCs w:val="24"/>
        </w:rPr>
        <w:t>виконання</w:t>
      </w:r>
      <w:proofErr w:type="spellEnd"/>
      <w:r w:rsidRPr="0024457C">
        <w:rPr>
          <w:color w:val="auto"/>
          <w:sz w:val="24"/>
          <w:szCs w:val="24"/>
        </w:rPr>
        <w:t>.</w:t>
      </w:r>
    </w:p>
    <w:p w14:paraId="7F05A7DB"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lang w:val="uk-UA" w:bidi="uk-UA"/>
        </w:rPr>
      </w:pPr>
      <w:r w:rsidRPr="0024457C">
        <w:rPr>
          <w:rFonts w:ascii="Times New Roman" w:hAnsi="Times New Roman"/>
          <w:sz w:val="24"/>
          <w:szCs w:val="24"/>
          <w:shd w:val="clear" w:color="auto" w:fill="FFFFFF"/>
          <w:lang w:val="uk-UA"/>
        </w:rPr>
        <w:t xml:space="preserve">Товариство визнає дохід унаслідок передачі обіцяних товарів або послуг клієнтам у сумі, що відображає компенсацію, на яку Товариство очікує мати право в обмін на ці товари або послуги у відповідності до </w:t>
      </w:r>
      <w:r w:rsidRPr="0024457C">
        <w:rPr>
          <w:rFonts w:ascii="Times New Roman" w:hAnsi="Times New Roman"/>
          <w:sz w:val="24"/>
          <w:szCs w:val="24"/>
          <w:lang w:val="uk-UA"/>
        </w:rPr>
        <w:t xml:space="preserve"> </w:t>
      </w:r>
      <w:r w:rsidRPr="0024457C">
        <w:rPr>
          <w:rFonts w:ascii="Times New Roman" w:hAnsi="Times New Roman"/>
          <w:sz w:val="24"/>
          <w:szCs w:val="24"/>
          <w:lang w:val="uk-UA" w:bidi="uk-UA"/>
        </w:rPr>
        <w:t>МСФЗ</w:t>
      </w:r>
      <w:r w:rsidRPr="00E5015E">
        <w:rPr>
          <w:rFonts w:ascii="Times New Roman" w:hAnsi="Times New Roman"/>
          <w:sz w:val="24"/>
          <w:szCs w:val="24"/>
          <w:lang w:val="uk-UA" w:bidi="uk-UA"/>
        </w:rPr>
        <w:t xml:space="preserve"> 15  «Дохід від договорів з клієнтами». </w:t>
      </w:r>
    </w:p>
    <w:p w14:paraId="17057BF1"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rPr>
      </w:pPr>
      <w:proofErr w:type="spellStart"/>
      <w:r w:rsidRPr="00E5015E">
        <w:rPr>
          <w:rFonts w:ascii="Times New Roman" w:hAnsi="Times New Roman"/>
          <w:i/>
          <w:sz w:val="24"/>
          <w:szCs w:val="24"/>
        </w:rPr>
        <w:t>Виручка</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передавання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передбачених</w:t>
      </w:r>
      <w:proofErr w:type="spellEnd"/>
      <w:r w:rsidRPr="00E5015E">
        <w:rPr>
          <w:rFonts w:ascii="Times New Roman" w:hAnsi="Times New Roman"/>
          <w:sz w:val="24"/>
          <w:szCs w:val="24"/>
        </w:rPr>
        <w:t xml:space="preserve"> контрактом </w:t>
      </w:r>
      <w:proofErr w:type="spellStart"/>
      <w:r w:rsidRPr="00E5015E">
        <w:rPr>
          <w:rFonts w:ascii="Times New Roman" w:hAnsi="Times New Roman"/>
          <w:sz w:val="24"/>
          <w:szCs w:val="24"/>
        </w:rPr>
        <w:t>товарів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або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послуг</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клієнтам</w:t>
      </w:r>
      <w:proofErr w:type="spellEnd"/>
      <w:r w:rsidRPr="00E5015E">
        <w:rPr>
          <w:rFonts w:ascii="Times New Roman" w:hAnsi="Times New Roman"/>
          <w:sz w:val="24"/>
          <w:szCs w:val="24"/>
        </w:rPr>
        <w:t xml:space="preserve"> </w:t>
      </w:r>
      <w:proofErr w:type="spellStart"/>
      <w:r w:rsidRPr="00E5015E">
        <w:rPr>
          <w:rFonts w:ascii="Times New Roman" w:hAnsi="Times New Roman"/>
          <w:i/>
          <w:sz w:val="24"/>
          <w:szCs w:val="24"/>
        </w:rPr>
        <w:t>визнається</w:t>
      </w:r>
      <w:proofErr w:type="spellEnd"/>
      <w:r w:rsidRPr="00E5015E">
        <w:rPr>
          <w:rFonts w:ascii="Times New Roman" w:hAnsi="Times New Roman"/>
          <w:i/>
          <w:sz w:val="24"/>
          <w:szCs w:val="24"/>
        </w:rPr>
        <w:t xml:space="preserve"> у </w:t>
      </w:r>
      <w:proofErr w:type="spellStart"/>
      <w:r w:rsidRPr="00E5015E">
        <w:rPr>
          <w:rFonts w:ascii="Times New Roman" w:hAnsi="Times New Roman"/>
          <w:i/>
          <w:sz w:val="24"/>
          <w:szCs w:val="24"/>
        </w:rPr>
        <w:t>сумі</w:t>
      </w:r>
      <w:proofErr w:type="spellEnd"/>
      <w:r w:rsidRPr="00E5015E">
        <w:rPr>
          <w:rFonts w:ascii="Times New Roman" w:hAnsi="Times New Roman"/>
          <w:i/>
          <w:sz w:val="24"/>
          <w:szCs w:val="24"/>
        </w:rPr>
        <w:t xml:space="preserve">, яка </w:t>
      </w:r>
      <w:proofErr w:type="spellStart"/>
      <w:r w:rsidRPr="00E5015E">
        <w:rPr>
          <w:rFonts w:ascii="Times New Roman" w:hAnsi="Times New Roman"/>
          <w:i/>
          <w:sz w:val="24"/>
          <w:szCs w:val="24"/>
        </w:rPr>
        <w:t>відображає</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очікувану</w:t>
      </w:r>
      <w:proofErr w:type="spellEnd"/>
      <w:r w:rsidRPr="00E5015E">
        <w:rPr>
          <w:rFonts w:ascii="Times New Roman" w:hAnsi="Times New Roman"/>
          <w:i/>
          <w:sz w:val="24"/>
          <w:szCs w:val="24"/>
        </w:rPr>
        <w:t xml:space="preserve"> в </w:t>
      </w:r>
      <w:proofErr w:type="spellStart"/>
      <w:r w:rsidRPr="00E5015E">
        <w:rPr>
          <w:rFonts w:ascii="Times New Roman" w:hAnsi="Times New Roman"/>
          <w:i/>
          <w:sz w:val="24"/>
          <w:szCs w:val="24"/>
        </w:rPr>
        <w:t>обмін</w:t>
      </w:r>
      <w:proofErr w:type="spellEnd"/>
      <w:r w:rsidRPr="00E5015E">
        <w:rPr>
          <w:rFonts w:ascii="Times New Roman" w:hAnsi="Times New Roman"/>
          <w:i/>
          <w:sz w:val="24"/>
          <w:szCs w:val="24"/>
        </w:rPr>
        <w:t xml:space="preserve"> на </w:t>
      </w:r>
      <w:proofErr w:type="spellStart"/>
      <w:r w:rsidRPr="00E5015E">
        <w:rPr>
          <w:rFonts w:ascii="Times New Roman" w:hAnsi="Times New Roman"/>
          <w:i/>
          <w:sz w:val="24"/>
          <w:szCs w:val="24"/>
        </w:rPr>
        <w:t>такі</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товари</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чи</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послуги</w:t>
      </w:r>
      <w:proofErr w:type="spellEnd"/>
      <w:r w:rsidRPr="00E5015E">
        <w:rPr>
          <w:rFonts w:ascii="Times New Roman" w:hAnsi="Times New Roman"/>
          <w:i/>
          <w:sz w:val="24"/>
          <w:szCs w:val="24"/>
        </w:rPr>
        <w:t xml:space="preserve"> </w:t>
      </w:r>
      <w:proofErr w:type="spellStart"/>
      <w:r w:rsidRPr="00E5015E">
        <w:rPr>
          <w:rFonts w:ascii="Times New Roman" w:hAnsi="Times New Roman"/>
          <w:i/>
          <w:sz w:val="24"/>
          <w:szCs w:val="24"/>
        </w:rPr>
        <w:t>винагороду</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Тобто</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визнання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виручки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відображає</w:t>
      </w:r>
      <w:proofErr w:type="spellEnd"/>
      <w:r w:rsidRPr="00E5015E">
        <w:rPr>
          <w:rFonts w:ascii="Times New Roman" w:hAnsi="Times New Roman"/>
          <w:sz w:val="24"/>
          <w:szCs w:val="24"/>
        </w:rPr>
        <w:t xml:space="preserve"> передачу </w:t>
      </w:r>
      <w:proofErr w:type="spellStart"/>
      <w:r w:rsidRPr="00E5015E">
        <w:rPr>
          <w:rFonts w:ascii="Times New Roman" w:hAnsi="Times New Roman"/>
          <w:sz w:val="24"/>
          <w:szCs w:val="24"/>
        </w:rPr>
        <w:t>товарів</w:t>
      </w:r>
      <w:proofErr w:type="spellEnd"/>
      <w:r w:rsidRPr="00E5015E">
        <w:rPr>
          <w:rFonts w:ascii="Times New Roman" w:hAnsi="Times New Roman"/>
          <w:sz w:val="24"/>
          <w:szCs w:val="24"/>
        </w:rPr>
        <w:t xml:space="preserve"> і </w:t>
      </w:r>
      <w:proofErr w:type="spellStart"/>
      <w:r w:rsidRPr="00E5015E">
        <w:rPr>
          <w:rFonts w:ascii="Times New Roman" w:hAnsi="Times New Roman"/>
          <w:sz w:val="24"/>
          <w:szCs w:val="24"/>
        </w:rPr>
        <w:t>послуг</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Застосування</w:t>
      </w:r>
      <w:proofErr w:type="spellEnd"/>
      <w:r w:rsidRPr="00E5015E">
        <w:rPr>
          <w:rFonts w:ascii="Times New Roman" w:hAnsi="Times New Roman"/>
          <w:sz w:val="24"/>
          <w:szCs w:val="24"/>
        </w:rPr>
        <w:t xml:space="preserve"> такого принципу </w:t>
      </w:r>
      <w:proofErr w:type="spellStart"/>
      <w:r w:rsidRPr="00E5015E">
        <w:rPr>
          <w:rFonts w:ascii="Times New Roman" w:hAnsi="Times New Roman"/>
          <w:sz w:val="24"/>
          <w:szCs w:val="24"/>
        </w:rPr>
        <w:t>залежатиме</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від</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фактів</w:t>
      </w:r>
      <w:proofErr w:type="spellEnd"/>
      <w:r w:rsidRPr="00E5015E">
        <w:rPr>
          <w:rFonts w:ascii="Times New Roman" w:hAnsi="Times New Roman"/>
          <w:sz w:val="24"/>
          <w:szCs w:val="24"/>
        </w:rPr>
        <w:t xml:space="preserve"> та </w:t>
      </w:r>
      <w:proofErr w:type="spellStart"/>
      <w:r w:rsidRPr="00E5015E">
        <w:rPr>
          <w:rFonts w:ascii="Times New Roman" w:hAnsi="Times New Roman"/>
          <w:sz w:val="24"/>
          <w:szCs w:val="24"/>
        </w:rPr>
        <w:t>обставин</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передбачених</w:t>
      </w:r>
      <w:proofErr w:type="spellEnd"/>
      <w:r w:rsidRPr="00E5015E">
        <w:rPr>
          <w:rFonts w:ascii="Times New Roman" w:hAnsi="Times New Roman"/>
          <w:sz w:val="24"/>
          <w:szCs w:val="24"/>
        </w:rPr>
        <w:t xml:space="preserve"> контрактом </w:t>
      </w:r>
      <w:proofErr w:type="spellStart"/>
      <w:r w:rsidRPr="00E5015E">
        <w:rPr>
          <w:rFonts w:ascii="Times New Roman" w:hAnsi="Times New Roman"/>
          <w:sz w:val="24"/>
          <w:szCs w:val="24"/>
        </w:rPr>
        <w:t>із</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клієнтом</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Цей</w:t>
      </w:r>
      <w:proofErr w:type="spellEnd"/>
      <w:r w:rsidRPr="00E5015E">
        <w:rPr>
          <w:rFonts w:ascii="Times New Roman" w:hAnsi="Times New Roman"/>
          <w:sz w:val="24"/>
          <w:szCs w:val="24"/>
        </w:rPr>
        <w:t xml:space="preserve"> принцип </w:t>
      </w:r>
      <w:proofErr w:type="spellStart"/>
      <w:r w:rsidRPr="00E5015E">
        <w:rPr>
          <w:rFonts w:ascii="Times New Roman" w:hAnsi="Times New Roman"/>
          <w:sz w:val="24"/>
          <w:szCs w:val="24"/>
        </w:rPr>
        <w:t>реалізується</w:t>
      </w:r>
      <w:proofErr w:type="spellEnd"/>
      <w:r w:rsidRPr="00E5015E">
        <w:rPr>
          <w:rFonts w:ascii="Times New Roman" w:hAnsi="Times New Roman"/>
          <w:sz w:val="24"/>
          <w:szCs w:val="24"/>
        </w:rPr>
        <w:t xml:space="preserve"> через </w:t>
      </w:r>
      <w:proofErr w:type="spellStart"/>
      <w:r w:rsidRPr="00E5015E">
        <w:rPr>
          <w:rFonts w:ascii="Times New Roman" w:hAnsi="Times New Roman"/>
          <w:sz w:val="24"/>
          <w:szCs w:val="24"/>
        </w:rPr>
        <w:t>п’ятиступеневу</w:t>
      </w:r>
      <w:proofErr w:type="spellEnd"/>
      <w:r w:rsidRPr="00E5015E">
        <w:rPr>
          <w:rFonts w:ascii="Times New Roman" w:hAnsi="Times New Roman"/>
          <w:sz w:val="24"/>
          <w:szCs w:val="24"/>
        </w:rPr>
        <w:t xml:space="preserve"> модель, яка </w:t>
      </w:r>
      <w:proofErr w:type="spellStart"/>
      <w:r w:rsidRPr="00E5015E">
        <w:rPr>
          <w:rFonts w:ascii="Times New Roman" w:hAnsi="Times New Roman"/>
          <w:sz w:val="24"/>
          <w:szCs w:val="24"/>
        </w:rPr>
        <w:t>застосовуватиметься</w:t>
      </w:r>
      <w:proofErr w:type="spellEnd"/>
      <w:r w:rsidRPr="00E5015E">
        <w:rPr>
          <w:rFonts w:ascii="Times New Roman" w:hAnsi="Times New Roman"/>
          <w:sz w:val="24"/>
          <w:szCs w:val="24"/>
        </w:rPr>
        <w:t xml:space="preserve"> до </w:t>
      </w:r>
      <w:proofErr w:type="spellStart"/>
      <w:r w:rsidRPr="00E5015E">
        <w:rPr>
          <w:rFonts w:ascii="Times New Roman" w:hAnsi="Times New Roman"/>
          <w:sz w:val="24"/>
          <w:szCs w:val="24"/>
        </w:rPr>
        <w:t>всіх</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контрактів</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із</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клієнтами</w:t>
      </w:r>
      <w:proofErr w:type="spellEnd"/>
      <w:r w:rsidRPr="00E5015E">
        <w:rPr>
          <w:rFonts w:ascii="Times New Roman" w:hAnsi="Times New Roman"/>
          <w:sz w:val="24"/>
          <w:szCs w:val="24"/>
        </w:rPr>
        <w:t xml:space="preserve">, і </w:t>
      </w:r>
      <w:proofErr w:type="spellStart"/>
      <w:r w:rsidRPr="00E5015E">
        <w:rPr>
          <w:rFonts w:ascii="Times New Roman" w:hAnsi="Times New Roman"/>
          <w:sz w:val="24"/>
          <w:szCs w:val="24"/>
        </w:rPr>
        <w:t>включає</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такі</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етапи</w:t>
      </w:r>
      <w:proofErr w:type="spellEnd"/>
      <w:r w:rsidRPr="00E5015E">
        <w:rPr>
          <w:rFonts w:ascii="Times New Roman" w:hAnsi="Times New Roman"/>
          <w:sz w:val="24"/>
          <w:szCs w:val="24"/>
        </w:rPr>
        <w:t>: 1. </w:t>
      </w:r>
      <w:proofErr w:type="spellStart"/>
      <w:r w:rsidRPr="00E5015E">
        <w:rPr>
          <w:rFonts w:ascii="Times New Roman" w:hAnsi="Times New Roman"/>
          <w:sz w:val="24"/>
          <w:szCs w:val="24"/>
        </w:rPr>
        <w:t>Ідентифікація</w:t>
      </w:r>
      <w:proofErr w:type="spellEnd"/>
      <w:r w:rsidRPr="00E5015E">
        <w:rPr>
          <w:rFonts w:ascii="Times New Roman" w:hAnsi="Times New Roman"/>
          <w:sz w:val="24"/>
          <w:szCs w:val="24"/>
        </w:rPr>
        <w:t xml:space="preserve"> контракту з </w:t>
      </w:r>
      <w:proofErr w:type="spellStart"/>
      <w:r w:rsidRPr="00E5015E">
        <w:rPr>
          <w:rFonts w:ascii="Times New Roman" w:hAnsi="Times New Roman"/>
          <w:sz w:val="24"/>
          <w:szCs w:val="24"/>
        </w:rPr>
        <w:t>клієнтом</w:t>
      </w:r>
      <w:proofErr w:type="spellEnd"/>
      <w:r w:rsidRPr="00E5015E">
        <w:rPr>
          <w:rFonts w:ascii="Times New Roman" w:hAnsi="Times New Roman"/>
          <w:sz w:val="24"/>
          <w:szCs w:val="24"/>
        </w:rPr>
        <w:t>. 2. </w:t>
      </w:r>
      <w:proofErr w:type="spellStart"/>
      <w:r w:rsidRPr="00E5015E">
        <w:rPr>
          <w:rFonts w:ascii="Times New Roman" w:hAnsi="Times New Roman"/>
          <w:sz w:val="24"/>
          <w:szCs w:val="24"/>
        </w:rPr>
        <w:t>Визначення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зобов’язань</w:t>
      </w:r>
      <w:proofErr w:type="spellEnd"/>
      <w:r w:rsidRPr="00E5015E">
        <w:rPr>
          <w:rFonts w:ascii="Times New Roman" w:hAnsi="Times New Roman"/>
          <w:sz w:val="24"/>
          <w:szCs w:val="24"/>
        </w:rPr>
        <w:t xml:space="preserve"> за контрактом. 3. </w:t>
      </w:r>
      <w:proofErr w:type="spellStart"/>
      <w:r w:rsidRPr="00E5015E">
        <w:rPr>
          <w:rFonts w:ascii="Times New Roman" w:hAnsi="Times New Roman"/>
          <w:sz w:val="24"/>
          <w:szCs w:val="24"/>
        </w:rPr>
        <w:t>Визначення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ціни</w:t>
      </w:r>
      <w:proofErr w:type="spellEnd"/>
      <w:r w:rsidRPr="00E5015E">
        <w:rPr>
          <w:rFonts w:ascii="Times New Roman" w:hAnsi="Times New Roman"/>
          <w:sz w:val="24"/>
          <w:szCs w:val="24"/>
        </w:rPr>
        <w:t xml:space="preserve"> угоди. 4. </w:t>
      </w:r>
      <w:proofErr w:type="spellStart"/>
      <w:r w:rsidRPr="00E5015E">
        <w:rPr>
          <w:rFonts w:ascii="Times New Roman" w:hAnsi="Times New Roman"/>
          <w:sz w:val="24"/>
          <w:szCs w:val="24"/>
        </w:rPr>
        <w:t>Ідентифікація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ціни</w:t>
      </w:r>
      <w:proofErr w:type="spellEnd"/>
      <w:r w:rsidRPr="00E5015E">
        <w:rPr>
          <w:rFonts w:ascii="Times New Roman" w:hAnsi="Times New Roman"/>
          <w:sz w:val="24"/>
          <w:szCs w:val="24"/>
        </w:rPr>
        <w:t xml:space="preserve"> угоди для </w:t>
      </w:r>
      <w:proofErr w:type="spellStart"/>
      <w:r w:rsidRPr="00E5015E">
        <w:rPr>
          <w:rFonts w:ascii="Times New Roman" w:hAnsi="Times New Roman"/>
          <w:sz w:val="24"/>
          <w:szCs w:val="24"/>
        </w:rPr>
        <w:t>виконання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зобов’язань</w:t>
      </w:r>
      <w:proofErr w:type="spellEnd"/>
      <w:r w:rsidRPr="00E5015E">
        <w:rPr>
          <w:rFonts w:ascii="Times New Roman" w:hAnsi="Times New Roman"/>
          <w:sz w:val="24"/>
          <w:szCs w:val="24"/>
        </w:rPr>
        <w:t xml:space="preserve"> за контрактом. 5. </w:t>
      </w:r>
      <w:proofErr w:type="spellStart"/>
      <w:r w:rsidRPr="00E5015E">
        <w:rPr>
          <w:rFonts w:ascii="Times New Roman" w:hAnsi="Times New Roman"/>
          <w:sz w:val="24"/>
          <w:szCs w:val="24"/>
        </w:rPr>
        <w:t>Визнання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виручки</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під</w:t>
      </w:r>
      <w:proofErr w:type="spellEnd"/>
      <w:r w:rsidRPr="00E5015E">
        <w:rPr>
          <w:rFonts w:ascii="Times New Roman" w:hAnsi="Times New Roman"/>
          <w:sz w:val="24"/>
          <w:szCs w:val="24"/>
        </w:rPr>
        <w:t xml:space="preserve"> час </w:t>
      </w:r>
      <w:proofErr w:type="spellStart"/>
      <w:r w:rsidRPr="00E5015E">
        <w:rPr>
          <w:rFonts w:ascii="Times New Roman" w:hAnsi="Times New Roman"/>
          <w:sz w:val="24"/>
          <w:szCs w:val="24"/>
        </w:rPr>
        <w:t>виконання</w:t>
      </w:r>
      <w:proofErr w:type="spellEnd"/>
      <w:r w:rsidRPr="00E5015E">
        <w:rPr>
          <w:rFonts w:ascii="Times New Roman" w:hAnsi="Times New Roman"/>
          <w:sz w:val="24"/>
          <w:szCs w:val="24"/>
        </w:rPr>
        <w:t xml:space="preserve"> </w:t>
      </w:r>
      <w:proofErr w:type="spellStart"/>
      <w:r w:rsidRPr="00E5015E">
        <w:rPr>
          <w:rFonts w:ascii="Times New Roman" w:hAnsi="Times New Roman"/>
          <w:sz w:val="24"/>
          <w:szCs w:val="24"/>
        </w:rPr>
        <w:t>зобов’язань</w:t>
      </w:r>
      <w:proofErr w:type="spellEnd"/>
      <w:r w:rsidRPr="00E5015E">
        <w:rPr>
          <w:rFonts w:ascii="Times New Roman" w:hAnsi="Times New Roman"/>
          <w:sz w:val="24"/>
          <w:szCs w:val="24"/>
        </w:rPr>
        <w:t>.</w:t>
      </w:r>
    </w:p>
    <w:p w14:paraId="487077EF"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rPr>
      </w:pPr>
      <w:proofErr w:type="spellStart"/>
      <w:r w:rsidRPr="00E5015E">
        <w:rPr>
          <w:rFonts w:ascii="Times New Roman" w:hAnsi="Times New Roman"/>
          <w:sz w:val="24"/>
          <w:szCs w:val="24"/>
          <w:lang w:bidi="uk-UA"/>
        </w:rPr>
        <w:t>Виручка</w:t>
      </w:r>
      <w:proofErr w:type="spellEnd"/>
      <w:r w:rsidRPr="00E5015E">
        <w:rPr>
          <w:rFonts w:ascii="Times New Roman" w:hAnsi="Times New Roman"/>
          <w:sz w:val="24"/>
          <w:szCs w:val="24"/>
          <w:lang w:bidi="uk-UA"/>
        </w:rPr>
        <w:t xml:space="preserve"> </w:t>
      </w:r>
      <w:proofErr w:type="gramStart"/>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дохід</w:t>
      </w:r>
      <w:proofErr w:type="spellEnd"/>
      <w:proofErr w:type="gram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від</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сервісного</w:t>
      </w:r>
      <w:proofErr w:type="spellEnd"/>
      <w:r w:rsidRPr="00E5015E">
        <w:rPr>
          <w:rFonts w:ascii="Times New Roman" w:hAnsi="Times New Roman"/>
          <w:sz w:val="24"/>
          <w:szCs w:val="24"/>
          <w:lang w:bidi="uk-UA"/>
        </w:rPr>
        <w:t xml:space="preserve"> договору буде </w:t>
      </w:r>
      <w:proofErr w:type="spellStart"/>
      <w:r w:rsidRPr="00E5015E">
        <w:rPr>
          <w:rFonts w:ascii="Times New Roman" w:hAnsi="Times New Roman"/>
          <w:sz w:val="24"/>
          <w:szCs w:val="24"/>
          <w:lang w:bidi="uk-UA"/>
        </w:rPr>
        <w:t>ділитися</w:t>
      </w:r>
      <w:proofErr w:type="spellEnd"/>
      <w:r w:rsidRPr="00E5015E">
        <w:rPr>
          <w:rFonts w:ascii="Times New Roman" w:hAnsi="Times New Roman"/>
          <w:sz w:val="24"/>
          <w:szCs w:val="24"/>
          <w:lang w:bidi="uk-UA"/>
        </w:rPr>
        <w:t xml:space="preserve"> на два компонента: </w:t>
      </w:r>
      <w:proofErr w:type="spellStart"/>
      <w:r w:rsidRPr="00E5015E">
        <w:rPr>
          <w:rFonts w:ascii="Times New Roman" w:hAnsi="Times New Roman"/>
          <w:sz w:val="24"/>
          <w:szCs w:val="24"/>
          <w:lang w:bidi="uk-UA"/>
        </w:rPr>
        <w:t>виручка</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від</w:t>
      </w:r>
      <w:proofErr w:type="spellEnd"/>
      <w:r w:rsidRPr="00E5015E">
        <w:rPr>
          <w:rFonts w:ascii="Times New Roman" w:hAnsi="Times New Roman"/>
          <w:sz w:val="24"/>
          <w:szCs w:val="24"/>
          <w:lang w:bidi="uk-UA"/>
        </w:rPr>
        <w:t xml:space="preserve"> продажу активу (</w:t>
      </w:r>
      <w:proofErr w:type="spellStart"/>
      <w:r w:rsidRPr="00E5015E">
        <w:rPr>
          <w:rFonts w:ascii="Times New Roman" w:hAnsi="Times New Roman"/>
          <w:sz w:val="24"/>
          <w:szCs w:val="24"/>
          <w:lang w:bidi="uk-UA"/>
        </w:rPr>
        <w:t>визначається</w:t>
      </w:r>
      <w:proofErr w:type="spellEnd"/>
      <w:r w:rsidRPr="00E5015E">
        <w:rPr>
          <w:rFonts w:ascii="Times New Roman" w:hAnsi="Times New Roman"/>
          <w:sz w:val="24"/>
          <w:szCs w:val="24"/>
          <w:lang w:bidi="uk-UA"/>
        </w:rPr>
        <w:t xml:space="preserve"> за справедливою </w:t>
      </w:r>
      <w:proofErr w:type="spellStart"/>
      <w:r w:rsidRPr="00E5015E">
        <w:rPr>
          <w:rFonts w:ascii="Times New Roman" w:hAnsi="Times New Roman"/>
          <w:sz w:val="24"/>
          <w:szCs w:val="24"/>
          <w:lang w:bidi="uk-UA"/>
        </w:rPr>
        <w:t>вартістю</w:t>
      </w:r>
      <w:proofErr w:type="spellEnd"/>
      <w:r w:rsidRPr="00E5015E">
        <w:rPr>
          <w:rFonts w:ascii="Times New Roman" w:hAnsi="Times New Roman"/>
          <w:sz w:val="24"/>
          <w:szCs w:val="24"/>
          <w:lang w:bidi="uk-UA"/>
        </w:rPr>
        <w:t xml:space="preserve">) і  </w:t>
      </w:r>
      <w:proofErr w:type="spellStart"/>
      <w:r w:rsidRPr="00E5015E">
        <w:rPr>
          <w:rFonts w:ascii="Times New Roman" w:hAnsi="Times New Roman"/>
          <w:sz w:val="24"/>
          <w:szCs w:val="24"/>
          <w:lang w:bidi="uk-UA"/>
        </w:rPr>
        <w:t>власне</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виручка</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від</w:t>
      </w:r>
      <w:proofErr w:type="spellEnd"/>
      <w:r w:rsidRPr="00E5015E">
        <w:rPr>
          <w:rFonts w:ascii="Times New Roman" w:hAnsi="Times New Roman"/>
          <w:sz w:val="24"/>
          <w:szCs w:val="24"/>
          <w:lang w:bidi="uk-UA"/>
        </w:rPr>
        <w:t xml:space="preserve"> продажу товару (</w:t>
      </w:r>
      <w:proofErr w:type="spellStart"/>
      <w:r w:rsidRPr="00E5015E">
        <w:rPr>
          <w:rFonts w:ascii="Times New Roman" w:hAnsi="Times New Roman"/>
          <w:sz w:val="24"/>
          <w:szCs w:val="24"/>
          <w:lang w:bidi="uk-UA"/>
        </w:rPr>
        <w:t>надання</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послуг</w:t>
      </w:r>
      <w:proofErr w:type="spellEnd"/>
      <w:r w:rsidRPr="00E5015E">
        <w:rPr>
          <w:rFonts w:ascii="Times New Roman" w:hAnsi="Times New Roman"/>
          <w:sz w:val="24"/>
          <w:szCs w:val="24"/>
          <w:lang w:bidi="uk-UA"/>
        </w:rPr>
        <w:t xml:space="preserve">), яка буде </w:t>
      </w:r>
      <w:proofErr w:type="spellStart"/>
      <w:r w:rsidRPr="00E5015E">
        <w:rPr>
          <w:rFonts w:ascii="Times New Roman" w:hAnsi="Times New Roman"/>
          <w:sz w:val="24"/>
          <w:szCs w:val="24"/>
          <w:lang w:bidi="uk-UA"/>
        </w:rPr>
        <w:t>визнаватися</w:t>
      </w:r>
      <w:proofErr w:type="spellEnd"/>
      <w:r w:rsidRPr="00E5015E">
        <w:rPr>
          <w:rFonts w:ascii="Times New Roman" w:hAnsi="Times New Roman"/>
          <w:sz w:val="24"/>
          <w:szCs w:val="24"/>
          <w:lang w:bidi="uk-UA"/>
        </w:rPr>
        <w:t xml:space="preserve"> в </w:t>
      </w:r>
      <w:proofErr w:type="spellStart"/>
      <w:r w:rsidRPr="00E5015E">
        <w:rPr>
          <w:rFonts w:ascii="Times New Roman" w:hAnsi="Times New Roman"/>
          <w:sz w:val="24"/>
          <w:szCs w:val="24"/>
          <w:lang w:bidi="uk-UA"/>
        </w:rPr>
        <w:t>розмірі</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меншому</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ніж</w:t>
      </w:r>
      <w:proofErr w:type="spellEnd"/>
      <w:r w:rsidRPr="00E5015E">
        <w:rPr>
          <w:rFonts w:ascii="Times New Roman" w:hAnsi="Times New Roman"/>
          <w:sz w:val="24"/>
          <w:szCs w:val="24"/>
          <w:lang w:bidi="uk-UA"/>
        </w:rPr>
        <w:t xml:space="preserve"> </w:t>
      </w:r>
      <w:proofErr w:type="spellStart"/>
      <w:r w:rsidRPr="00E5015E">
        <w:rPr>
          <w:rFonts w:ascii="Times New Roman" w:hAnsi="Times New Roman"/>
          <w:sz w:val="24"/>
          <w:szCs w:val="24"/>
          <w:lang w:bidi="uk-UA"/>
        </w:rPr>
        <w:t>обумовлено</w:t>
      </w:r>
      <w:proofErr w:type="spellEnd"/>
      <w:r w:rsidRPr="00E5015E">
        <w:rPr>
          <w:rFonts w:ascii="Times New Roman" w:hAnsi="Times New Roman"/>
          <w:sz w:val="24"/>
          <w:szCs w:val="24"/>
          <w:lang w:bidi="uk-UA"/>
        </w:rPr>
        <w:t xml:space="preserve"> в </w:t>
      </w:r>
      <w:proofErr w:type="spellStart"/>
      <w:r w:rsidRPr="00E5015E">
        <w:rPr>
          <w:rFonts w:ascii="Times New Roman" w:hAnsi="Times New Roman"/>
          <w:sz w:val="24"/>
          <w:szCs w:val="24"/>
          <w:lang w:bidi="uk-UA"/>
        </w:rPr>
        <w:t>договорі</w:t>
      </w:r>
      <w:proofErr w:type="spellEnd"/>
      <w:r w:rsidRPr="00E5015E">
        <w:rPr>
          <w:rFonts w:ascii="Times New Roman" w:hAnsi="Times New Roman"/>
          <w:sz w:val="24"/>
          <w:szCs w:val="24"/>
          <w:lang w:bidi="uk-UA"/>
        </w:rPr>
        <w:t xml:space="preserve">, на суму </w:t>
      </w:r>
      <w:proofErr w:type="spellStart"/>
      <w:r w:rsidRPr="00E5015E">
        <w:rPr>
          <w:rFonts w:ascii="Times New Roman" w:hAnsi="Times New Roman"/>
          <w:sz w:val="24"/>
          <w:szCs w:val="24"/>
          <w:lang w:bidi="uk-UA"/>
        </w:rPr>
        <w:t>виділеного</w:t>
      </w:r>
      <w:proofErr w:type="spellEnd"/>
      <w:r w:rsidRPr="00E5015E">
        <w:rPr>
          <w:rFonts w:ascii="Times New Roman" w:hAnsi="Times New Roman"/>
          <w:sz w:val="24"/>
          <w:szCs w:val="24"/>
          <w:lang w:bidi="uk-UA"/>
        </w:rPr>
        <w:t xml:space="preserve"> компонента.</w:t>
      </w:r>
    </w:p>
    <w:p w14:paraId="1DB5EC2F"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rPr>
      </w:pPr>
      <w:r w:rsidRPr="00E5015E">
        <w:rPr>
          <w:rFonts w:ascii="Times New Roman" w:hAnsi="Times New Roman"/>
          <w:bCs/>
          <w:sz w:val="24"/>
          <w:szCs w:val="24"/>
        </w:rPr>
        <w:t xml:space="preserve">На момент </w:t>
      </w:r>
      <w:proofErr w:type="spellStart"/>
      <w:r w:rsidRPr="00E5015E">
        <w:rPr>
          <w:rFonts w:ascii="Times New Roman" w:hAnsi="Times New Roman"/>
          <w:bCs/>
          <w:sz w:val="24"/>
          <w:szCs w:val="24"/>
        </w:rPr>
        <w:t>укладення</w:t>
      </w:r>
      <w:proofErr w:type="spellEnd"/>
      <w:r w:rsidRPr="00E5015E">
        <w:rPr>
          <w:rFonts w:ascii="Times New Roman" w:hAnsi="Times New Roman"/>
          <w:bCs/>
          <w:sz w:val="24"/>
          <w:szCs w:val="24"/>
        </w:rPr>
        <w:t xml:space="preserve"> договору </w:t>
      </w:r>
      <w:proofErr w:type="spellStart"/>
      <w:r w:rsidRPr="00E5015E">
        <w:rPr>
          <w:rFonts w:ascii="Times New Roman" w:hAnsi="Times New Roman"/>
          <w:bCs/>
          <w:sz w:val="24"/>
          <w:szCs w:val="24"/>
        </w:rPr>
        <w:t>Товариство</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оцінює</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товари</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або</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послуги</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обіцяні</w:t>
      </w:r>
      <w:proofErr w:type="spellEnd"/>
      <w:r w:rsidRPr="00E5015E">
        <w:rPr>
          <w:rFonts w:ascii="Times New Roman" w:hAnsi="Times New Roman"/>
          <w:bCs/>
          <w:sz w:val="24"/>
          <w:szCs w:val="24"/>
        </w:rPr>
        <w:t xml:space="preserve"> в </w:t>
      </w:r>
      <w:proofErr w:type="spellStart"/>
      <w:r w:rsidRPr="00E5015E">
        <w:rPr>
          <w:rFonts w:ascii="Times New Roman" w:hAnsi="Times New Roman"/>
          <w:bCs/>
          <w:sz w:val="24"/>
          <w:szCs w:val="24"/>
        </w:rPr>
        <w:t>договорі</w:t>
      </w:r>
      <w:proofErr w:type="spellEnd"/>
      <w:r w:rsidRPr="00E5015E">
        <w:rPr>
          <w:rFonts w:ascii="Times New Roman" w:hAnsi="Times New Roman"/>
          <w:bCs/>
          <w:sz w:val="24"/>
          <w:szCs w:val="24"/>
        </w:rPr>
        <w:t xml:space="preserve"> з </w:t>
      </w:r>
      <w:proofErr w:type="spellStart"/>
      <w:r w:rsidRPr="00E5015E">
        <w:rPr>
          <w:rFonts w:ascii="Times New Roman" w:hAnsi="Times New Roman"/>
          <w:bCs/>
          <w:sz w:val="24"/>
          <w:szCs w:val="24"/>
        </w:rPr>
        <w:t>клієнтом</w:t>
      </w:r>
      <w:proofErr w:type="spellEnd"/>
      <w:r w:rsidRPr="00E5015E">
        <w:rPr>
          <w:rFonts w:ascii="Times New Roman" w:hAnsi="Times New Roman"/>
          <w:bCs/>
          <w:sz w:val="24"/>
          <w:szCs w:val="24"/>
        </w:rPr>
        <w:t xml:space="preserve">, та </w:t>
      </w:r>
      <w:proofErr w:type="spellStart"/>
      <w:r w:rsidRPr="00E5015E">
        <w:rPr>
          <w:rFonts w:ascii="Times New Roman" w:hAnsi="Times New Roman"/>
          <w:bCs/>
          <w:sz w:val="24"/>
          <w:szCs w:val="24"/>
        </w:rPr>
        <w:t>визначає</w:t>
      </w:r>
      <w:proofErr w:type="spellEnd"/>
      <w:r w:rsidRPr="00E5015E">
        <w:rPr>
          <w:rFonts w:ascii="Times New Roman" w:hAnsi="Times New Roman"/>
          <w:bCs/>
          <w:sz w:val="24"/>
          <w:szCs w:val="24"/>
        </w:rPr>
        <w:t xml:space="preserve"> як </w:t>
      </w:r>
      <w:proofErr w:type="spellStart"/>
      <w:r w:rsidRPr="00E5015E">
        <w:rPr>
          <w:rFonts w:ascii="Times New Roman" w:hAnsi="Times New Roman"/>
          <w:bCs/>
          <w:sz w:val="24"/>
          <w:szCs w:val="24"/>
        </w:rPr>
        <w:t>зобов'язання</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щодо</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виконання</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кожну</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обіцянку</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передати</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клієнтові</w:t>
      </w:r>
      <w:proofErr w:type="spellEnd"/>
      <w:r w:rsidRPr="00E5015E">
        <w:rPr>
          <w:rFonts w:ascii="Times New Roman" w:hAnsi="Times New Roman"/>
          <w:bCs/>
          <w:sz w:val="24"/>
          <w:szCs w:val="24"/>
        </w:rPr>
        <w:t xml:space="preserve"> </w:t>
      </w:r>
      <w:proofErr w:type="spellStart"/>
      <w:r w:rsidRPr="00E5015E">
        <w:rPr>
          <w:rFonts w:ascii="Times New Roman" w:hAnsi="Times New Roman"/>
          <w:bCs/>
          <w:sz w:val="24"/>
          <w:szCs w:val="24"/>
        </w:rPr>
        <w:t>або</w:t>
      </w:r>
      <w:proofErr w:type="spellEnd"/>
    </w:p>
    <w:p w14:paraId="6732912D" w14:textId="77777777" w:rsidR="000D5E1B" w:rsidRPr="00E5015E" w:rsidRDefault="000D5E1B" w:rsidP="000D5E1B">
      <w:pPr>
        <w:pStyle w:val="tj"/>
        <w:spacing w:before="0" w:beforeAutospacing="0" w:after="0" w:afterAutospacing="0"/>
        <w:ind w:firstLine="709"/>
        <w:jc w:val="both"/>
      </w:pPr>
      <w:r w:rsidRPr="00E5015E">
        <w:rPr>
          <w:bCs/>
        </w:rPr>
        <w:t xml:space="preserve">(а) товар </w:t>
      </w:r>
      <w:proofErr w:type="spellStart"/>
      <w:r w:rsidRPr="00E5015E">
        <w:rPr>
          <w:bCs/>
        </w:rPr>
        <w:t>чи</w:t>
      </w:r>
      <w:proofErr w:type="spellEnd"/>
      <w:r w:rsidRPr="00E5015E">
        <w:rPr>
          <w:bCs/>
        </w:rPr>
        <w:t xml:space="preserve"> </w:t>
      </w:r>
      <w:proofErr w:type="spellStart"/>
      <w:r w:rsidRPr="00E5015E">
        <w:rPr>
          <w:bCs/>
        </w:rPr>
        <w:t>послугу</w:t>
      </w:r>
      <w:proofErr w:type="spellEnd"/>
      <w:r w:rsidRPr="00E5015E">
        <w:rPr>
          <w:bCs/>
        </w:rPr>
        <w:t xml:space="preserve"> (</w:t>
      </w:r>
      <w:proofErr w:type="spellStart"/>
      <w:r w:rsidRPr="00E5015E">
        <w:rPr>
          <w:bCs/>
        </w:rPr>
        <w:t>або</w:t>
      </w:r>
      <w:proofErr w:type="spellEnd"/>
      <w:r w:rsidRPr="00E5015E">
        <w:rPr>
          <w:bCs/>
        </w:rPr>
        <w:t xml:space="preserve"> </w:t>
      </w:r>
      <w:proofErr w:type="spellStart"/>
      <w:r w:rsidRPr="00E5015E">
        <w:rPr>
          <w:bCs/>
        </w:rPr>
        <w:t>сукупність</w:t>
      </w:r>
      <w:proofErr w:type="spellEnd"/>
      <w:r w:rsidRPr="00E5015E">
        <w:rPr>
          <w:bCs/>
        </w:rPr>
        <w:t xml:space="preserve"> </w:t>
      </w:r>
      <w:proofErr w:type="spellStart"/>
      <w:r w:rsidRPr="00E5015E">
        <w:rPr>
          <w:bCs/>
        </w:rPr>
        <w:t>товарів</w:t>
      </w:r>
      <w:proofErr w:type="spellEnd"/>
      <w:r w:rsidRPr="00E5015E">
        <w:rPr>
          <w:bCs/>
        </w:rPr>
        <w:t xml:space="preserve"> </w:t>
      </w:r>
      <w:proofErr w:type="spellStart"/>
      <w:r w:rsidRPr="00E5015E">
        <w:rPr>
          <w:bCs/>
        </w:rPr>
        <w:t>чи</w:t>
      </w:r>
      <w:proofErr w:type="spellEnd"/>
      <w:r w:rsidRPr="00E5015E">
        <w:rPr>
          <w:bCs/>
        </w:rPr>
        <w:t xml:space="preserve"> </w:t>
      </w:r>
      <w:proofErr w:type="spellStart"/>
      <w:r w:rsidRPr="00E5015E">
        <w:rPr>
          <w:bCs/>
        </w:rPr>
        <w:t>послуг</w:t>
      </w:r>
      <w:proofErr w:type="spellEnd"/>
      <w:r w:rsidRPr="00E5015E">
        <w:rPr>
          <w:bCs/>
        </w:rPr>
        <w:t xml:space="preserve">), </w:t>
      </w:r>
      <w:proofErr w:type="spellStart"/>
      <w:r w:rsidRPr="00E5015E">
        <w:rPr>
          <w:bCs/>
        </w:rPr>
        <w:t>які</w:t>
      </w:r>
      <w:proofErr w:type="spellEnd"/>
      <w:r w:rsidRPr="00E5015E">
        <w:rPr>
          <w:bCs/>
        </w:rPr>
        <w:t xml:space="preserve"> є </w:t>
      </w:r>
      <w:proofErr w:type="spellStart"/>
      <w:r w:rsidRPr="00E5015E">
        <w:rPr>
          <w:bCs/>
        </w:rPr>
        <w:t>відокремленими</w:t>
      </w:r>
      <w:proofErr w:type="spellEnd"/>
      <w:r w:rsidRPr="00E5015E">
        <w:rPr>
          <w:bCs/>
        </w:rPr>
        <w:t>;</w:t>
      </w:r>
    </w:p>
    <w:p w14:paraId="19F85DD7" w14:textId="77777777" w:rsidR="000D5E1B" w:rsidRPr="00E5015E" w:rsidRDefault="000D5E1B" w:rsidP="000D5E1B">
      <w:pPr>
        <w:pStyle w:val="tj"/>
        <w:spacing w:before="0" w:beforeAutospacing="0" w:after="0" w:afterAutospacing="0"/>
        <w:ind w:firstLine="709"/>
        <w:jc w:val="both"/>
      </w:pPr>
      <w:proofErr w:type="spellStart"/>
      <w:r w:rsidRPr="00E5015E">
        <w:rPr>
          <w:bCs/>
        </w:rPr>
        <w:t>або</w:t>
      </w:r>
      <w:proofErr w:type="spellEnd"/>
    </w:p>
    <w:p w14:paraId="6834C98F" w14:textId="77777777" w:rsidR="000D5E1B" w:rsidRPr="00E5015E" w:rsidRDefault="000D5E1B" w:rsidP="000D5E1B">
      <w:pPr>
        <w:pStyle w:val="tj"/>
        <w:spacing w:before="0" w:beforeAutospacing="0" w:after="0" w:afterAutospacing="0"/>
        <w:ind w:firstLine="709"/>
        <w:jc w:val="both"/>
      </w:pPr>
      <w:r w:rsidRPr="00E5015E">
        <w:rPr>
          <w:bCs/>
        </w:rPr>
        <w:t xml:space="preserve">(б) </w:t>
      </w:r>
      <w:proofErr w:type="spellStart"/>
      <w:r w:rsidRPr="00E5015E">
        <w:rPr>
          <w:bCs/>
        </w:rPr>
        <w:t>серію</w:t>
      </w:r>
      <w:proofErr w:type="spellEnd"/>
      <w:r w:rsidRPr="00E5015E">
        <w:rPr>
          <w:bCs/>
        </w:rPr>
        <w:t xml:space="preserve"> </w:t>
      </w:r>
      <w:proofErr w:type="spellStart"/>
      <w:r w:rsidRPr="00E5015E">
        <w:rPr>
          <w:bCs/>
        </w:rPr>
        <w:t>відокремлених</w:t>
      </w:r>
      <w:proofErr w:type="spellEnd"/>
      <w:r w:rsidRPr="00E5015E">
        <w:rPr>
          <w:bCs/>
        </w:rPr>
        <w:t xml:space="preserve"> </w:t>
      </w:r>
      <w:proofErr w:type="spellStart"/>
      <w:r w:rsidRPr="00E5015E">
        <w:rPr>
          <w:bCs/>
        </w:rPr>
        <w:t>товарів</w:t>
      </w:r>
      <w:proofErr w:type="spellEnd"/>
      <w:r w:rsidRPr="00E5015E">
        <w:rPr>
          <w:bCs/>
        </w:rPr>
        <w:t xml:space="preserve"> </w:t>
      </w:r>
      <w:proofErr w:type="spellStart"/>
      <w:r w:rsidRPr="00E5015E">
        <w:rPr>
          <w:bCs/>
        </w:rPr>
        <w:t>або</w:t>
      </w:r>
      <w:proofErr w:type="spellEnd"/>
      <w:r w:rsidRPr="00E5015E">
        <w:rPr>
          <w:bCs/>
        </w:rPr>
        <w:t xml:space="preserve"> </w:t>
      </w:r>
      <w:proofErr w:type="spellStart"/>
      <w:r w:rsidRPr="00E5015E">
        <w:rPr>
          <w:bCs/>
        </w:rPr>
        <w:t>послуг</w:t>
      </w:r>
      <w:proofErr w:type="spellEnd"/>
      <w:r w:rsidRPr="00E5015E">
        <w:rPr>
          <w:bCs/>
        </w:rPr>
        <w:t xml:space="preserve">, </w:t>
      </w:r>
      <w:proofErr w:type="spellStart"/>
      <w:r w:rsidRPr="00E5015E">
        <w:rPr>
          <w:bCs/>
        </w:rPr>
        <w:t>які</w:t>
      </w:r>
      <w:proofErr w:type="spellEnd"/>
      <w:r w:rsidRPr="00E5015E">
        <w:rPr>
          <w:bCs/>
        </w:rPr>
        <w:t xml:space="preserve"> по </w:t>
      </w:r>
      <w:proofErr w:type="spellStart"/>
      <w:r w:rsidRPr="00E5015E">
        <w:rPr>
          <w:bCs/>
        </w:rPr>
        <w:t>суті</w:t>
      </w:r>
      <w:proofErr w:type="spellEnd"/>
      <w:r w:rsidRPr="00E5015E">
        <w:rPr>
          <w:bCs/>
        </w:rPr>
        <w:t xml:space="preserve"> є </w:t>
      </w:r>
      <w:proofErr w:type="spellStart"/>
      <w:r w:rsidRPr="00E5015E">
        <w:rPr>
          <w:bCs/>
        </w:rPr>
        <w:t>однаковими</w:t>
      </w:r>
      <w:proofErr w:type="spellEnd"/>
      <w:r w:rsidRPr="00E5015E">
        <w:rPr>
          <w:bCs/>
        </w:rPr>
        <w:t xml:space="preserve"> та </w:t>
      </w:r>
      <w:proofErr w:type="spellStart"/>
      <w:r w:rsidRPr="00E5015E">
        <w:rPr>
          <w:bCs/>
        </w:rPr>
        <w:t>передаються</w:t>
      </w:r>
      <w:proofErr w:type="spellEnd"/>
      <w:r w:rsidRPr="00E5015E">
        <w:rPr>
          <w:bCs/>
        </w:rPr>
        <w:t xml:space="preserve"> </w:t>
      </w:r>
      <w:proofErr w:type="spellStart"/>
      <w:r w:rsidRPr="00E5015E">
        <w:rPr>
          <w:bCs/>
        </w:rPr>
        <w:t>клієнтові</w:t>
      </w:r>
      <w:proofErr w:type="spellEnd"/>
      <w:r w:rsidRPr="00E5015E">
        <w:rPr>
          <w:bCs/>
        </w:rPr>
        <w:t xml:space="preserve"> за </w:t>
      </w:r>
      <w:proofErr w:type="spellStart"/>
      <w:r w:rsidRPr="00E5015E">
        <w:rPr>
          <w:bCs/>
        </w:rPr>
        <w:t>однією</w:t>
      </w:r>
      <w:proofErr w:type="spellEnd"/>
      <w:r w:rsidRPr="00E5015E">
        <w:rPr>
          <w:bCs/>
        </w:rPr>
        <w:t xml:space="preserve"> і </w:t>
      </w:r>
      <w:proofErr w:type="spellStart"/>
      <w:r w:rsidRPr="00E5015E">
        <w:rPr>
          <w:bCs/>
        </w:rPr>
        <w:t>тією</w:t>
      </w:r>
      <w:proofErr w:type="spellEnd"/>
      <w:r w:rsidRPr="00E5015E">
        <w:rPr>
          <w:bCs/>
        </w:rPr>
        <w:t xml:space="preserve"> самою схемою</w:t>
      </w:r>
    </w:p>
    <w:p w14:paraId="4C256597" w14:textId="77777777" w:rsidR="000D5E1B" w:rsidRPr="00E5015E" w:rsidRDefault="000D5E1B" w:rsidP="000D5E1B">
      <w:pPr>
        <w:pStyle w:val="tj"/>
        <w:spacing w:before="0" w:beforeAutospacing="0" w:after="0" w:afterAutospacing="0"/>
        <w:ind w:firstLine="709"/>
        <w:jc w:val="both"/>
        <w:rPr>
          <w:lang w:val="uk-UA"/>
        </w:rPr>
      </w:pPr>
      <w:r w:rsidRPr="00E5015E">
        <w:rPr>
          <w:lang w:val="uk-UA"/>
        </w:rPr>
        <w:t xml:space="preserve">Товар або послуга, обіцяні клієнтові, є </w:t>
      </w:r>
      <w:r w:rsidRPr="00E5015E">
        <w:rPr>
          <w:i/>
          <w:lang w:val="uk-UA"/>
        </w:rPr>
        <w:t>відокремленими</w:t>
      </w:r>
      <w:r w:rsidRPr="00E5015E">
        <w:rPr>
          <w:lang w:val="uk-UA"/>
        </w:rPr>
        <w:t>, якщо виконуються обидва такі критерії:</w:t>
      </w:r>
    </w:p>
    <w:p w14:paraId="51B7283F" w14:textId="77777777" w:rsidR="000D5E1B" w:rsidRPr="00E5015E" w:rsidRDefault="000D5E1B" w:rsidP="000D5E1B">
      <w:pPr>
        <w:pStyle w:val="tj"/>
        <w:spacing w:before="0" w:beforeAutospacing="0" w:after="0" w:afterAutospacing="0"/>
        <w:ind w:firstLine="709"/>
        <w:jc w:val="both"/>
      </w:pPr>
      <w:r w:rsidRPr="00E5015E">
        <w:t xml:space="preserve">(а) </w:t>
      </w:r>
      <w:proofErr w:type="spellStart"/>
      <w:r w:rsidRPr="00E5015E">
        <w:t>клієнт</w:t>
      </w:r>
      <w:proofErr w:type="spellEnd"/>
      <w:r w:rsidRPr="00E5015E">
        <w:t xml:space="preserve"> </w:t>
      </w:r>
      <w:proofErr w:type="spellStart"/>
      <w:r w:rsidRPr="00E5015E">
        <w:t>може</w:t>
      </w:r>
      <w:proofErr w:type="spellEnd"/>
      <w:r w:rsidRPr="00E5015E">
        <w:t xml:space="preserve"> </w:t>
      </w:r>
      <w:proofErr w:type="spellStart"/>
      <w:r w:rsidRPr="00E5015E">
        <w:t>мати</w:t>
      </w:r>
      <w:proofErr w:type="spellEnd"/>
      <w:r w:rsidRPr="00E5015E">
        <w:t xml:space="preserve"> </w:t>
      </w:r>
      <w:proofErr w:type="spellStart"/>
      <w:r w:rsidRPr="00E5015E">
        <w:t>вигоду</w:t>
      </w:r>
      <w:proofErr w:type="spellEnd"/>
      <w:r w:rsidRPr="00E5015E">
        <w:t xml:space="preserve"> </w:t>
      </w:r>
      <w:proofErr w:type="spellStart"/>
      <w:r w:rsidRPr="00E5015E">
        <w:t>від</w:t>
      </w:r>
      <w:proofErr w:type="spellEnd"/>
      <w:r w:rsidRPr="00E5015E">
        <w:t xml:space="preserve"> товару </w:t>
      </w:r>
      <w:proofErr w:type="spellStart"/>
      <w:r w:rsidRPr="00E5015E">
        <w:t>або</w:t>
      </w:r>
      <w:proofErr w:type="spellEnd"/>
      <w:r w:rsidRPr="00E5015E">
        <w:t xml:space="preserve"> </w:t>
      </w:r>
      <w:proofErr w:type="spellStart"/>
      <w:r w:rsidRPr="00E5015E">
        <w:t>послуги</w:t>
      </w:r>
      <w:proofErr w:type="spellEnd"/>
      <w:r w:rsidRPr="00E5015E">
        <w:t xml:space="preserve"> </w:t>
      </w:r>
      <w:proofErr w:type="spellStart"/>
      <w:r w:rsidRPr="00E5015E">
        <w:t>або</w:t>
      </w:r>
      <w:proofErr w:type="spellEnd"/>
      <w:r w:rsidRPr="00E5015E">
        <w:t xml:space="preserve"> саму по </w:t>
      </w:r>
      <w:proofErr w:type="spellStart"/>
      <w:r w:rsidRPr="00E5015E">
        <w:t>собі</w:t>
      </w:r>
      <w:proofErr w:type="spellEnd"/>
      <w:r w:rsidRPr="00E5015E">
        <w:t xml:space="preserve">, </w:t>
      </w:r>
      <w:proofErr w:type="spellStart"/>
      <w:r w:rsidRPr="00E5015E">
        <w:t>або</w:t>
      </w:r>
      <w:proofErr w:type="spellEnd"/>
      <w:r w:rsidRPr="00E5015E">
        <w:t xml:space="preserve"> разом з </w:t>
      </w:r>
      <w:proofErr w:type="spellStart"/>
      <w:r w:rsidRPr="00E5015E">
        <w:t>іншими</w:t>
      </w:r>
      <w:proofErr w:type="spellEnd"/>
      <w:r w:rsidRPr="00E5015E">
        <w:t xml:space="preserve"> ресурсами, </w:t>
      </w:r>
      <w:proofErr w:type="spellStart"/>
      <w:r w:rsidRPr="00E5015E">
        <w:t>які</w:t>
      </w:r>
      <w:proofErr w:type="spellEnd"/>
      <w:r w:rsidRPr="00E5015E">
        <w:t xml:space="preserve"> </w:t>
      </w:r>
      <w:proofErr w:type="spellStart"/>
      <w:r w:rsidRPr="00E5015E">
        <w:t>клієнт</w:t>
      </w:r>
      <w:proofErr w:type="spellEnd"/>
      <w:r w:rsidRPr="00E5015E">
        <w:t xml:space="preserve"> </w:t>
      </w:r>
      <w:proofErr w:type="spellStart"/>
      <w:r w:rsidRPr="00E5015E">
        <w:t>може</w:t>
      </w:r>
      <w:proofErr w:type="spellEnd"/>
      <w:r w:rsidRPr="00E5015E">
        <w:t xml:space="preserve"> легко </w:t>
      </w:r>
      <w:proofErr w:type="spellStart"/>
      <w:r w:rsidRPr="00E5015E">
        <w:t>отримати</w:t>
      </w:r>
      <w:proofErr w:type="spellEnd"/>
      <w:r w:rsidRPr="00E5015E">
        <w:t xml:space="preserve"> (</w:t>
      </w:r>
      <w:proofErr w:type="spellStart"/>
      <w:r w:rsidRPr="00E5015E">
        <w:t>тобто</w:t>
      </w:r>
      <w:proofErr w:type="spellEnd"/>
      <w:r w:rsidRPr="00E5015E">
        <w:t xml:space="preserve"> </w:t>
      </w:r>
      <w:proofErr w:type="spellStart"/>
      <w:r w:rsidRPr="00E5015E">
        <w:t>цей</w:t>
      </w:r>
      <w:proofErr w:type="spellEnd"/>
      <w:r w:rsidRPr="00E5015E">
        <w:t xml:space="preserve"> товар </w:t>
      </w:r>
      <w:proofErr w:type="spellStart"/>
      <w:r w:rsidRPr="00E5015E">
        <w:t>або</w:t>
      </w:r>
      <w:proofErr w:type="spellEnd"/>
      <w:r w:rsidRPr="00E5015E">
        <w:t xml:space="preserve"> </w:t>
      </w:r>
      <w:proofErr w:type="spellStart"/>
      <w:r w:rsidRPr="00E5015E">
        <w:t>послуга</w:t>
      </w:r>
      <w:proofErr w:type="spellEnd"/>
      <w:r w:rsidRPr="00E5015E">
        <w:t xml:space="preserve"> </w:t>
      </w:r>
      <w:proofErr w:type="spellStart"/>
      <w:r w:rsidRPr="00E5015E">
        <w:t>здатна</w:t>
      </w:r>
      <w:proofErr w:type="spellEnd"/>
      <w:r w:rsidRPr="00E5015E">
        <w:t xml:space="preserve"> бути </w:t>
      </w:r>
      <w:proofErr w:type="spellStart"/>
      <w:r w:rsidRPr="00E5015E">
        <w:t>відокремленою</w:t>
      </w:r>
      <w:proofErr w:type="spellEnd"/>
      <w:r w:rsidRPr="00E5015E">
        <w:t>); та</w:t>
      </w:r>
    </w:p>
    <w:p w14:paraId="7A8FE348" w14:textId="77777777" w:rsidR="000D5E1B" w:rsidRPr="00E5015E" w:rsidRDefault="000D5E1B" w:rsidP="000D5E1B">
      <w:pPr>
        <w:pStyle w:val="tj"/>
        <w:spacing w:before="0" w:beforeAutospacing="0" w:after="0" w:afterAutospacing="0"/>
        <w:ind w:firstLine="709"/>
        <w:jc w:val="both"/>
      </w:pPr>
      <w:r w:rsidRPr="00E5015E">
        <w:t xml:space="preserve">(б) </w:t>
      </w:r>
      <w:proofErr w:type="spellStart"/>
      <w:r w:rsidRPr="00E5015E">
        <w:t>обіцянку</w:t>
      </w:r>
      <w:proofErr w:type="spellEnd"/>
      <w:r w:rsidRPr="00E5015E">
        <w:t xml:space="preserve"> </w:t>
      </w:r>
      <w:r w:rsidRPr="00E5015E">
        <w:rPr>
          <w:lang w:val="uk-UA"/>
        </w:rPr>
        <w:t>Товариства</w:t>
      </w:r>
      <w:r w:rsidRPr="00E5015E">
        <w:t xml:space="preserve"> </w:t>
      </w:r>
      <w:proofErr w:type="spellStart"/>
      <w:r w:rsidRPr="00E5015E">
        <w:t>передати</w:t>
      </w:r>
      <w:proofErr w:type="spellEnd"/>
      <w:r w:rsidRPr="00E5015E">
        <w:t xml:space="preserve"> товар </w:t>
      </w:r>
      <w:proofErr w:type="spellStart"/>
      <w:r w:rsidRPr="00E5015E">
        <w:t>або</w:t>
      </w:r>
      <w:proofErr w:type="spellEnd"/>
      <w:r w:rsidRPr="00E5015E">
        <w:t xml:space="preserve"> </w:t>
      </w:r>
      <w:proofErr w:type="spellStart"/>
      <w:r w:rsidRPr="00E5015E">
        <w:t>послугу</w:t>
      </w:r>
      <w:proofErr w:type="spellEnd"/>
      <w:r w:rsidRPr="00E5015E">
        <w:t xml:space="preserve"> </w:t>
      </w:r>
      <w:proofErr w:type="spellStart"/>
      <w:r w:rsidRPr="00E5015E">
        <w:t>клієнтові</w:t>
      </w:r>
      <w:proofErr w:type="spellEnd"/>
      <w:r w:rsidRPr="00E5015E">
        <w:t xml:space="preserve"> </w:t>
      </w:r>
      <w:proofErr w:type="spellStart"/>
      <w:r w:rsidRPr="00E5015E">
        <w:t>можна</w:t>
      </w:r>
      <w:proofErr w:type="spellEnd"/>
      <w:r w:rsidRPr="00E5015E">
        <w:t xml:space="preserve"> </w:t>
      </w:r>
      <w:proofErr w:type="spellStart"/>
      <w:r w:rsidRPr="00E5015E">
        <w:t>відокремити</w:t>
      </w:r>
      <w:proofErr w:type="spellEnd"/>
      <w:r w:rsidRPr="00E5015E">
        <w:t xml:space="preserve"> </w:t>
      </w:r>
      <w:proofErr w:type="spellStart"/>
      <w:r w:rsidRPr="00E5015E">
        <w:t>від</w:t>
      </w:r>
      <w:proofErr w:type="spellEnd"/>
      <w:r w:rsidRPr="00E5015E">
        <w:t xml:space="preserve"> </w:t>
      </w:r>
      <w:proofErr w:type="spellStart"/>
      <w:r w:rsidRPr="00E5015E">
        <w:t>інших</w:t>
      </w:r>
      <w:proofErr w:type="spellEnd"/>
      <w:r w:rsidRPr="00E5015E">
        <w:t xml:space="preserve"> </w:t>
      </w:r>
      <w:proofErr w:type="spellStart"/>
      <w:r w:rsidRPr="00E5015E">
        <w:t>обіцянок</w:t>
      </w:r>
      <w:proofErr w:type="spellEnd"/>
      <w:r w:rsidRPr="00E5015E">
        <w:t xml:space="preserve"> у </w:t>
      </w:r>
      <w:proofErr w:type="spellStart"/>
      <w:r w:rsidRPr="00E5015E">
        <w:t>даному</w:t>
      </w:r>
      <w:proofErr w:type="spellEnd"/>
      <w:r w:rsidRPr="00E5015E">
        <w:t xml:space="preserve"> </w:t>
      </w:r>
      <w:proofErr w:type="spellStart"/>
      <w:r w:rsidRPr="00E5015E">
        <w:t>договорі</w:t>
      </w:r>
      <w:proofErr w:type="spellEnd"/>
      <w:r w:rsidRPr="00E5015E">
        <w:t xml:space="preserve"> (</w:t>
      </w:r>
      <w:proofErr w:type="spellStart"/>
      <w:r w:rsidRPr="00E5015E">
        <w:t>тобто</w:t>
      </w:r>
      <w:proofErr w:type="spellEnd"/>
      <w:r w:rsidRPr="00E5015E">
        <w:t xml:space="preserve"> товар </w:t>
      </w:r>
      <w:proofErr w:type="spellStart"/>
      <w:r w:rsidRPr="00E5015E">
        <w:t>або</w:t>
      </w:r>
      <w:proofErr w:type="spellEnd"/>
      <w:r w:rsidRPr="00E5015E">
        <w:t xml:space="preserve"> </w:t>
      </w:r>
      <w:proofErr w:type="spellStart"/>
      <w:r w:rsidRPr="00E5015E">
        <w:t>послуга</w:t>
      </w:r>
      <w:proofErr w:type="spellEnd"/>
      <w:r w:rsidRPr="00E5015E">
        <w:t xml:space="preserve"> є </w:t>
      </w:r>
      <w:proofErr w:type="spellStart"/>
      <w:r w:rsidRPr="00E5015E">
        <w:t>відокремленою</w:t>
      </w:r>
      <w:proofErr w:type="spellEnd"/>
      <w:r w:rsidRPr="00E5015E">
        <w:t xml:space="preserve"> у </w:t>
      </w:r>
      <w:proofErr w:type="spellStart"/>
      <w:r w:rsidRPr="00E5015E">
        <w:t>контексті</w:t>
      </w:r>
      <w:proofErr w:type="spellEnd"/>
      <w:r w:rsidRPr="00E5015E">
        <w:t xml:space="preserve"> </w:t>
      </w:r>
      <w:proofErr w:type="spellStart"/>
      <w:r w:rsidRPr="00E5015E">
        <w:t>даного</w:t>
      </w:r>
      <w:proofErr w:type="spellEnd"/>
      <w:r w:rsidRPr="00E5015E">
        <w:t xml:space="preserve"> договору).</w:t>
      </w:r>
    </w:p>
    <w:p w14:paraId="7D0F3EA8"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proofErr w:type="spellStart"/>
      <w:r w:rsidRPr="00E5015E">
        <w:rPr>
          <w:rFonts w:ascii="Times New Roman" w:hAnsi="Times New Roman"/>
          <w:sz w:val="24"/>
          <w:szCs w:val="24"/>
          <w:shd w:val="clear" w:color="auto" w:fill="FFFFFF"/>
        </w:rPr>
        <w:t>Товариство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i/>
          <w:sz w:val="24"/>
          <w:szCs w:val="24"/>
          <w:shd w:val="clear" w:color="auto" w:fill="FFFFFF"/>
        </w:rPr>
        <w:t>визнає</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дохід</w:t>
      </w:r>
      <w:proofErr w:type="spellEnd"/>
      <w:r w:rsidRPr="00E5015E">
        <w:rPr>
          <w:rFonts w:ascii="Times New Roman" w:hAnsi="Times New Roman"/>
          <w:sz w:val="24"/>
          <w:szCs w:val="24"/>
          <w:shd w:val="clear" w:color="auto" w:fill="FFFFFF"/>
        </w:rPr>
        <w:t>, коли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міру</w:t>
      </w:r>
      <w:proofErr w:type="spellEnd"/>
      <w:r w:rsidRPr="00E5015E">
        <w:rPr>
          <w:rFonts w:ascii="Times New Roman" w:hAnsi="Times New Roman"/>
          <w:sz w:val="24"/>
          <w:szCs w:val="24"/>
          <w:shd w:val="clear" w:color="auto" w:fill="FFFFFF"/>
        </w:rPr>
        <w:t xml:space="preserve"> того, як) </w:t>
      </w:r>
      <w:proofErr w:type="spellStart"/>
      <w:r w:rsidRPr="00E5015E">
        <w:rPr>
          <w:rFonts w:ascii="Times New Roman" w:hAnsi="Times New Roman"/>
          <w:sz w:val="24"/>
          <w:szCs w:val="24"/>
          <w:shd w:val="clear" w:color="auto" w:fill="FFFFFF"/>
        </w:rPr>
        <w:t>воно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задовольняє</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передаючи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обіцяний</w:t>
      </w:r>
      <w:proofErr w:type="spellEnd"/>
      <w:r w:rsidRPr="00E5015E">
        <w:rPr>
          <w:rFonts w:ascii="Times New Roman" w:hAnsi="Times New Roman"/>
          <w:sz w:val="24"/>
          <w:szCs w:val="24"/>
          <w:shd w:val="clear" w:color="auto" w:fill="FFFFFF"/>
        </w:rPr>
        <w:t xml:space="preserve"> товар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послугу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тобто</w:t>
      </w:r>
      <w:proofErr w:type="spellEnd"/>
      <w:r w:rsidRPr="00E5015E">
        <w:rPr>
          <w:rFonts w:ascii="Times New Roman" w:hAnsi="Times New Roman"/>
          <w:sz w:val="24"/>
          <w:szCs w:val="24"/>
          <w:shd w:val="clear" w:color="auto" w:fill="FFFFFF"/>
        </w:rPr>
        <w:t xml:space="preserve"> актив) </w:t>
      </w:r>
      <w:proofErr w:type="spellStart"/>
      <w:r w:rsidRPr="00E5015E">
        <w:rPr>
          <w:rFonts w:ascii="Times New Roman" w:hAnsi="Times New Roman"/>
          <w:sz w:val="24"/>
          <w:szCs w:val="24"/>
          <w:shd w:val="clear" w:color="auto" w:fill="FFFFFF"/>
        </w:rPr>
        <w:t>клієнтові</w:t>
      </w:r>
      <w:proofErr w:type="spellEnd"/>
      <w:r w:rsidRPr="00E5015E">
        <w:rPr>
          <w:rFonts w:ascii="Times New Roman" w:hAnsi="Times New Roman"/>
          <w:sz w:val="24"/>
          <w:szCs w:val="24"/>
          <w:shd w:val="clear" w:color="auto" w:fill="FFFFFF"/>
        </w:rPr>
        <w:t xml:space="preserve">. Актив </w:t>
      </w:r>
      <w:proofErr w:type="spellStart"/>
      <w:r w:rsidRPr="00E5015E">
        <w:rPr>
          <w:rFonts w:ascii="Times New Roman" w:hAnsi="Times New Roman"/>
          <w:sz w:val="24"/>
          <w:szCs w:val="24"/>
          <w:shd w:val="clear" w:color="auto" w:fill="FFFFFF"/>
        </w:rPr>
        <w:t>передається</w:t>
      </w:r>
      <w:proofErr w:type="spellEnd"/>
      <w:r w:rsidRPr="00E5015E">
        <w:rPr>
          <w:rFonts w:ascii="Times New Roman" w:hAnsi="Times New Roman"/>
          <w:sz w:val="24"/>
          <w:szCs w:val="24"/>
          <w:shd w:val="clear" w:color="auto" w:fill="FFFFFF"/>
        </w:rPr>
        <w:t>, коли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міру</w:t>
      </w:r>
      <w:proofErr w:type="spellEnd"/>
      <w:r w:rsidRPr="00E5015E">
        <w:rPr>
          <w:rFonts w:ascii="Times New Roman" w:hAnsi="Times New Roman"/>
          <w:sz w:val="24"/>
          <w:szCs w:val="24"/>
          <w:shd w:val="clear" w:color="auto" w:fill="FFFFFF"/>
        </w:rPr>
        <w:t xml:space="preserve"> того, як) </w:t>
      </w:r>
      <w:proofErr w:type="spellStart"/>
      <w:r w:rsidRPr="00E5015E">
        <w:rPr>
          <w:rFonts w:ascii="Times New Roman" w:hAnsi="Times New Roman"/>
          <w:sz w:val="24"/>
          <w:szCs w:val="24"/>
          <w:shd w:val="clear" w:color="auto" w:fill="FFFFFF"/>
        </w:rPr>
        <w:t>клієнт</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i/>
          <w:sz w:val="24"/>
          <w:szCs w:val="24"/>
          <w:shd w:val="clear" w:color="auto" w:fill="FFFFFF"/>
        </w:rPr>
        <w:t>отримує</w:t>
      </w:r>
      <w:proofErr w:type="spellEnd"/>
      <w:r w:rsidRPr="00E5015E">
        <w:rPr>
          <w:rFonts w:ascii="Times New Roman" w:hAnsi="Times New Roman"/>
          <w:i/>
          <w:sz w:val="24"/>
          <w:szCs w:val="24"/>
          <w:shd w:val="clear" w:color="auto" w:fill="FFFFFF"/>
        </w:rPr>
        <w:t xml:space="preserve"> контроль</w:t>
      </w:r>
      <w:r w:rsidRPr="00E5015E">
        <w:rPr>
          <w:rFonts w:ascii="Times New Roman" w:hAnsi="Times New Roman"/>
          <w:sz w:val="24"/>
          <w:szCs w:val="24"/>
          <w:shd w:val="clear" w:color="auto" w:fill="FFFFFF"/>
        </w:rPr>
        <w:t xml:space="preserve"> над таким активом.</w:t>
      </w:r>
    </w:p>
    <w:p w14:paraId="4CE3BCD3"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E5015E">
        <w:rPr>
          <w:rFonts w:ascii="Times New Roman" w:hAnsi="Times New Roman"/>
          <w:sz w:val="24"/>
          <w:szCs w:val="24"/>
          <w:shd w:val="clear" w:color="auto" w:fill="FFFFFF"/>
        </w:rPr>
        <w:t xml:space="preserve">Контроль над активом </w:t>
      </w:r>
      <w:proofErr w:type="spellStart"/>
      <w:r w:rsidRPr="00E5015E">
        <w:rPr>
          <w:rFonts w:ascii="Times New Roman" w:hAnsi="Times New Roman"/>
          <w:sz w:val="24"/>
          <w:szCs w:val="24"/>
          <w:shd w:val="clear" w:color="auto" w:fill="FFFFFF"/>
        </w:rPr>
        <w:t>означає</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здатність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керувати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використанням</w:t>
      </w:r>
      <w:proofErr w:type="spellEnd"/>
      <w:r w:rsidRPr="00E5015E">
        <w:rPr>
          <w:rFonts w:ascii="Times New Roman" w:hAnsi="Times New Roman"/>
          <w:sz w:val="24"/>
          <w:szCs w:val="24"/>
          <w:shd w:val="clear" w:color="auto" w:fill="FFFFFF"/>
        </w:rPr>
        <w:t xml:space="preserve"> активу та </w:t>
      </w:r>
      <w:proofErr w:type="spellStart"/>
      <w:r w:rsidRPr="00E5015E">
        <w:rPr>
          <w:rFonts w:ascii="Times New Roman" w:hAnsi="Times New Roman"/>
          <w:sz w:val="24"/>
          <w:szCs w:val="24"/>
          <w:shd w:val="clear" w:color="auto" w:fill="FFFFFF"/>
        </w:rPr>
        <w:t>отримувати</w:t>
      </w:r>
      <w:proofErr w:type="spellEnd"/>
      <w:r w:rsidRPr="00E5015E">
        <w:rPr>
          <w:rFonts w:ascii="Times New Roman" w:hAnsi="Times New Roman"/>
          <w:sz w:val="24"/>
          <w:szCs w:val="24"/>
          <w:shd w:val="clear" w:color="auto" w:fill="FFFFFF"/>
        </w:rPr>
        <w:t xml:space="preserve"> практично всю </w:t>
      </w:r>
      <w:proofErr w:type="spellStart"/>
      <w:r w:rsidRPr="00E5015E">
        <w:rPr>
          <w:rFonts w:ascii="Times New Roman" w:hAnsi="Times New Roman"/>
          <w:sz w:val="24"/>
          <w:szCs w:val="24"/>
          <w:shd w:val="clear" w:color="auto" w:fill="FFFFFF"/>
        </w:rPr>
        <w:t>решту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вигід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нього</w:t>
      </w:r>
      <w:proofErr w:type="spellEnd"/>
      <w:r w:rsidRPr="00E5015E">
        <w:rPr>
          <w:rFonts w:ascii="Times New Roman" w:hAnsi="Times New Roman"/>
          <w:sz w:val="24"/>
          <w:szCs w:val="24"/>
          <w:shd w:val="clear" w:color="auto" w:fill="FFFFFF"/>
        </w:rPr>
        <w:t xml:space="preserve">. Контроль </w:t>
      </w:r>
      <w:proofErr w:type="spellStart"/>
      <w:r w:rsidRPr="00E5015E">
        <w:rPr>
          <w:rFonts w:ascii="Times New Roman" w:hAnsi="Times New Roman"/>
          <w:sz w:val="24"/>
          <w:szCs w:val="24"/>
          <w:shd w:val="clear" w:color="auto" w:fill="FFFFFF"/>
        </w:rPr>
        <w:t>включає</w:t>
      </w:r>
      <w:proofErr w:type="spellEnd"/>
      <w:r w:rsidRPr="00E5015E">
        <w:rPr>
          <w:rFonts w:ascii="Times New Roman" w:hAnsi="Times New Roman"/>
          <w:sz w:val="24"/>
          <w:szCs w:val="24"/>
          <w:shd w:val="clear" w:color="auto" w:fill="FFFFFF"/>
        </w:rPr>
        <w:t xml:space="preserve"> в себе </w:t>
      </w:r>
      <w:proofErr w:type="spellStart"/>
      <w:r w:rsidRPr="00E5015E">
        <w:rPr>
          <w:rFonts w:ascii="Times New Roman" w:hAnsi="Times New Roman"/>
          <w:sz w:val="24"/>
          <w:szCs w:val="24"/>
          <w:shd w:val="clear" w:color="auto" w:fill="FFFFFF"/>
        </w:rPr>
        <w:t>спроможність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заборонити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іншим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суб'єктам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господарювання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керувати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використанням</w:t>
      </w:r>
      <w:proofErr w:type="spellEnd"/>
      <w:r w:rsidRPr="00E5015E">
        <w:rPr>
          <w:rFonts w:ascii="Times New Roman" w:hAnsi="Times New Roman"/>
          <w:sz w:val="24"/>
          <w:szCs w:val="24"/>
          <w:shd w:val="clear" w:color="auto" w:fill="FFFFFF"/>
        </w:rPr>
        <w:t xml:space="preserve"> активу та </w:t>
      </w:r>
      <w:proofErr w:type="spellStart"/>
      <w:r w:rsidRPr="00E5015E">
        <w:rPr>
          <w:rFonts w:ascii="Times New Roman" w:hAnsi="Times New Roman"/>
          <w:sz w:val="24"/>
          <w:szCs w:val="24"/>
          <w:shd w:val="clear" w:color="auto" w:fill="FFFFFF"/>
        </w:rPr>
        <w:t>отримувати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вигоди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нього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Вигоди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w:t>
      </w:r>
      <w:proofErr w:type="spellEnd"/>
      <w:r w:rsidRPr="00E5015E">
        <w:rPr>
          <w:rFonts w:ascii="Times New Roman" w:hAnsi="Times New Roman"/>
          <w:sz w:val="24"/>
          <w:szCs w:val="24"/>
          <w:shd w:val="clear" w:color="auto" w:fill="FFFFFF"/>
        </w:rPr>
        <w:t xml:space="preserve"> активу - </w:t>
      </w:r>
      <w:proofErr w:type="spellStart"/>
      <w:r w:rsidRPr="00E5015E">
        <w:rPr>
          <w:rFonts w:ascii="Times New Roman" w:hAnsi="Times New Roman"/>
          <w:sz w:val="24"/>
          <w:szCs w:val="24"/>
          <w:shd w:val="clear" w:color="auto" w:fill="FFFFFF"/>
        </w:rPr>
        <w:t>це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потенційні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грошові</w:t>
      </w:r>
      <w:proofErr w:type="spellEnd"/>
      <w:r w:rsidRPr="00E5015E">
        <w:rPr>
          <w:rFonts w:ascii="Times New Roman" w:hAnsi="Times New Roman"/>
          <w:sz w:val="24"/>
          <w:szCs w:val="24"/>
          <w:shd w:val="clear" w:color="auto" w:fill="FFFFFF"/>
        </w:rPr>
        <w:t xml:space="preserve"> потоки (</w:t>
      </w:r>
      <w:proofErr w:type="spellStart"/>
      <w:r w:rsidRPr="00E5015E">
        <w:rPr>
          <w:rFonts w:ascii="Times New Roman" w:hAnsi="Times New Roman"/>
          <w:sz w:val="24"/>
          <w:szCs w:val="24"/>
          <w:shd w:val="clear" w:color="auto" w:fill="FFFFFF"/>
        </w:rPr>
        <w:t>надходження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коштів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економія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грошових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коштів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які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вибувають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які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можуть</w:t>
      </w:r>
      <w:proofErr w:type="spellEnd"/>
      <w:r w:rsidRPr="00E5015E">
        <w:rPr>
          <w:rFonts w:ascii="Times New Roman" w:hAnsi="Times New Roman"/>
          <w:sz w:val="24"/>
          <w:szCs w:val="24"/>
          <w:shd w:val="clear" w:color="auto" w:fill="FFFFFF"/>
        </w:rPr>
        <w:t xml:space="preserve"> бути </w:t>
      </w:r>
      <w:proofErr w:type="spellStart"/>
      <w:r w:rsidRPr="00E5015E">
        <w:rPr>
          <w:rFonts w:ascii="Times New Roman" w:hAnsi="Times New Roman"/>
          <w:sz w:val="24"/>
          <w:szCs w:val="24"/>
          <w:shd w:val="clear" w:color="auto" w:fill="FFFFFF"/>
        </w:rPr>
        <w:t>отримані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безпосередньо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чи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опосередковано</w:t>
      </w:r>
      <w:proofErr w:type="spellEnd"/>
      <w:r w:rsidRPr="00E5015E">
        <w:rPr>
          <w:rFonts w:ascii="Times New Roman" w:hAnsi="Times New Roman"/>
          <w:sz w:val="24"/>
          <w:szCs w:val="24"/>
          <w:shd w:val="clear" w:color="auto" w:fill="FFFFFF"/>
        </w:rPr>
        <w:t>.</w:t>
      </w:r>
    </w:p>
    <w:p w14:paraId="57CFC5FD" w14:textId="77777777" w:rsidR="000D5E1B" w:rsidRPr="00E5015E" w:rsidRDefault="000D5E1B" w:rsidP="000D5E1B">
      <w:pPr>
        <w:pStyle w:val="tj"/>
        <w:spacing w:before="0" w:beforeAutospacing="0" w:after="0" w:afterAutospacing="0"/>
        <w:ind w:firstLine="709"/>
        <w:jc w:val="both"/>
        <w:rPr>
          <w:lang w:val="uk-UA"/>
        </w:rPr>
      </w:pPr>
      <w:r w:rsidRPr="00E5015E">
        <w:rPr>
          <w:lang w:val="uk-UA"/>
        </w:rPr>
        <w:t xml:space="preserve">Товариство передає контроль над товаром або послугою з плином часу, і, отже, задовольняє зобов'язання щодо виконання та </w:t>
      </w:r>
      <w:r w:rsidRPr="00E5015E">
        <w:rPr>
          <w:i/>
          <w:lang w:val="uk-UA"/>
        </w:rPr>
        <w:t>визнає дохід з часом, якщо</w:t>
      </w:r>
      <w:r w:rsidRPr="00E5015E">
        <w:rPr>
          <w:lang w:val="uk-UA"/>
        </w:rPr>
        <w:t xml:space="preserve"> виконується один з таких критеріїв:</w:t>
      </w:r>
    </w:p>
    <w:p w14:paraId="58EB64DC" w14:textId="77777777" w:rsidR="000D5E1B" w:rsidRPr="00E5015E" w:rsidRDefault="000D5E1B" w:rsidP="000D5E1B">
      <w:pPr>
        <w:pStyle w:val="tj"/>
        <w:spacing w:before="0" w:beforeAutospacing="0" w:after="0" w:afterAutospacing="0"/>
        <w:ind w:firstLine="709"/>
        <w:jc w:val="both"/>
      </w:pPr>
      <w:r w:rsidRPr="00E5015E">
        <w:t xml:space="preserve">(а) </w:t>
      </w:r>
      <w:proofErr w:type="spellStart"/>
      <w:r w:rsidRPr="00E5015E">
        <w:t>клієнт</w:t>
      </w:r>
      <w:proofErr w:type="spellEnd"/>
      <w:r w:rsidRPr="00E5015E">
        <w:t xml:space="preserve"> </w:t>
      </w:r>
      <w:proofErr w:type="spellStart"/>
      <w:r w:rsidRPr="00E5015E">
        <w:t>одночасно</w:t>
      </w:r>
      <w:proofErr w:type="spellEnd"/>
      <w:r w:rsidRPr="00E5015E">
        <w:t xml:space="preserve"> </w:t>
      </w:r>
      <w:proofErr w:type="spellStart"/>
      <w:r w:rsidRPr="00E5015E">
        <w:t>отримує</w:t>
      </w:r>
      <w:proofErr w:type="spellEnd"/>
      <w:r w:rsidRPr="00E5015E">
        <w:t xml:space="preserve"> та </w:t>
      </w:r>
      <w:proofErr w:type="spellStart"/>
      <w:r w:rsidRPr="00E5015E">
        <w:t>споживає</w:t>
      </w:r>
      <w:proofErr w:type="spellEnd"/>
      <w:r w:rsidRPr="00E5015E">
        <w:t xml:space="preserve"> </w:t>
      </w:r>
      <w:proofErr w:type="spellStart"/>
      <w:r w:rsidRPr="00E5015E">
        <w:t>вигоди</w:t>
      </w:r>
      <w:proofErr w:type="spellEnd"/>
      <w:r w:rsidRPr="00E5015E">
        <w:t xml:space="preserve">, </w:t>
      </w:r>
      <w:proofErr w:type="spellStart"/>
      <w:r w:rsidRPr="00E5015E">
        <w:t>що</w:t>
      </w:r>
      <w:proofErr w:type="spellEnd"/>
      <w:r w:rsidRPr="00E5015E">
        <w:t xml:space="preserve"> </w:t>
      </w:r>
      <w:proofErr w:type="spellStart"/>
      <w:r w:rsidRPr="00E5015E">
        <w:t>надаються</w:t>
      </w:r>
      <w:proofErr w:type="spellEnd"/>
      <w:r w:rsidRPr="00E5015E">
        <w:t xml:space="preserve"> </w:t>
      </w:r>
      <w:proofErr w:type="spellStart"/>
      <w:r w:rsidRPr="00E5015E">
        <w:t>внаслідок</w:t>
      </w:r>
      <w:proofErr w:type="spellEnd"/>
      <w:r w:rsidRPr="00E5015E">
        <w:t xml:space="preserve"> </w:t>
      </w:r>
      <w:proofErr w:type="spellStart"/>
      <w:r w:rsidRPr="00E5015E">
        <w:t>виконання</w:t>
      </w:r>
      <w:proofErr w:type="spellEnd"/>
      <w:r w:rsidRPr="00E5015E">
        <w:t xml:space="preserve"> </w:t>
      </w:r>
      <w:r w:rsidRPr="00E5015E">
        <w:rPr>
          <w:lang w:val="uk-UA"/>
        </w:rPr>
        <w:t>Товариством</w:t>
      </w:r>
      <w:r w:rsidRPr="00E5015E">
        <w:t xml:space="preserve"> у </w:t>
      </w:r>
      <w:proofErr w:type="spellStart"/>
      <w:r w:rsidRPr="00E5015E">
        <w:t>процесі</w:t>
      </w:r>
      <w:proofErr w:type="spellEnd"/>
      <w:r w:rsidRPr="00E5015E">
        <w:t xml:space="preserve"> </w:t>
      </w:r>
      <w:proofErr w:type="spellStart"/>
      <w:r w:rsidRPr="00E5015E">
        <w:t>виконання</w:t>
      </w:r>
      <w:proofErr w:type="spellEnd"/>
      <w:r w:rsidRPr="00E5015E">
        <w:t>;</w:t>
      </w:r>
    </w:p>
    <w:p w14:paraId="59891F9E" w14:textId="77777777" w:rsidR="000D5E1B" w:rsidRPr="00E5015E" w:rsidRDefault="000D5E1B" w:rsidP="000D5E1B">
      <w:pPr>
        <w:pStyle w:val="tj"/>
        <w:spacing w:before="0" w:beforeAutospacing="0" w:after="0" w:afterAutospacing="0"/>
        <w:ind w:firstLine="709"/>
        <w:jc w:val="both"/>
      </w:pPr>
      <w:r w:rsidRPr="00E5015E">
        <w:t xml:space="preserve">(б) </w:t>
      </w:r>
      <w:proofErr w:type="spellStart"/>
      <w:r w:rsidRPr="00E5015E">
        <w:t>виконання</w:t>
      </w:r>
      <w:proofErr w:type="spellEnd"/>
      <w:r w:rsidRPr="00E5015E">
        <w:t xml:space="preserve"> </w:t>
      </w:r>
      <w:r w:rsidRPr="00E5015E">
        <w:rPr>
          <w:lang w:val="uk-UA"/>
        </w:rPr>
        <w:t>Товариством</w:t>
      </w:r>
      <w:r w:rsidRPr="00E5015E">
        <w:t xml:space="preserve"> </w:t>
      </w:r>
      <w:proofErr w:type="spellStart"/>
      <w:r w:rsidRPr="00E5015E">
        <w:t>створює</w:t>
      </w:r>
      <w:proofErr w:type="spellEnd"/>
      <w:r w:rsidRPr="00E5015E">
        <w:t xml:space="preserve"> </w:t>
      </w:r>
      <w:proofErr w:type="spellStart"/>
      <w:r w:rsidRPr="00E5015E">
        <w:t>або</w:t>
      </w:r>
      <w:proofErr w:type="spellEnd"/>
      <w:r w:rsidRPr="00E5015E">
        <w:t xml:space="preserve"> </w:t>
      </w:r>
      <w:proofErr w:type="spellStart"/>
      <w:r w:rsidRPr="00E5015E">
        <w:t>вдосконалює</w:t>
      </w:r>
      <w:proofErr w:type="spellEnd"/>
      <w:r w:rsidRPr="00E5015E">
        <w:t xml:space="preserve"> актив (</w:t>
      </w:r>
      <w:proofErr w:type="spellStart"/>
      <w:r w:rsidRPr="00E5015E">
        <w:t>наприклад</w:t>
      </w:r>
      <w:proofErr w:type="spellEnd"/>
      <w:r w:rsidRPr="00E5015E">
        <w:t xml:space="preserve">, </w:t>
      </w:r>
      <w:proofErr w:type="spellStart"/>
      <w:r w:rsidRPr="00E5015E">
        <w:t>незавершене</w:t>
      </w:r>
      <w:proofErr w:type="spellEnd"/>
      <w:r w:rsidRPr="00E5015E">
        <w:t xml:space="preserve"> </w:t>
      </w:r>
      <w:proofErr w:type="spellStart"/>
      <w:r w:rsidRPr="00E5015E">
        <w:t>виробництво</w:t>
      </w:r>
      <w:proofErr w:type="spellEnd"/>
      <w:r w:rsidRPr="00E5015E">
        <w:t xml:space="preserve">), </w:t>
      </w:r>
      <w:proofErr w:type="spellStart"/>
      <w:r w:rsidRPr="00E5015E">
        <w:t>який</w:t>
      </w:r>
      <w:proofErr w:type="spellEnd"/>
      <w:r w:rsidRPr="00E5015E">
        <w:t xml:space="preserve"> </w:t>
      </w:r>
      <w:proofErr w:type="spellStart"/>
      <w:r w:rsidRPr="00E5015E">
        <w:t>контролюється</w:t>
      </w:r>
      <w:proofErr w:type="spellEnd"/>
      <w:r w:rsidRPr="00E5015E">
        <w:t xml:space="preserve"> </w:t>
      </w:r>
      <w:proofErr w:type="spellStart"/>
      <w:r w:rsidRPr="00E5015E">
        <w:t>клієнтом</w:t>
      </w:r>
      <w:proofErr w:type="spellEnd"/>
      <w:r w:rsidRPr="00E5015E">
        <w:t xml:space="preserve"> у </w:t>
      </w:r>
      <w:proofErr w:type="spellStart"/>
      <w:r w:rsidRPr="00E5015E">
        <w:t>процесі</w:t>
      </w:r>
      <w:proofErr w:type="spellEnd"/>
      <w:r w:rsidRPr="00E5015E">
        <w:t xml:space="preserve"> </w:t>
      </w:r>
      <w:proofErr w:type="spellStart"/>
      <w:r w:rsidRPr="00E5015E">
        <w:t>створення</w:t>
      </w:r>
      <w:proofErr w:type="spellEnd"/>
      <w:r w:rsidRPr="00E5015E">
        <w:t xml:space="preserve"> </w:t>
      </w:r>
      <w:proofErr w:type="spellStart"/>
      <w:r w:rsidRPr="00E5015E">
        <w:t>або</w:t>
      </w:r>
      <w:proofErr w:type="spellEnd"/>
      <w:r w:rsidRPr="00E5015E">
        <w:t xml:space="preserve"> </w:t>
      </w:r>
      <w:proofErr w:type="spellStart"/>
      <w:r w:rsidRPr="00E5015E">
        <w:t>вдосконалення</w:t>
      </w:r>
      <w:proofErr w:type="spellEnd"/>
      <w:r w:rsidRPr="00E5015E">
        <w:t xml:space="preserve"> активу; </w:t>
      </w:r>
      <w:proofErr w:type="spellStart"/>
      <w:r w:rsidRPr="00E5015E">
        <w:t>або</w:t>
      </w:r>
      <w:proofErr w:type="spellEnd"/>
    </w:p>
    <w:p w14:paraId="7C8EC61D" w14:textId="77777777" w:rsidR="000D5E1B" w:rsidRPr="00E5015E" w:rsidRDefault="000D5E1B" w:rsidP="000D5E1B">
      <w:pPr>
        <w:pStyle w:val="tj"/>
        <w:spacing w:before="0" w:beforeAutospacing="0" w:after="0" w:afterAutospacing="0"/>
        <w:ind w:firstLine="709"/>
        <w:jc w:val="both"/>
      </w:pPr>
      <w:r w:rsidRPr="00E5015E">
        <w:lastRenderedPageBreak/>
        <w:t xml:space="preserve">(в) </w:t>
      </w:r>
      <w:proofErr w:type="spellStart"/>
      <w:r w:rsidRPr="00E5015E">
        <w:t>виконання</w:t>
      </w:r>
      <w:proofErr w:type="spellEnd"/>
      <w:r w:rsidRPr="00E5015E">
        <w:t xml:space="preserve"> </w:t>
      </w:r>
      <w:r w:rsidRPr="00E5015E">
        <w:rPr>
          <w:lang w:val="uk-UA"/>
        </w:rPr>
        <w:t>Товариством</w:t>
      </w:r>
      <w:r w:rsidRPr="00E5015E">
        <w:t xml:space="preserve"> не </w:t>
      </w:r>
      <w:proofErr w:type="spellStart"/>
      <w:r w:rsidRPr="00E5015E">
        <w:t>створює</w:t>
      </w:r>
      <w:proofErr w:type="spellEnd"/>
      <w:r w:rsidRPr="00E5015E">
        <w:t xml:space="preserve"> активу з </w:t>
      </w:r>
      <w:proofErr w:type="spellStart"/>
      <w:r w:rsidRPr="00E5015E">
        <w:t>альтернативним</w:t>
      </w:r>
      <w:proofErr w:type="spellEnd"/>
      <w:r w:rsidRPr="00E5015E">
        <w:t xml:space="preserve"> </w:t>
      </w:r>
      <w:proofErr w:type="spellStart"/>
      <w:r w:rsidRPr="00E5015E">
        <w:t>використанням</w:t>
      </w:r>
      <w:proofErr w:type="spellEnd"/>
      <w:r w:rsidRPr="00E5015E">
        <w:t xml:space="preserve"> для </w:t>
      </w:r>
      <w:r w:rsidRPr="00E5015E">
        <w:rPr>
          <w:lang w:val="uk-UA"/>
        </w:rPr>
        <w:t>Товариства</w:t>
      </w:r>
      <w:r w:rsidRPr="00E5015E">
        <w:t xml:space="preserve"> і </w:t>
      </w:r>
      <w:r w:rsidRPr="00E5015E">
        <w:rPr>
          <w:lang w:val="uk-UA"/>
        </w:rPr>
        <w:t>воно</w:t>
      </w:r>
      <w:r w:rsidRPr="00E5015E">
        <w:t xml:space="preserve"> </w:t>
      </w:r>
      <w:proofErr w:type="spellStart"/>
      <w:r w:rsidRPr="00E5015E">
        <w:t>має</w:t>
      </w:r>
      <w:proofErr w:type="spellEnd"/>
      <w:r w:rsidRPr="00E5015E">
        <w:t xml:space="preserve"> </w:t>
      </w:r>
      <w:proofErr w:type="spellStart"/>
      <w:r w:rsidRPr="00E5015E">
        <w:t>юридично</w:t>
      </w:r>
      <w:proofErr w:type="spellEnd"/>
      <w:r w:rsidRPr="00E5015E">
        <w:t xml:space="preserve"> </w:t>
      </w:r>
      <w:proofErr w:type="spellStart"/>
      <w:r w:rsidRPr="00E5015E">
        <w:t>обов'язкове</w:t>
      </w:r>
      <w:proofErr w:type="spellEnd"/>
      <w:r w:rsidRPr="00E5015E">
        <w:t xml:space="preserve"> право на </w:t>
      </w:r>
      <w:proofErr w:type="spellStart"/>
      <w:r w:rsidRPr="00E5015E">
        <w:t>отримання</w:t>
      </w:r>
      <w:proofErr w:type="spellEnd"/>
      <w:r w:rsidRPr="00E5015E">
        <w:t xml:space="preserve"> платежу за </w:t>
      </w:r>
      <w:proofErr w:type="spellStart"/>
      <w:r w:rsidRPr="00E5015E">
        <w:t>виконання</w:t>
      </w:r>
      <w:proofErr w:type="spellEnd"/>
      <w:r w:rsidRPr="00E5015E">
        <w:t xml:space="preserve">, </w:t>
      </w:r>
      <w:proofErr w:type="spellStart"/>
      <w:r w:rsidRPr="00E5015E">
        <w:t>завершене</w:t>
      </w:r>
      <w:proofErr w:type="spellEnd"/>
      <w:r w:rsidRPr="00E5015E">
        <w:t xml:space="preserve"> до </w:t>
      </w:r>
      <w:proofErr w:type="spellStart"/>
      <w:r w:rsidRPr="00E5015E">
        <w:t>сьогодні</w:t>
      </w:r>
      <w:proofErr w:type="spellEnd"/>
      <w:r w:rsidRPr="00E5015E">
        <w:t>.</w:t>
      </w:r>
    </w:p>
    <w:p w14:paraId="0C533EF3" w14:textId="77777777" w:rsidR="000D5E1B" w:rsidRPr="00E5015E" w:rsidRDefault="000D5E1B" w:rsidP="000D5E1B">
      <w:pPr>
        <w:pStyle w:val="tj"/>
        <w:spacing w:before="0" w:beforeAutospacing="0" w:after="0" w:afterAutospacing="0"/>
        <w:ind w:firstLine="709"/>
        <w:jc w:val="both"/>
      </w:pPr>
      <w:r w:rsidRPr="00E5015E">
        <w:rPr>
          <w:color w:val="000000"/>
          <w:lang w:val="uk-UA" w:eastAsia="uk-UA" w:bidi="uk-UA"/>
        </w:rPr>
        <w:t>Оцінка того, чи має актив альтернативне використання для Товариства здійснюється на момент укладення договору.</w:t>
      </w:r>
    </w:p>
    <w:p w14:paraId="70A29FDB" w14:textId="77777777" w:rsidR="000D5E1B" w:rsidRPr="00E5015E" w:rsidRDefault="000D5E1B" w:rsidP="000D5E1B">
      <w:pPr>
        <w:pStyle w:val="tj"/>
        <w:spacing w:before="0" w:beforeAutospacing="0" w:after="0" w:afterAutospacing="0"/>
        <w:ind w:firstLine="709"/>
        <w:jc w:val="both"/>
      </w:pPr>
      <w:proofErr w:type="spellStart"/>
      <w:r w:rsidRPr="00E5015E">
        <w:t>Щоб</w:t>
      </w:r>
      <w:proofErr w:type="spellEnd"/>
      <w:r w:rsidRPr="00E5015E">
        <w:t xml:space="preserve"> </w:t>
      </w:r>
      <w:proofErr w:type="spellStart"/>
      <w:r w:rsidRPr="00E5015E">
        <w:t>визначити</w:t>
      </w:r>
      <w:proofErr w:type="spellEnd"/>
      <w:r w:rsidRPr="00E5015E">
        <w:t xml:space="preserve"> </w:t>
      </w:r>
      <w:r w:rsidRPr="00E5015E">
        <w:rPr>
          <w:i/>
        </w:rPr>
        <w:t>момент часу</w:t>
      </w:r>
      <w:r w:rsidRPr="00E5015E">
        <w:t xml:space="preserve">, у </w:t>
      </w:r>
      <w:proofErr w:type="spellStart"/>
      <w:r w:rsidRPr="00E5015E">
        <w:t>який</w:t>
      </w:r>
      <w:proofErr w:type="spellEnd"/>
      <w:r w:rsidRPr="00E5015E">
        <w:t xml:space="preserve"> </w:t>
      </w:r>
      <w:proofErr w:type="spellStart"/>
      <w:r w:rsidRPr="00E5015E">
        <w:t>клієнт</w:t>
      </w:r>
      <w:proofErr w:type="spellEnd"/>
      <w:r w:rsidRPr="00E5015E">
        <w:t xml:space="preserve"> </w:t>
      </w:r>
      <w:proofErr w:type="spellStart"/>
      <w:r w:rsidRPr="00E5015E">
        <w:t>отримує</w:t>
      </w:r>
      <w:proofErr w:type="spellEnd"/>
      <w:r w:rsidRPr="00E5015E">
        <w:t xml:space="preserve"> контроль над </w:t>
      </w:r>
      <w:proofErr w:type="spellStart"/>
      <w:r w:rsidRPr="00E5015E">
        <w:t>обіцяним</w:t>
      </w:r>
      <w:proofErr w:type="spellEnd"/>
      <w:r w:rsidRPr="00E5015E">
        <w:t xml:space="preserve"> активом, а </w:t>
      </w:r>
      <w:r w:rsidRPr="00E5015E">
        <w:rPr>
          <w:lang w:val="uk-UA"/>
        </w:rPr>
        <w:t>Товариство</w:t>
      </w:r>
      <w:r w:rsidRPr="00E5015E">
        <w:t xml:space="preserve"> </w:t>
      </w:r>
      <w:proofErr w:type="spellStart"/>
      <w:r w:rsidRPr="00E5015E">
        <w:t>задовольняє</w:t>
      </w:r>
      <w:proofErr w:type="spellEnd"/>
      <w:r w:rsidRPr="00E5015E">
        <w:t xml:space="preserve"> </w:t>
      </w:r>
      <w:proofErr w:type="spellStart"/>
      <w:r w:rsidRPr="00E5015E">
        <w:t>зобов'язання</w:t>
      </w:r>
      <w:proofErr w:type="spellEnd"/>
      <w:r w:rsidRPr="00E5015E">
        <w:t xml:space="preserve"> </w:t>
      </w:r>
      <w:proofErr w:type="spellStart"/>
      <w:r w:rsidRPr="00E5015E">
        <w:t>щодо</w:t>
      </w:r>
      <w:proofErr w:type="spellEnd"/>
      <w:r w:rsidRPr="00E5015E">
        <w:t xml:space="preserve"> </w:t>
      </w:r>
      <w:proofErr w:type="spellStart"/>
      <w:r w:rsidRPr="00E5015E">
        <w:t>виконання</w:t>
      </w:r>
      <w:proofErr w:type="spellEnd"/>
      <w:r w:rsidRPr="00E5015E">
        <w:t xml:space="preserve">, </w:t>
      </w:r>
      <w:r w:rsidRPr="00E5015E">
        <w:rPr>
          <w:lang w:val="uk-UA"/>
        </w:rPr>
        <w:t>Товариство</w:t>
      </w:r>
      <w:r w:rsidRPr="00E5015E">
        <w:t xml:space="preserve"> </w:t>
      </w:r>
      <w:proofErr w:type="spellStart"/>
      <w:r w:rsidRPr="00E5015E">
        <w:t>розгля</w:t>
      </w:r>
      <w:proofErr w:type="spellEnd"/>
      <w:r w:rsidRPr="00E5015E">
        <w:rPr>
          <w:lang w:val="uk-UA"/>
        </w:rPr>
        <w:t>дає</w:t>
      </w:r>
      <w:r w:rsidRPr="00E5015E">
        <w:t xml:space="preserve"> </w:t>
      </w:r>
      <w:proofErr w:type="spellStart"/>
      <w:r w:rsidRPr="00E5015E">
        <w:t>вимоги</w:t>
      </w:r>
      <w:proofErr w:type="spellEnd"/>
      <w:r w:rsidRPr="00E5015E">
        <w:t xml:space="preserve"> </w:t>
      </w:r>
      <w:proofErr w:type="spellStart"/>
      <w:r w:rsidRPr="00E5015E">
        <w:t>щодо</w:t>
      </w:r>
      <w:proofErr w:type="spellEnd"/>
      <w:r w:rsidRPr="00E5015E">
        <w:t xml:space="preserve"> контролю. </w:t>
      </w:r>
      <w:proofErr w:type="spellStart"/>
      <w:r w:rsidRPr="00E5015E">
        <w:t>Крім</w:t>
      </w:r>
      <w:proofErr w:type="spellEnd"/>
      <w:r w:rsidRPr="00E5015E">
        <w:t xml:space="preserve"> того, </w:t>
      </w:r>
      <w:r w:rsidRPr="00E5015E">
        <w:rPr>
          <w:lang w:val="uk-UA"/>
        </w:rPr>
        <w:t>Товариство</w:t>
      </w:r>
      <w:r w:rsidRPr="00E5015E">
        <w:t xml:space="preserve"> </w:t>
      </w:r>
      <w:proofErr w:type="spellStart"/>
      <w:r w:rsidRPr="00E5015E">
        <w:t>розгля</w:t>
      </w:r>
      <w:proofErr w:type="spellEnd"/>
      <w:r w:rsidRPr="00E5015E">
        <w:rPr>
          <w:lang w:val="uk-UA"/>
        </w:rPr>
        <w:t>дає</w:t>
      </w:r>
      <w:r w:rsidRPr="00E5015E">
        <w:t xml:space="preserve"> </w:t>
      </w:r>
      <w:proofErr w:type="spellStart"/>
      <w:r w:rsidRPr="00E5015E">
        <w:t>показники</w:t>
      </w:r>
      <w:proofErr w:type="spellEnd"/>
      <w:r w:rsidRPr="00E5015E">
        <w:t xml:space="preserve"> </w:t>
      </w:r>
      <w:proofErr w:type="spellStart"/>
      <w:r w:rsidRPr="00E5015E">
        <w:t>передачі</w:t>
      </w:r>
      <w:proofErr w:type="spellEnd"/>
      <w:r w:rsidRPr="00E5015E">
        <w:t xml:space="preserve"> контролю, </w:t>
      </w:r>
      <w:proofErr w:type="spellStart"/>
      <w:r w:rsidRPr="00E5015E">
        <w:t>серед</w:t>
      </w:r>
      <w:proofErr w:type="spellEnd"/>
      <w:r w:rsidRPr="00E5015E">
        <w:t xml:space="preserve"> </w:t>
      </w:r>
      <w:proofErr w:type="spellStart"/>
      <w:r w:rsidRPr="00E5015E">
        <w:t>яких</w:t>
      </w:r>
      <w:proofErr w:type="spellEnd"/>
      <w:r w:rsidRPr="00E5015E">
        <w:t xml:space="preserve">, </w:t>
      </w:r>
      <w:proofErr w:type="spellStart"/>
      <w:r w:rsidRPr="00E5015E">
        <w:t>зокрема</w:t>
      </w:r>
      <w:proofErr w:type="spellEnd"/>
      <w:r w:rsidRPr="00E5015E">
        <w:t xml:space="preserve">, </w:t>
      </w:r>
      <w:proofErr w:type="spellStart"/>
      <w:r w:rsidRPr="00E5015E">
        <w:t>такі</w:t>
      </w:r>
      <w:proofErr w:type="spellEnd"/>
      <w:r w:rsidRPr="00E5015E">
        <w:t>:</w:t>
      </w:r>
    </w:p>
    <w:p w14:paraId="29DB7B83" w14:textId="77777777" w:rsidR="000D5E1B" w:rsidRPr="00E5015E" w:rsidRDefault="000D5E1B" w:rsidP="000D5E1B">
      <w:pPr>
        <w:pStyle w:val="tj"/>
        <w:spacing w:before="0" w:beforeAutospacing="0" w:after="0" w:afterAutospacing="0"/>
        <w:ind w:firstLine="709"/>
        <w:jc w:val="both"/>
      </w:pPr>
      <w:r w:rsidRPr="00E5015E">
        <w:t xml:space="preserve">(а) </w:t>
      </w:r>
      <w:r w:rsidRPr="00E5015E">
        <w:rPr>
          <w:lang w:val="uk-UA"/>
        </w:rPr>
        <w:t xml:space="preserve">Товариство </w:t>
      </w:r>
      <w:proofErr w:type="spellStart"/>
      <w:r w:rsidRPr="00E5015E">
        <w:t>має</w:t>
      </w:r>
      <w:proofErr w:type="spellEnd"/>
      <w:r w:rsidRPr="00E5015E">
        <w:t xml:space="preserve"> </w:t>
      </w:r>
      <w:proofErr w:type="spellStart"/>
      <w:r w:rsidRPr="00E5015E">
        <w:t>поточне</w:t>
      </w:r>
      <w:proofErr w:type="spellEnd"/>
      <w:r w:rsidRPr="00E5015E">
        <w:t xml:space="preserve"> право на оплату за актив - </w:t>
      </w:r>
      <w:proofErr w:type="spellStart"/>
      <w:r w:rsidRPr="00E5015E">
        <w:t>якщо</w:t>
      </w:r>
      <w:proofErr w:type="spellEnd"/>
      <w:r w:rsidRPr="00E5015E">
        <w:t xml:space="preserve"> </w:t>
      </w:r>
      <w:proofErr w:type="spellStart"/>
      <w:r w:rsidRPr="00E5015E">
        <w:t>клієнт</w:t>
      </w:r>
      <w:proofErr w:type="spellEnd"/>
      <w:r w:rsidRPr="00E5015E">
        <w:t xml:space="preserve"> у даний час </w:t>
      </w:r>
      <w:proofErr w:type="spellStart"/>
      <w:r w:rsidRPr="00E5015E">
        <w:t>зобов'язаний</w:t>
      </w:r>
      <w:proofErr w:type="spellEnd"/>
      <w:r w:rsidRPr="00E5015E">
        <w:t xml:space="preserve"> </w:t>
      </w:r>
      <w:proofErr w:type="spellStart"/>
      <w:r w:rsidRPr="00E5015E">
        <w:t>заплатити</w:t>
      </w:r>
      <w:proofErr w:type="spellEnd"/>
      <w:r w:rsidRPr="00E5015E">
        <w:t xml:space="preserve"> за актив, </w:t>
      </w:r>
      <w:proofErr w:type="spellStart"/>
      <w:r w:rsidRPr="00E5015E">
        <w:t>тоді</w:t>
      </w:r>
      <w:proofErr w:type="spellEnd"/>
      <w:r w:rsidRPr="00E5015E">
        <w:t xml:space="preserve"> </w:t>
      </w:r>
      <w:proofErr w:type="spellStart"/>
      <w:r w:rsidRPr="00E5015E">
        <w:t>це</w:t>
      </w:r>
      <w:proofErr w:type="spellEnd"/>
      <w:r w:rsidRPr="00E5015E">
        <w:t xml:space="preserve"> </w:t>
      </w:r>
      <w:proofErr w:type="spellStart"/>
      <w:r w:rsidRPr="00E5015E">
        <w:t>може</w:t>
      </w:r>
      <w:proofErr w:type="spellEnd"/>
      <w:r w:rsidRPr="00E5015E">
        <w:t xml:space="preserve"> </w:t>
      </w:r>
      <w:proofErr w:type="spellStart"/>
      <w:r w:rsidRPr="00E5015E">
        <w:t>означати</w:t>
      </w:r>
      <w:proofErr w:type="spellEnd"/>
      <w:r w:rsidRPr="00E5015E">
        <w:t xml:space="preserve">, </w:t>
      </w:r>
      <w:proofErr w:type="spellStart"/>
      <w:r w:rsidRPr="00E5015E">
        <w:t>що</w:t>
      </w:r>
      <w:proofErr w:type="spellEnd"/>
      <w:r w:rsidRPr="00E5015E">
        <w:t xml:space="preserve"> </w:t>
      </w:r>
      <w:proofErr w:type="spellStart"/>
      <w:r w:rsidRPr="00E5015E">
        <w:t>клієнт</w:t>
      </w:r>
      <w:proofErr w:type="spellEnd"/>
      <w:r w:rsidRPr="00E5015E">
        <w:t xml:space="preserve"> </w:t>
      </w:r>
      <w:proofErr w:type="spellStart"/>
      <w:r w:rsidRPr="00E5015E">
        <w:t>отримав</w:t>
      </w:r>
      <w:proofErr w:type="spellEnd"/>
      <w:r w:rsidRPr="00E5015E">
        <w:t xml:space="preserve"> </w:t>
      </w:r>
      <w:proofErr w:type="spellStart"/>
      <w:r w:rsidRPr="00E5015E">
        <w:t>можливість</w:t>
      </w:r>
      <w:proofErr w:type="spellEnd"/>
      <w:r w:rsidRPr="00E5015E">
        <w:t xml:space="preserve"> </w:t>
      </w:r>
      <w:proofErr w:type="spellStart"/>
      <w:r w:rsidRPr="00E5015E">
        <w:t>спрямовувати</w:t>
      </w:r>
      <w:proofErr w:type="spellEnd"/>
      <w:r w:rsidRPr="00E5015E">
        <w:t xml:space="preserve"> </w:t>
      </w:r>
      <w:proofErr w:type="spellStart"/>
      <w:r w:rsidRPr="00E5015E">
        <w:t>використання</w:t>
      </w:r>
      <w:proofErr w:type="spellEnd"/>
      <w:r w:rsidRPr="00E5015E">
        <w:t xml:space="preserve">, і </w:t>
      </w:r>
      <w:proofErr w:type="spellStart"/>
      <w:r w:rsidRPr="00E5015E">
        <w:t>отримав</w:t>
      </w:r>
      <w:proofErr w:type="spellEnd"/>
      <w:r w:rsidRPr="00E5015E">
        <w:t xml:space="preserve"> практично </w:t>
      </w:r>
      <w:proofErr w:type="spellStart"/>
      <w:r w:rsidRPr="00E5015E">
        <w:t>всі</w:t>
      </w:r>
      <w:proofErr w:type="spellEnd"/>
      <w:r w:rsidRPr="00E5015E">
        <w:t xml:space="preserve"> </w:t>
      </w:r>
      <w:proofErr w:type="spellStart"/>
      <w:r w:rsidRPr="00E5015E">
        <w:t>інші</w:t>
      </w:r>
      <w:proofErr w:type="spellEnd"/>
      <w:r w:rsidRPr="00E5015E">
        <w:t xml:space="preserve"> </w:t>
      </w:r>
      <w:proofErr w:type="spellStart"/>
      <w:r w:rsidRPr="00E5015E">
        <w:t>вигоди</w:t>
      </w:r>
      <w:proofErr w:type="spellEnd"/>
      <w:r w:rsidRPr="00E5015E">
        <w:t xml:space="preserve"> </w:t>
      </w:r>
      <w:proofErr w:type="spellStart"/>
      <w:r w:rsidRPr="00E5015E">
        <w:t>від</w:t>
      </w:r>
      <w:proofErr w:type="spellEnd"/>
      <w:r w:rsidRPr="00E5015E">
        <w:t xml:space="preserve"> активу, </w:t>
      </w:r>
      <w:proofErr w:type="spellStart"/>
      <w:r w:rsidRPr="00E5015E">
        <w:t>отриманого</w:t>
      </w:r>
      <w:proofErr w:type="spellEnd"/>
      <w:r w:rsidRPr="00E5015E">
        <w:t xml:space="preserve"> в </w:t>
      </w:r>
      <w:proofErr w:type="spellStart"/>
      <w:r w:rsidRPr="00E5015E">
        <w:t>обмін</w:t>
      </w:r>
      <w:proofErr w:type="spellEnd"/>
      <w:r w:rsidRPr="00E5015E">
        <w:t xml:space="preserve"> на оплату.</w:t>
      </w:r>
    </w:p>
    <w:p w14:paraId="641E1A3E" w14:textId="77777777" w:rsidR="000D5E1B" w:rsidRPr="00E5015E" w:rsidRDefault="000D5E1B" w:rsidP="000D5E1B">
      <w:pPr>
        <w:pStyle w:val="tj"/>
        <w:spacing w:before="0" w:beforeAutospacing="0" w:after="0" w:afterAutospacing="0"/>
        <w:ind w:firstLine="709"/>
        <w:jc w:val="both"/>
      </w:pPr>
      <w:r w:rsidRPr="00E5015E">
        <w:t xml:space="preserve">(б) </w:t>
      </w:r>
      <w:proofErr w:type="spellStart"/>
      <w:r w:rsidRPr="00E5015E">
        <w:t>Клієнт</w:t>
      </w:r>
      <w:proofErr w:type="spellEnd"/>
      <w:r w:rsidRPr="00E5015E">
        <w:t xml:space="preserve"> </w:t>
      </w:r>
      <w:proofErr w:type="spellStart"/>
      <w:r w:rsidRPr="00E5015E">
        <w:t>має</w:t>
      </w:r>
      <w:proofErr w:type="spellEnd"/>
      <w:r w:rsidRPr="00E5015E">
        <w:t xml:space="preserve"> право </w:t>
      </w:r>
      <w:proofErr w:type="spellStart"/>
      <w:r w:rsidRPr="00E5015E">
        <w:t>власності</w:t>
      </w:r>
      <w:proofErr w:type="spellEnd"/>
      <w:r w:rsidRPr="00E5015E">
        <w:t xml:space="preserve"> на актив - право </w:t>
      </w:r>
      <w:proofErr w:type="spellStart"/>
      <w:r w:rsidRPr="00E5015E">
        <w:t>власності</w:t>
      </w:r>
      <w:proofErr w:type="spellEnd"/>
      <w:r w:rsidRPr="00E5015E">
        <w:t xml:space="preserve"> </w:t>
      </w:r>
      <w:proofErr w:type="spellStart"/>
      <w:r w:rsidRPr="00E5015E">
        <w:t>може</w:t>
      </w:r>
      <w:proofErr w:type="spellEnd"/>
      <w:r w:rsidRPr="00E5015E">
        <w:t xml:space="preserve"> </w:t>
      </w:r>
      <w:proofErr w:type="spellStart"/>
      <w:r w:rsidRPr="00E5015E">
        <w:t>вказувати</w:t>
      </w:r>
      <w:proofErr w:type="spellEnd"/>
      <w:r w:rsidRPr="00E5015E">
        <w:t xml:space="preserve"> на те, яка сторона договору </w:t>
      </w:r>
      <w:proofErr w:type="spellStart"/>
      <w:r w:rsidRPr="00E5015E">
        <w:t>спроможна</w:t>
      </w:r>
      <w:proofErr w:type="spellEnd"/>
      <w:r w:rsidRPr="00E5015E">
        <w:t xml:space="preserve"> </w:t>
      </w:r>
      <w:proofErr w:type="spellStart"/>
      <w:r w:rsidRPr="00E5015E">
        <w:t>направляти</w:t>
      </w:r>
      <w:proofErr w:type="spellEnd"/>
      <w:r w:rsidRPr="00E5015E">
        <w:t xml:space="preserve"> </w:t>
      </w:r>
      <w:proofErr w:type="spellStart"/>
      <w:r w:rsidRPr="00E5015E">
        <w:t>використання</w:t>
      </w:r>
      <w:proofErr w:type="spellEnd"/>
      <w:r w:rsidRPr="00E5015E">
        <w:t xml:space="preserve"> активу та </w:t>
      </w:r>
      <w:proofErr w:type="spellStart"/>
      <w:r w:rsidRPr="00E5015E">
        <w:t>отримати</w:t>
      </w:r>
      <w:proofErr w:type="spellEnd"/>
      <w:r w:rsidRPr="00E5015E">
        <w:t xml:space="preserve"> практично </w:t>
      </w:r>
      <w:proofErr w:type="spellStart"/>
      <w:r w:rsidRPr="00E5015E">
        <w:t>всі</w:t>
      </w:r>
      <w:proofErr w:type="spellEnd"/>
      <w:r w:rsidRPr="00E5015E">
        <w:t xml:space="preserve"> </w:t>
      </w:r>
      <w:proofErr w:type="spellStart"/>
      <w:r w:rsidRPr="00E5015E">
        <w:t>інші</w:t>
      </w:r>
      <w:proofErr w:type="spellEnd"/>
      <w:r w:rsidRPr="00E5015E">
        <w:t xml:space="preserve"> </w:t>
      </w:r>
      <w:proofErr w:type="spellStart"/>
      <w:r w:rsidRPr="00E5015E">
        <w:t>вигоди</w:t>
      </w:r>
      <w:proofErr w:type="spellEnd"/>
      <w:r w:rsidRPr="00E5015E">
        <w:t xml:space="preserve"> </w:t>
      </w:r>
      <w:proofErr w:type="spellStart"/>
      <w:r w:rsidRPr="00E5015E">
        <w:t>від</w:t>
      </w:r>
      <w:proofErr w:type="spellEnd"/>
      <w:r w:rsidRPr="00E5015E">
        <w:t xml:space="preserve"> </w:t>
      </w:r>
      <w:proofErr w:type="spellStart"/>
      <w:r w:rsidRPr="00E5015E">
        <w:t>нього</w:t>
      </w:r>
      <w:proofErr w:type="spellEnd"/>
      <w:r w:rsidRPr="00E5015E">
        <w:t xml:space="preserve">, </w:t>
      </w:r>
      <w:proofErr w:type="spellStart"/>
      <w:r w:rsidRPr="00E5015E">
        <w:t>або</w:t>
      </w:r>
      <w:proofErr w:type="spellEnd"/>
      <w:r w:rsidRPr="00E5015E">
        <w:t xml:space="preserve"> </w:t>
      </w:r>
      <w:proofErr w:type="spellStart"/>
      <w:r w:rsidRPr="00E5015E">
        <w:t>обмежити</w:t>
      </w:r>
      <w:proofErr w:type="spellEnd"/>
      <w:r w:rsidRPr="00E5015E">
        <w:t xml:space="preserve"> доступ </w:t>
      </w:r>
      <w:proofErr w:type="spellStart"/>
      <w:r w:rsidRPr="00E5015E">
        <w:t>інших</w:t>
      </w:r>
      <w:proofErr w:type="spellEnd"/>
      <w:r w:rsidRPr="00E5015E">
        <w:t xml:space="preserve"> </w:t>
      </w:r>
      <w:proofErr w:type="spellStart"/>
      <w:r w:rsidRPr="00E5015E">
        <w:t>суб'єктів</w:t>
      </w:r>
      <w:proofErr w:type="spellEnd"/>
      <w:r w:rsidRPr="00E5015E">
        <w:t xml:space="preserve"> </w:t>
      </w:r>
      <w:proofErr w:type="spellStart"/>
      <w:r w:rsidRPr="00E5015E">
        <w:t>господарювання</w:t>
      </w:r>
      <w:proofErr w:type="spellEnd"/>
      <w:r w:rsidRPr="00E5015E">
        <w:t xml:space="preserve"> до </w:t>
      </w:r>
      <w:proofErr w:type="spellStart"/>
      <w:r w:rsidRPr="00E5015E">
        <w:t>цих</w:t>
      </w:r>
      <w:proofErr w:type="spellEnd"/>
      <w:r w:rsidRPr="00E5015E">
        <w:t xml:space="preserve"> </w:t>
      </w:r>
      <w:proofErr w:type="spellStart"/>
      <w:r w:rsidRPr="00E5015E">
        <w:t>вигід</w:t>
      </w:r>
      <w:proofErr w:type="spellEnd"/>
      <w:r w:rsidRPr="00E5015E">
        <w:t xml:space="preserve">. </w:t>
      </w:r>
    </w:p>
    <w:p w14:paraId="71E1AB90" w14:textId="506FCA3F" w:rsidR="000D5E1B" w:rsidRPr="00E5015E" w:rsidRDefault="000D5E1B" w:rsidP="000D5E1B">
      <w:pPr>
        <w:pStyle w:val="tj"/>
        <w:spacing w:before="0" w:beforeAutospacing="0" w:after="0" w:afterAutospacing="0"/>
        <w:ind w:firstLine="709"/>
        <w:jc w:val="both"/>
      </w:pPr>
      <w:r w:rsidRPr="00E5015E">
        <w:t xml:space="preserve">(в) </w:t>
      </w:r>
      <w:r w:rsidRPr="00E5015E">
        <w:rPr>
          <w:lang w:val="uk-UA"/>
        </w:rPr>
        <w:t>Товариство</w:t>
      </w:r>
      <w:r w:rsidRPr="00E5015E">
        <w:t xml:space="preserve"> переда</w:t>
      </w:r>
      <w:proofErr w:type="spellStart"/>
      <w:r w:rsidRPr="00E5015E">
        <w:rPr>
          <w:lang w:val="uk-UA"/>
        </w:rPr>
        <w:t>ло</w:t>
      </w:r>
      <w:proofErr w:type="spellEnd"/>
      <w:r w:rsidRPr="00E5015E">
        <w:t xml:space="preserve"> </w:t>
      </w:r>
      <w:proofErr w:type="spellStart"/>
      <w:r w:rsidRPr="00E5015E">
        <w:t>фізичне</w:t>
      </w:r>
      <w:proofErr w:type="spellEnd"/>
      <w:r w:rsidRPr="00E5015E">
        <w:t xml:space="preserve"> </w:t>
      </w:r>
      <w:proofErr w:type="spellStart"/>
      <w:r w:rsidRPr="00E5015E">
        <w:t>володіння</w:t>
      </w:r>
      <w:proofErr w:type="spellEnd"/>
      <w:r w:rsidRPr="00E5015E">
        <w:t xml:space="preserve"> активом (</w:t>
      </w:r>
      <w:proofErr w:type="spellStart"/>
      <w:r w:rsidRPr="00E5015E">
        <w:t>крім</w:t>
      </w:r>
      <w:proofErr w:type="spellEnd"/>
      <w:r w:rsidRPr="00E5015E">
        <w:t xml:space="preserve"> </w:t>
      </w:r>
      <w:proofErr w:type="spellStart"/>
      <w:r w:rsidRPr="00E5015E">
        <w:t>угод</w:t>
      </w:r>
      <w:proofErr w:type="spellEnd"/>
      <w:r w:rsidRPr="00E5015E">
        <w:t xml:space="preserve"> </w:t>
      </w:r>
      <w:proofErr w:type="gramStart"/>
      <w:r w:rsidRPr="00E5015E">
        <w:t>про продаж</w:t>
      </w:r>
      <w:proofErr w:type="gramEnd"/>
      <w:r w:rsidRPr="00E5015E">
        <w:t xml:space="preserve"> з </w:t>
      </w:r>
      <w:proofErr w:type="spellStart"/>
      <w:r w:rsidRPr="00E5015E">
        <w:t>подальшим</w:t>
      </w:r>
      <w:proofErr w:type="spellEnd"/>
      <w:r w:rsidRPr="00E5015E">
        <w:t xml:space="preserve"> </w:t>
      </w:r>
      <w:proofErr w:type="spellStart"/>
      <w:r w:rsidRPr="00E5015E">
        <w:t>викупом</w:t>
      </w:r>
      <w:proofErr w:type="spellEnd"/>
      <w:r w:rsidRPr="00E5015E">
        <w:t xml:space="preserve">, про </w:t>
      </w:r>
      <w:proofErr w:type="spellStart"/>
      <w:r w:rsidRPr="00E5015E">
        <w:t>зберігання</w:t>
      </w:r>
      <w:proofErr w:type="spellEnd"/>
      <w:r w:rsidRPr="00E5015E">
        <w:t xml:space="preserve"> та продаж, а </w:t>
      </w:r>
      <w:proofErr w:type="spellStart"/>
      <w:r w:rsidRPr="00E5015E">
        <w:t>також</w:t>
      </w:r>
      <w:proofErr w:type="spellEnd"/>
      <w:r w:rsidRPr="00E5015E">
        <w:t xml:space="preserve"> у </w:t>
      </w:r>
      <w:proofErr w:type="spellStart"/>
      <w:r w:rsidRPr="00E5015E">
        <w:t>деяких</w:t>
      </w:r>
      <w:proofErr w:type="spellEnd"/>
      <w:r w:rsidRPr="00E5015E">
        <w:t xml:space="preserve"> </w:t>
      </w:r>
      <w:proofErr w:type="spellStart"/>
      <w:r w:rsidRPr="00E5015E">
        <w:t>угодах</w:t>
      </w:r>
      <w:proofErr w:type="spellEnd"/>
      <w:r w:rsidRPr="00E5015E">
        <w:t xml:space="preserve"> про поставку товару</w:t>
      </w:r>
      <w:r w:rsidRPr="00E5015E">
        <w:rPr>
          <w:lang w:val="uk-UA"/>
        </w:rPr>
        <w:t>, в яких</w:t>
      </w:r>
      <w:r w:rsidRPr="00E5015E">
        <w:t xml:space="preserve"> </w:t>
      </w:r>
      <w:proofErr w:type="spellStart"/>
      <w:r w:rsidRPr="00E5015E">
        <w:t>клієнт</w:t>
      </w:r>
      <w:proofErr w:type="spellEnd"/>
      <w:r w:rsidRPr="00E5015E">
        <w:t xml:space="preserve"> </w:t>
      </w:r>
      <w:proofErr w:type="spellStart"/>
      <w:r w:rsidRPr="00E5015E">
        <w:t>чи</w:t>
      </w:r>
      <w:proofErr w:type="spellEnd"/>
      <w:r w:rsidRPr="00E5015E">
        <w:t xml:space="preserve"> </w:t>
      </w:r>
      <w:proofErr w:type="spellStart"/>
      <w:r w:rsidRPr="00E5015E">
        <w:t>покупець</w:t>
      </w:r>
      <w:proofErr w:type="spellEnd"/>
      <w:r w:rsidRPr="00E5015E">
        <w:t xml:space="preserve"> </w:t>
      </w:r>
      <w:proofErr w:type="spellStart"/>
      <w:r w:rsidRPr="00E5015E">
        <w:t>може</w:t>
      </w:r>
      <w:proofErr w:type="spellEnd"/>
      <w:r w:rsidRPr="00E5015E">
        <w:t xml:space="preserve"> </w:t>
      </w:r>
      <w:proofErr w:type="spellStart"/>
      <w:r w:rsidRPr="00E5015E">
        <w:t>фізично</w:t>
      </w:r>
      <w:proofErr w:type="spellEnd"/>
      <w:r w:rsidRPr="00E5015E">
        <w:t xml:space="preserve"> </w:t>
      </w:r>
      <w:proofErr w:type="spellStart"/>
      <w:r w:rsidRPr="00E5015E">
        <w:t>володіти</w:t>
      </w:r>
      <w:proofErr w:type="spellEnd"/>
      <w:r w:rsidRPr="00E5015E">
        <w:t xml:space="preserve"> активом, контроль над </w:t>
      </w:r>
      <w:proofErr w:type="spellStart"/>
      <w:r w:rsidRPr="00E5015E">
        <w:t>яким</w:t>
      </w:r>
      <w:proofErr w:type="spellEnd"/>
      <w:r w:rsidRPr="00E5015E">
        <w:t xml:space="preserve"> </w:t>
      </w:r>
      <w:proofErr w:type="spellStart"/>
      <w:r w:rsidRPr="00E5015E">
        <w:t>здійснює</w:t>
      </w:r>
      <w:proofErr w:type="spellEnd"/>
      <w:r w:rsidRPr="00E5015E">
        <w:t xml:space="preserve"> </w:t>
      </w:r>
      <w:r w:rsidRPr="00E5015E">
        <w:rPr>
          <w:lang w:val="uk-UA"/>
        </w:rPr>
        <w:t>продавець)</w:t>
      </w:r>
      <w:r w:rsidRPr="00E5015E">
        <w:t xml:space="preserve">. </w:t>
      </w:r>
    </w:p>
    <w:p w14:paraId="797FBADB" w14:textId="77777777" w:rsidR="000D5E1B" w:rsidRPr="00E5015E" w:rsidRDefault="000D5E1B" w:rsidP="000D5E1B">
      <w:pPr>
        <w:pStyle w:val="tj"/>
        <w:spacing w:before="0" w:beforeAutospacing="0" w:after="0" w:afterAutospacing="0"/>
        <w:ind w:firstLine="709"/>
        <w:jc w:val="both"/>
      </w:pPr>
      <w:r w:rsidRPr="00E5015E">
        <w:t xml:space="preserve">(г) </w:t>
      </w:r>
      <w:proofErr w:type="spellStart"/>
      <w:r w:rsidRPr="00E5015E">
        <w:t>Клієнт</w:t>
      </w:r>
      <w:proofErr w:type="spellEnd"/>
      <w:r w:rsidRPr="00E5015E">
        <w:t xml:space="preserve"> </w:t>
      </w:r>
      <w:proofErr w:type="spellStart"/>
      <w:r w:rsidRPr="00E5015E">
        <w:t>має</w:t>
      </w:r>
      <w:proofErr w:type="spellEnd"/>
      <w:r w:rsidRPr="00E5015E">
        <w:t xml:space="preserve"> </w:t>
      </w:r>
      <w:proofErr w:type="spellStart"/>
      <w:r w:rsidRPr="00E5015E">
        <w:t>істотні</w:t>
      </w:r>
      <w:proofErr w:type="spellEnd"/>
      <w:r w:rsidRPr="00E5015E">
        <w:t xml:space="preserve"> </w:t>
      </w:r>
      <w:proofErr w:type="spellStart"/>
      <w:r w:rsidRPr="00E5015E">
        <w:t>ризики</w:t>
      </w:r>
      <w:proofErr w:type="spellEnd"/>
      <w:r w:rsidRPr="00E5015E">
        <w:t xml:space="preserve"> та </w:t>
      </w:r>
      <w:proofErr w:type="spellStart"/>
      <w:r w:rsidRPr="00E5015E">
        <w:t>винагороди</w:t>
      </w:r>
      <w:proofErr w:type="spellEnd"/>
      <w:r w:rsidRPr="00E5015E">
        <w:t xml:space="preserve">, </w:t>
      </w:r>
      <w:proofErr w:type="spellStart"/>
      <w:r w:rsidRPr="00E5015E">
        <w:t>пов'язані</w:t>
      </w:r>
      <w:proofErr w:type="spellEnd"/>
      <w:r w:rsidRPr="00E5015E">
        <w:t xml:space="preserve"> з </w:t>
      </w:r>
      <w:proofErr w:type="spellStart"/>
      <w:r w:rsidRPr="00E5015E">
        <w:t>володінням</w:t>
      </w:r>
      <w:proofErr w:type="spellEnd"/>
      <w:r w:rsidRPr="00E5015E">
        <w:t xml:space="preserve"> активом;</w:t>
      </w:r>
    </w:p>
    <w:p w14:paraId="34305407" w14:textId="77777777" w:rsidR="000D5E1B" w:rsidRPr="00E5015E" w:rsidRDefault="000D5E1B" w:rsidP="000D5E1B">
      <w:pPr>
        <w:pStyle w:val="tj"/>
        <w:spacing w:before="0" w:beforeAutospacing="0" w:after="0" w:afterAutospacing="0"/>
        <w:ind w:firstLine="709"/>
        <w:jc w:val="both"/>
      </w:pPr>
      <w:r w:rsidRPr="00E5015E">
        <w:t xml:space="preserve">(ґ) </w:t>
      </w:r>
      <w:proofErr w:type="spellStart"/>
      <w:r w:rsidRPr="00E5015E">
        <w:t>Клієнт</w:t>
      </w:r>
      <w:proofErr w:type="spellEnd"/>
      <w:r w:rsidRPr="00E5015E">
        <w:t xml:space="preserve"> </w:t>
      </w:r>
      <w:proofErr w:type="spellStart"/>
      <w:r w:rsidRPr="00E5015E">
        <w:t>прийняв</w:t>
      </w:r>
      <w:proofErr w:type="spellEnd"/>
      <w:r w:rsidRPr="00E5015E">
        <w:t xml:space="preserve"> актив.</w:t>
      </w:r>
    </w:p>
    <w:p w14:paraId="3D145CBF"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E5015E">
        <w:rPr>
          <w:rFonts w:ascii="Times New Roman" w:hAnsi="Times New Roman"/>
          <w:sz w:val="24"/>
          <w:szCs w:val="24"/>
          <w:shd w:val="clear" w:color="auto" w:fill="FFFFFF"/>
        </w:rPr>
        <w:t xml:space="preserve">Для кожного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визначає</w:t>
      </w:r>
      <w:proofErr w:type="spellEnd"/>
      <w:r w:rsidRPr="00E5015E">
        <w:rPr>
          <w:rFonts w:ascii="Times New Roman" w:hAnsi="Times New Roman"/>
          <w:sz w:val="24"/>
          <w:szCs w:val="24"/>
          <w:shd w:val="clear" w:color="auto" w:fill="FFFFFF"/>
        </w:rPr>
        <w:t xml:space="preserve"> на момент </w:t>
      </w:r>
      <w:proofErr w:type="spellStart"/>
      <w:r w:rsidRPr="00E5015E">
        <w:rPr>
          <w:rFonts w:ascii="Times New Roman" w:hAnsi="Times New Roman"/>
          <w:sz w:val="24"/>
          <w:szCs w:val="24"/>
          <w:shd w:val="clear" w:color="auto" w:fill="FFFFFF"/>
        </w:rPr>
        <w:t>укладення</w:t>
      </w:r>
      <w:proofErr w:type="spellEnd"/>
      <w:r w:rsidRPr="00E5015E">
        <w:rPr>
          <w:rFonts w:ascii="Times New Roman" w:hAnsi="Times New Roman"/>
          <w:sz w:val="24"/>
          <w:szCs w:val="24"/>
          <w:shd w:val="clear" w:color="auto" w:fill="FFFFFF"/>
        </w:rPr>
        <w:t xml:space="preserve"> договору, </w:t>
      </w:r>
      <w:proofErr w:type="spellStart"/>
      <w:r w:rsidRPr="00E5015E">
        <w:rPr>
          <w:rFonts w:ascii="Times New Roman" w:hAnsi="Times New Roman"/>
          <w:sz w:val="24"/>
          <w:szCs w:val="24"/>
          <w:shd w:val="clear" w:color="auto" w:fill="FFFFFF"/>
        </w:rPr>
        <w:t>чи</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задовольнить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воно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з </w:t>
      </w:r>
      <w:proofErr w:type="spellStart"/>
      <w:r w:rsidRPr="00E5015E">
        <w:rPr>
          <w:rFonts w:ascii="Times New Roman" w:hAnsi="Times New Roman"/>
          <w:sz w:val="24"/>
          <w:szCs w:val="24"/>
          <w:shd w:val="clear" w:color="auto" w:fill="FFFFFF"/>
        </w:rPr>
        <w:t>плином</w:t>
      </w:r>
      <w:proofErr w:type="spellEnd"/>
      <w:r w:rsidRPr="00E5015E">
        <w:rPr>
          <w:rFonts w:ascii="Times New Roman" w:hAnsi="Times New Roman"/>
          <w:sz w:val="24"/>
          <w:szCs w:val="24"/>
          <w:shd w:val="clear" w:color="auto" w:fill="FFFFFF"/>
        </w:rPr>
        <w:t xml:space="preserve"> часу, </w:t>
      </w:r>
      <w:proofErr w:type="spellStart"/>
      <w:r w:rsidRPr="00E5015E">
        <w:rPr>
          <w:rFonts w:ascii="Times New Roman" w:hAnsi="Times New Roman"/>
          <w:sz w:val="24"/>
          <w:szCs w:val="24"/>
          <w:shd w:val="clear" w:color="auto" w:fill="FFFFFF"/>
        </w:rPr>
        <w:t>чи</w:t>
      </w:r>
      <w:proofErr w:type="spellEnd"/>
      <w:r w:rsidRPr="00E5015E">
        <w:rPr>
          <w:rFonts w:ascii="Times New Roman" w:hAnsi="Times New Roman"/>
          <w:sz w:val="24"/>
          <w:szCs w:val="24"/>
          <w:shd w:val="clear" w:color="auto" w:fill="FFFFFF"/>
        </w:rPr>
        <w:t xml:space="preserve"> ж </w:t>
      </w:r>
      <w:proofErr w:type="spellStart"/>
      <w:r w:rsidRPr="00E5015E">
        <w:rPr>
          <w:rFonts w:ascii="Times New Roman" w:hAnsi="Times New Roman"/>
          <w:sz w:val="24"/>
          <w:szCs w:val="24"/>
          <w:shd w:val="clear" w:color="auto" w:fill="FFFFFF"/>
        </w:rPr>
        <w:t>воно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задовольнить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певний</w:t>
      </w:r>
      <w:proofErr w:type="spellEnd"/>
      <w:r w:rsidRPr="00E5015E">
        <w:rPr>
          <w:rFonts w:ascii="Times New Roman" w:hAnsi="Times New Roman"/>
          <w:sz w:val="24"/>
          <w:szCs w:val="24"/>
          <w:shd w:val="clear" w:color="auto" w:fill="FFFFFF"/>
        </w:rPr>
        <w:t xml:space="preserve"> момент часу.</w:t>
      </w:r>
    </w:p>
    <w:p w14:paraId="5136DACF" w14:textId="77777777" w:rsidR="000D5E1B" w:rsidRPr="00E5015E" w:rsidRDefault="000D5E1B" w:rsidP="000D5E1B">
      <w:pPr>
        <w:pStyle w:val="210"/>
        <w:shd w:val="clear" w:color="auto" w:fill="auto"/>
        <w:spacing w:before="0" w:after="0" w:line="240" w:lineRule="auto"/>
        <w:ind w:firstLine="709"/>
        <w:jc w:val="both"/>
        <w:rPr>
          <w:b w:val="0"/>
          <w:sz w:val="24"/>
          <w:szCs w:val="24"/>
        </w:rPr>
      </w:pPr>
      <w:r w:rsidRPr="00E5015E">
        <w:rPr>
          <w:b w:val="0"/>
          <w:color w:val="auto"/>
          <w:sz w:val="24"/>
          <w:szCs w:val="24"/>
          <w:shd w:val="clear" w:color="auto" w:fill="FFFFFF"/>
        </w:rPr>
        <w:t xml:space="preserve">Для кожного зобов'язання щодо виконання, що </w:t>
      </w:r>
      <w:r w:rsidRPr="00E5015E">
        <w:rPr>
          <w:b w:val="0"/>
          <w:i/>
          <w:color w:val="auto"/>
          <w:sz w:val="24"/>
          <w:szCs w:val="24"/>
          <w:shd w:val="clear" w:color="auto" w:fill="FFFFFF"/>
        </w:rPr>
        <w:t>задовольняється з плином часу</w:t>
      </w:r>
      <w:r w:rsidRPr="00E5015E">
        <w:rPr>
          <w:b w:val="0"/>
          <w:color w:val="auto"/>
          <w:sz w:val="24"/>
          <w:szCs w:val="24"/>
          <w:shd w:val="clear" w:color="auto" w:fill="FFFFFF"/>
        </w:rPr>
        <w:t xml:space="preserve">, Товариство </w:t>
      </w:r>
      <w:r w:rsidRPr="00E5015E">
        <w:rPr>
          <w:b w:val="0"/>
          <w:i/>
          <w:color w:val="auto"/>
          <w:sz w:val="24"/>
          <w:szCs w:val="24"/>
          <w:shd w:val="clear" w:color="auto" w:fill="FFFFFF"/>
        </w:rPr>
        <w:t>визнає дохід протягом певного часу</w:t>
      </w:r>
      <w:r w:rsidRPr="00E5015E">
        <w:rPr>
          <w:b w:val="0"/>
          <w:color w:val="auto"/>
          <w:sz w:val="24"/>
          <w:szCs w:val="24"/>
          <w:shd w:val="clear" w:color="auto" w:fill="FFFFFF"/>
        </w:rPr>
        <w:t xml:space="preserve">, оцінюючи прогрес на шляху до повного задоволення такого зобов'язанням щодо виконання, використовуючи </w:t>
      </w:r>
      <w:r w:rsidRPr="00E5015E">
        <w:rPr>
          <w:b w:val="0"/>
          <w:i/>
          <w:color w:val="auto"/>
          <w:sz w:val="24"/>
          <w:szCs w:val="24"/>
          <w:shd w:val="clear" w:color="auto" w:fill="FFFFFF"/>
        </w:rPr>
        <w:t>метод оцінювання прогресу за результатами</w:t>
      </w:r>
      <w:r w:rsidRPr="00E5015E">
        <w:rPr>
          <w:b w:val="0"/>
          <w:color w:val="auto"/>
          <w:sz w:val="24"/>
          <w:szCs w:val="24"/>
          <w:shd w:val="clear" w:color="auto" w:fill="FFFFFF"/>
        </w:rPr>
        <w:t>.</w:t>
      </w:r>
      <w:r w:rsidRPr="00E5015E">
        <w:rPr>
          <w:b w:val="0"/>
          <w:sz w:val="24"/>
          <w:szCs w:val="24"/>
          <w:shd w:val="clear" w:color="auto" w:fill="FFFFFF"/>
        </w:rPr>
        <w:t xml:space="preserve"> </w:t>
      </w:r>
      <w:r w:rsidRPr="00E5015E">
        <w:rPr>
          <w:b w:val="0"/>
          <w:color w:val="auto"/>
          <w:sz w:val="24"/>
          <w:szCs w:val="24"/>
          <w:shd w:val="clear" w:color="auto" w:fill="FFFFFF"/>
        </w:rPr>
        <w:t>Методи оцінки за результатом передбачають визнання доходу на основі прямих оцінок вартості для клієнта товарів або послуг, переданих на сьогоднішній день, по відношенню до решти товарів чи послуг, обіцяних за договором. До методів оцінювання за результатом належать, зокрема, аналіз виконання, завершеного на сьогоднішній день, оцінки досягнутих результатів, здійснені етапи, час, що минув, та кількість виготовлених чи переданих одиниць.</w:t>
      </w:r>
      <w:r w:rsidRPr="00E5015E">
        <w:rPr>
          <w:b w:val="0"/>
          <w:sz w:val="24"/>
          <w:szCs w:val="24"/>
          <w:lang w:bidi="uk-UA"/>
        </w:rPr>
        <w:t xml:space="preserve"> В кінці кожного звітного періоду Товариство проводить переоцінку прогресу на шляху до повного задоволення зобов'язань щодо виконання, що задовольняються з плином часу.</w:t>
      </w:r>
    </w:p>
    <w:p w14:paraId="407525B8" w14:textId="77777777" w:rsidR="000D5E1B" w:rsidRPr="00E5015E" w:rsidRDefault="000D5E1B" w:rsidP="000D5E1B">
      <w:pPr>
        <w:pStyle w:val="tj"/>
        <w:spacing w:before="0" w:beforeAutospacing="0" w:after="0" w:afterAutospacing="0"/>
        <w:ind w:firstLine="709"/>
        <w:jc w:val="both"/>
        <w:rPr>
          <w:shd w:val="clear" w:color="auto" w:fill="FFFFFF"/>
          <w:lang w:val="uk-UA"/>
        </w:rPr>
      </w:pPr>
      <w:r w:rsidRPr="00E5015E">
        <w:rPr>
          <w:shd w:val="clear" w:color="auto" w:fill="FFFFFF"/>
          <w:lang w:val="uk-UA"/>
        </w:rPr>
        <w:t xml:space="preserve">Якщо Товариство має право на компенсацію від клієнта у сумі, яка безпосередньо відповідає вартості для клієнта зобов'язання, виконаного  Товариством на сьогоднішній день,   Товариство може </w:t>
      </w:r>
      <w:r w:rsidRPr="00E5015E">
        <w:rPr>
          <w:i/>
          <w:shd w:val="clear" w:color="auto" w:fill="FFFFFF"/>
          <w:lang w:val="uk-UA"/>
        </w:rPr>
        <w:t>визнавати дохід у сумі, на яку воно має право виставити рахунок.</w:t>
      </w:r>
    </w:p>
    <w:p w14:paraId="6934DA9C" w14:textId="46E265DC" w:rsidR="000D5E1B" w:rsidRPr="00E5015E" w:rsidRDefault="000D5E1B" w:rsidP="000D5E1B">
      <w:pPr>
        <w:pStyle w:val="tj"/>
        <w:spacing w:before="0" w:beforeAutospacing="0" w:after="0" w:afterAutospacing="0"/>
        <w:ind w:firstLine="709"/>
        <w:jc w:val="both"/>
        <w:rPr>
          <w:shd w:val="clear" w:color="auto" w:fill="FFFFFF"/>
        </w:rPr>
      </w:pPr>
      <w:r w:rsidRPr="00E5015E">
        <w:rPr>
          <w:shd w:val="clear" w:color="auto" w:fill="FFFFFF"/>
          <w:lang w:val="uk-UA"/>
        </w:rPr>
        <w:t xml:space="preserve"> Коли (або як тільки) зобов'язання щодо виконання задоволене, Товариство визнає як дохід величину </w:t>
      </w:r>
      <w:r w:rsidRPr="00E5015E">
        <w:rPr>
          <w:i/>
          <w:shd w:val="clear" w:color="auto" w:fill="FFFFFF"/>
          <w:lang w:val="uk-UA"/>
        </w:rPr>
        <w:t>ціни операції</w:t>
      </w:r>
      <w:r w:rsidRPr="00E5015E">
        <w:rPr>
          <w:shd w:val="clear" w:color="auto" w:fill="FFFFFF"/>
          <w:lang w:val="uk-UA"/>
        </w:rPr>
        <w:t xml:space="preserve"> (яка не включає оцінок змінної компенсації, що є обмеженими), яка віднесена на це зобов'язання щодо виконання. </w:t>
      </w:r>
      <w:proofErr w:type="spellStart"/>
      <w:r w:rsidRPr="00E5015E">
        <w:rPr>
          <w:shd w:val="clear" w:color="auto" w:fill="FFFFFF"/>
        </w:rPr>
        <w:t>Щоб</w:t>
      </w:r>
      <w:proofErr w:type="spellEnd"/>
      <w:r w:rsidRPr="00E5015E">
        <w:rPr>
          <w:shd w:val="clear" w:color="auto" w:fill="FFFFFF"/>
        </w:rPr>
        <w:t xml:space="preserve"> </w:t>
      </w:r>
      <w:proofErr w:type="spellStart"/>
      <w:r w:rsidRPr="00E5015E">
        <w:rPr>
          <w:shd w:val="clear" w:color="auto" w:fill="FFFFFF"/>
        </w:rPr>
        <w:t>визначити</w:t>
      </w:r>
      <w:proofErr w:type="spellEnd"/>
      <w:r w:rsidRPr="00E5015E">
        <w:rPr>
          <w:shd w:val="clear" w:color="auto" w:fill="FFFFFF"/>
        </w:rPr>
        <w:t xml:space="preserve"> </w:t>
      </w:r>
      <w:proofErr w:type="spellStart"/>
      <w:r w:rsidRPr="00E5015E">
        <w:rPr>
          <w:shd w:val="clear" w:color="auto" w:fill="FFFFFF"/>
        </w:rPr>
        <w:t>ціну</w:t>
      </w:r>
      <w:proofErr w:type="spellEnd"/>
      <w:r w:rsidRPr="00E5015E">
        <w:rPr>
          <w:shd w:val="clear" w:color="auto" w:fill="FFFFFF"/>
        </w:rPr>
        <w:t xml:space="preserve"> </w:t>
      </w:r>
      <w:proofErr w:type="spellStart"/>
      <w:r w:rsidRPr="00E5015E">
        <w:rPr>
          <w:shd w:val="clear" w:color="auto" w:fill="FFFFFF"/>
        </w:rPr>
        <w:t>операції</w:t>
      </w:r>
      <w:proofErr w:type="spellEnd"/>
      <w:r w:rsidRPr="00E5015E">
        <w:rPr>
          <w:shd w:val="clear" w:color="auto" w:fill="FFFFFF"/>
        </w:rPr>
        <w:t xml:space="preserve">, </w:t>
      </w:r>
      <w:proofErr w:type="spellStart"/>
      <w:r w:rsidRPr="00E5015E">
        <w:rPr>
          <w:shd w:val="clear" w:color="auto" w:fill="FFFFFF"/>
        </w:rPr>
        <w:t>Товариство</w:t>
      </w:r>
      <w:proofErr w:type="spellEnd"/>
      <w:r w:rsidRPr="00E5015E">
        <w:rPr>
          <w:shd w:val="clear" w:color="auto" w:fill="FFFFFF"/>
        </w:rPr>
        <w:t xml:space="preserve"> </w:t>
      </w:r>
      <w:proofErr w:type="spellStart"/>
      <w:r w:rsidRPr="00E5015E">
        <w:rPr>
          <w:shd w:val="clear" w:color="auto" w:fill="FFFFFF"/>
        </w:rPr>
        <w:t>розгля</w:t>
      </w:r>
      <w:proofErr w:type="spellEnd"/>
      <w:r w:rsidRPr="00E5015E">
        <w:rPr>
          <w:shd w:val="clear" w:color="auto" w:fill="FFFFFF"/>
          <w:lang w:val="uk-UA"/>
        </w:rPr>
        <w:t>дає</w:t>
      </w:r>
      <w:r w:rsidRPr="00E5015E">
        <w:rPr>
          <w:shd w:val="clear" w:color="auto" w:fill="FFFFFF"/>
        </w:rPr>
        <w:t xml:space="preserve"> </w:t>
      </w:r>
      <w:proofErr w:type="spellStart"/>
      <w:r w:rsidRPr="00E5015E">
        <w:rPr>
          <w:shd w:val="clear" w:color="auto" w:fill="FFFFFF"/>
        </w:rPr>
        <w:t>умови</w:t>
      </w:r>
      <w:proofErr w:type="spellEnd"/>
      <w:r w:rsidRPr="00E5015E">
        <w:rPr>
          <w:shd w:val="clear" w:color="auto" w:fill="FFFFFF"/>
        </w:rPr>
        <w:t xml:space="preserve"> договору та свою </w:t>
      </w:r>
      <w:proofErr w:type="spellStart"/>
      <w:r w:rsidRPr="00E5015E">
        <w:rPr>
          <w:shd w:val="clear" w:color="auto" w:fill="FFFFFF"/>
        </w:rPr>
        <w:t>звичну</w:t>
      </w:r>
      <w:proofErr w:type="spellEnd"/>
      <w:r w:rsidRPr="00E5015E">
        <w:rPr>
          <w:shd w:val="clear" w:color="auto" w:fill="FFFFFF"/>
        </w:rPr>
        <w:t xml:space="preserve"> практику </w:t>
      </w:r>
      <w:proofErr w:type="spellStart"/>
      <w:r w:rsidRPr="00E5015E">
        <w:rPr>
          <w:shd w:val="clear" w:color="auto" w:fill="FFFFFF"/>
        </w:rPr>
        <w:t>бізнесу</w:t>
      </w:r>
      <w:proofErr w:type="spellEnd"/>
      <w:r w:rsidRPr="00E5015E">
        <w:rPr>
          <w:shd w:val="clear" w:color="auto" w:fill="FFFFFF"/>
        </w:rPr>
        <w:t xml:space="preserve">. </w:t>
      </w:r>
      <w:proofErr w:type="spellStart"/>
      <w:r w:rsidRPr="00E5015E">
        <w:rPr>
          <w:i/>
          <w:u w:val="single"/>
          <w:shd w:val="clear" w:color="auto" w:fill="FFFFFF"/>
        </w:rPr>
        <w:t>Ціна</w:t>
      </w:r>
      <w:proofErr w:type="spellEnd"/>
      <w:r w:rsidRPr="00E5015E">
        <w:rPr>
          <w:i/>
          <w:u w:val="single"/>
          <w:shd w:val="clear" w:color="auto" w:fill="FFFFFF"/>
        </w:rPr>
        <w:t xml:space="preserve"> </w:t>
      </w:r>
      <w:proofErr w:type="spellStart"/>
      <w:r w:rsidRPr="00E5015E">
        <w:rPr>
          <w:i/>
          <w:u w:val="single"/>
          <w:shd w:val="clear" w:color="auto" w:fill="FFFFFF"/>
        </w:rPr>
        <w:t>операції</w:t>
      </w:r>
      <w:proofErr w:type="spellEnd"/>
      <w:r w:rsidRPr="00E5015E">
        <w:rPr>
          <w:i/>
          <w:u w:val="single"/>
          <w:shd w:val="clear" w:color="auto" w:fill="FFFFFF"/>
        </w:rPr>
        <w:t xml:space="preserve"> </w:t>
      </w:r>
      <w:r w:rsidRPr="00E5015E">
        <w:rPr>
          <w:shd w:val="clear" w:color="auto" w:fill="FFFFFF"/>
        </w:rPr>
        <w:t xml:space="preserve">- </w:t>
      </w:r>
      <w:proofErr w:type="spellStart"/>
      <w:r w:rsidRPr="00E5015E">
        <w:rPr>
          <w:shd w:val="clear" w:color="auto" w:fill="FFFFFF"/>
        </w:rPr>
        <w:t>це</w:t>
      </w:r>
      <w:proofErr w:type="spellEnd"/>
      <w:r w:rsidRPr="00E5015E">
        <w:rPr>
          <w:shd w:val="clear" w:color="auto" w:fill="FFFFFF"/>
        </w:rPr>
        <w:t xml:space="preserve"> величина </w:t>
      </w:r>
      <w:proofErr w:type="spellStart"/>
      <w:r w:rsidRPr="00E5015E">
        <w:rPr>
          <w:shd w:val="clear" w:color="auto" w:fill="FFFFFF"/>
        </w:rPr>
        <w:t>компенсації</w:t>
      </w:r>
      <w:proofErr w:type="spellEnd"/>
      <w:r w:rsidRPr="00E5015E">
        <w:rPr>
          <w:shd w:val="clear" w:color="auto" w:fill="FFFFFF"/>
        </w:rPr>
        <w:t xml:space="preserve">, яку </w:t>
      </w:r>
      <w:proofErr w:type="spellStart"/>
      <w:r w:rsidRPr="00E5015E">
        <w:rPr>
          <w:shd w:val="clear" w:color="auto" w:fill="FFFFFF"/>
        </w:rPr>
        <w:t>Товариство</w:t>
      </w:r>
      <w:proofErr w:type="spellEnd"/>
      <w:r w:rsidRPr="00E5015E">
        <w:rPr>
          <w:shd w:val="clear" w:color="auto" w:fill="FFFFFF"/>
        </w:rPr>
        <w:t xml:space="preserve"> </w:t>
      </w:r>
      <w:proofErr w:type="spellStart"/>
      <w:r w:rsidRPr="00E5015E">
        <w:rPr>
          <w:shd w:val="clear" w:color="auto" w:fill="FFFFFF"/>
        </w:rPr>
        <w:t>очікує</w:t>
      </w:r>
      <w:proofErr w:type="spellEnd"/>
      <w:r w:rsidRPr="00E5015E">
        <w:rPr>
          <w:shd w:val="clear" w:color="auto" w:fill="FFFFFF"/>
        </w:rPr>
        <w:t xml:space="preserve"> </w:t>
      </w:r>
      <w:proofErr w:type="spellStart"/>
      <w:r w:rsidRPr="00E5015E">
        <w:rPr>
          <w:shd w:val="clear" w:color="auto" w:fill="FFFFFF"/>
        </w:rPr>
        <w:t>отримати</w:t>
      </w:r>
      <w:proofErr w:type="spellEnd"/>
      <w:r w:rsidRPr="00E5015E">
        <w:rPr>
          <w:shd w:val="clear" w:color="auto" w:fill="FFFFFF"/>
        </w:rPr>
        <w:t xml:space="preserve"> право в </w:t>
      </w:r>
      <w:proofErr w:type="spellStart"/>
      <w:r w:rsidRPr="00E5015E">
        <w:rPr>
          <w:shd w:val="clear" w:color="auto" w:fill="FFFFFF"/>
        </w:rPr>
        <w:t>обмін</w:t>
      </w:r>
      <w:proofErr w:type="spellEnd"/>
      <w:r w:rsidRPr="00E5015E">
        <w:rPr>
          <w:shd w:val="clear" w:color="auto" w:fill="FFFFFF"/>
        </w:rPr>
        <w:t xml:space="preserve"> на передачу </w:t>
      </w:r>
      <w:proofErr w:type="spellStart"/>
      <w:r w:rsidRPr="00E5015E">
        <w:rPr>
          <w:shd w:val="clear" w:color="auto" w:fill="FFFFFF"/>
        </w:rPr>
        <w:t>клієнтові</w:t>
      </w:r>
      <w:proofErr w:type="spellEnd"/>
      <w:r w:rsidRPr="00E5015E">
        <w:rPr>
          <w:shd w:val="clear" w:color="auto" w:fill="FFFFFF"/>
        </w:rPr>
        <w:t xml:space="preserve"> </w:t>
      </w:r>
      <w:proofErr w:type="spellStart"/>
      <w:r w:rsidRPr="00E5015E">
        <w:rPr>
          <w:shd w:val="clear" w:color="auto" w:fill="FFFFFF"/>
        </w:rPr>
        <w:t>обіцяних</w:t>
      </w:r>
      <w:proofErr w:type="spellEnd"/>
      <w:r w:rsidRPr="00E5015E">
        <w:rPr>
          <w:shd w:val="clear" w:color="auto" w:fill="FFFFFF"/>
        </w:rPr>
        <w:t xml:space="preserve"> </w:t>
      </w:r>
      <w:proofErr w:type="spellStart"/>
      <w:r w:rsidRPr="00E5015E">
        <w:rPr>
          <w:shd w:val="clear" w:color="auto" w:fill="FFFFFF"/>
        </w:rPr>
        <w:t>товарів</w:t>
      </w:r>
      <w:proofErr w:type="spellEnd"/>
      <w:r w:rsidRPr="00E5015E">
        <w:rPr>
          <w:shd w:val="clear" w:color="auto" w:fill="FFFFFF"/>
        </w:rPr>
        <w:t xml:space="preserve"> </w:t>
      </w:r>
      <w:proofErr w:type="spellStart"/>
      <w:r w:rsidRPr="00E5015E">
        <w:rPr>
          <w:shd w:val="clear" w:color="auto" w:fill="FFFFFF"/>
        </w:rPr>
        <w:t>або</w:t>
      </w:r>
      <w:proofErr w:type="spellEnd"/>
      <w:r w:rsidRPr="00E5015E">
        <w:rPr>
          <w:shd w:val="clear" w:color="auto" w:fill="FFFFFF"/>
        </w:rPr>
        <w:t xml:space="preserve"> </w:t>
      </w:r>
      <w:proofErr w:type="spellStart"/>
      <w:r w:rsidRPr="00E5015E">
        <w:rPr>
          <w:shd w:val="clear" w:color="auto" w:fill="FFFFFF"/>
        </w:rPr>
        <w:t>послуг</w:t>
      </w:r>
      <w:proofErr w:type="spellEnd"/>
      <w:r w:rsidRPr="00E5015E">
        <w:rPr>
          <w:shd w:val="clear" w:color="auto" w:fill="FFFFFF"/>
        </w:rPr>
        <w:t xml:space="preserve"> за </w:t>
      </w:r>
      <w:proofErr w:type="spellStart"/>
      <w:r w:rsidRPr="00E5015E">
        <w:rPr>
          <w:shd w:val="clear" w:color="auto" w:fill="FFFFFF"/>
        </w:rPr>
        <w:t>винятком</w:t>
      </w:r>
      <w:proofErr w:type="spellEnd"/>
      <w:r w:rsidRPr="00E5015E">
        <w:rPr>
          <w:shd w:val="clear" w:color="auto" w:fill="FFFFFF"/>
        </w:rPr>
        <w:t xml:space="preserve"> сум, </w:t>
      </w:r>
      <w:proofErr w:type="spellStart"/>
      <w:r w:rsidRPr="00E5015E">
        <w:rPr>
          <w:shd w:val="clear" w:color="auto" w:fill="FFFFFF"/>
        </w:rPr>
        <w:t>зібраних</w:t>
      </w:r>
      <w:proofErr w:type="spellEnd"/>
      <w:r w:rsidRPr="00E5015E">
        <w:rPr>
          <w:shd w:val="clear" w:color="auto" w:fill="FFFFFF"/>
        </w:rPr>
        <w:t xml:space="preserve"> </w:t>
      </w:r>
      <w:proofErr w:type="spellStart"/>
      <w:r w:rsidRPr="00E5015E">
        <w:rPr>
          <w:shd w:val="clear" w:color="auto" w:fill="FFFFFF"/>
        </w:rPr>
        <w:t>від</w:t>
      </w:r>
      <w:proofErr w:type="spellEnd"/>
      <w:r w:rsidRPr="00E5015E">
        <w:rPr>
          <w:shd w:val="clear" w:color="auto" w:fill="FFFFFF"/>
        </w:rPr>
        <w:t xml:space="preserve"> </w:t>
      </w:r>
      <w:proofErr w:type="spellStart"/>
      <w:r w:rsidRPr="00E5015E">
        <w:rPr>
          <w:shd w:val="clear" w:color="auto" w:fill="FFFFFF"/>
        </w:rPr>
        <w:t>імені</w:t>
      </w:r>
      <w:proofErr w:type="spellEnd"/>
      <w:r w:rsidRPr="00E5015E">
        <w:rPr>
          <w:shd w:val="clear" w:color="auto" w:fill="FFFFFF"/>
        </w:rPr>
        <w:t xml:space="preserve"> </w:t>
      </w:r>
      <w:proofErr w:type="spellStart"/>
      <w:r w:rsidRPr="00E5015E">
        <w:rPr>
          <w:shd w:val="clear" w:color="auto" w:fill="FFFFFF"/>
        </w:rPr>
        <w:t>третіх</w:t>
      </w:r>
      <w:proofErr w:type="spellEnd"/>
      <w:r w:rsidRPr="00E5015E">
        <w:rPr>
          <w:shd w:val="clear" w:color="auto" w:fill="FFFFFF"/>
        </w:rPr>
        <w:t xml:space="preserve"> </w:t>
      </w:r>
      <w:proofErr w:type="spellStart"/>
      <w:r w:rsidRPr="00E5015E">
        <w:rPr>
          <w:shd w:val="clear" w:color="auto" w:fill="FFFFFF"/>
        </w:rPr>
        <w:t>осіб</w:t>
      </w:r>
      <w:proofErr w:type="spellEnd"/>
      <w:r w:rsidRPr="00E5015E">
        <w:rPr>
          <w:shd w:val="clear" w:color="auto" w:fill="FFFFFF"/>
        </w:rPr>
        <w:t xml:space="preserve"> (</w:t>
      </w:r>
      <w:proofErr w:type="spellStart"/>
      <w:r w:rsidRPr="00E5015E">
        <w:rPr>
          <w:shd w:val="clear" w:color="auto" w:fill="FFFFFF"/>
        </w:rPr>
        <w:t>наприклад</w:t>
      </w:r>
      <w:proofErr w:type="spellEnd"/>
      <w:r w:rsidRPr="00E5015E">
        <w:rPr>
          <w:shd w:val="clear" w:color="auto" w:fill="FFFFFF"/>
        </w:rPr>
        <w:t xml:space="preserve">, </w:t>
      </w:r>
      <w:proofErr w:type="spellStart"/>
      <w:r w:rsidRPr="00E5015E">
        <w:rPr>
          <w:shd w:val="clear" w:color="auto" w:fill="FFFFFF"/>
        </w:rPr>
        <w:t>деяких</w:t>
      </w:r>
      <w:proofErr w:type="spellEnd"/>
      <w:r w:rsidRPr="00E5015E">
        <w:rPr>
          <w:shd w:val="clear" w:color="auto" w:fill="FFFFFF"/>
        </w:rPr>
        <w:t xml:space="preserve"> </w:t>
      </w:r>
      <w:proofErr w:type="spellStart"/>
      <w:r w:rsidRPr="00E5015E">
        <w:rPr>
          <w:shd w:val="clear" w:color="auto" w:fill="FFFFFF"/>
        </w:rPr>
        <w:t>податків</w:t>
      </w:r>
      <w:proofErr w:type="spellEnd"/>
      <w:r w:rsidRPr="00E5015E">
        <w:rPr>
          <w:shd w:val="clear" w:color="auto" w:fill="FFFFFF"/>
        </w:rPr>
        <w:t xml:space="preserve"> </w:t>
      </w:r>
      <w:proofErr w:type="gramStart"/>
      <w:r w:rsidRPr="00E5015E">
        <w:rPr>
          <w:shd w:val="clear" w:color="auto" w:fill="FFFFFF"/>
        </w:rPr>
        <w:t>на продаж</w:t>
      </w:r>
      <w:proofErr w:type="gramEnd"/>
      <w:r w:rsidRPr="00E5015E">
        <w:rPr>
          <w:shd w:val="clear" w:color="auto" w:fill="FFFFFF"/>
        </w:rPr>
        <w:t xml:space="preserve">). </w:t>
      </w:r>
    </w:p>
    <w:p w14:paraId="2BB3798D" w14:textId="77777777" w:rsidR="000D5E1B" w:rsidRPr="00E5015E" w:rsidRDefault="000D5E1B" w:rsidP="000D5E1B">
      <w:pPr>
        <w:pStyle w:val="tj"/>
        <w:spacing w:before="0" w:beforeAutospacing="0" w:after="0" w:afterAutospacing="0"/>
        <w:ind w:firstLine="709"/>
        <w:jc w:val="both"/>
      </w:pPr>
      <w:proofErr w:type="spellStart"/>
      <w:r w:rsidRPr="00E5015E">
        <w:rPr>
          <w:shd w:val="clear" w:color="auto" w:fill="FFFFFF"/>
        </w:rPr>
        <w:t>Компенсація</w:t>
      </w:r>
      <w:proofErr w:type="spellEnd"/>
      <w:r w:rsidRPr="00E5015E">
        <w:rPr>
          <w:shd w:val="clear" w:color="auto" w:fill="FFFFFF"/>
        </w:rPr>
        <w:t xml:space="preserve">, </w:t>
      </w:r>
      <w:proofErr w:type="spellStart"/>
      <w:r w:rsidRPr="00E5015E">
        <w:rPr>
          <w:shd w:val="clear" w:color="auto" w:fill="FFFFFF"/>
        </w:rPr>
        <w:t>обіцяна</w:t>
      </w:r>
      <w:proofErr w:type="spellEnd"/>
      <w:r w:rsidRPr="00E5015E">
        <w:rPr>
          <w:shd w:val="clear" w:color="auto" w:fill="FFFFFF"/>
        </w:rPr>
        <w:t xml:space="preserve"> в </w:t>
      </w:r>
      <w:proofErr w:type="spellStart"/>
      <w:r w:rsidRPr="00E5015E">
        <w:rPr>
          <w:shd w:val="clear" w:color="auto" w:fill="FFFFFF"/>
        </w:rPr>
        <w:t>договорі</w:t>
      </w:r>
      <w:proofErr w:type="spellEnd"/>
      <w:r w:rsidRPr="00E5015E">
        <w:rPr>
          <w:shd w:val="clear" w:color="auto" w:fill="FFFFFF"/>
        </w:rPr>
        <w:t xml:space="preserve"> з </w:t>
      </w:r>
      <w:proofErr w:type="spellStart"/>
      <w:r w:rsidRPr="00E5015E">
        <w:rPr>
          <w:shd w:val="clear" w:color="auto" w:fill="FFFFFF"/>
        </w:rPr>
        <w:t>клієнтом</w:t>
      </w:r>
      <w:proofErr w:type="spellEnd"/>
      <w:r w:rsidRPr="00E5015E">
        <w:rPr>
          <w:shd w:val="clear" w:color="auto" w:fill="FFFFFF"/>
        </w:rPr>
        <w:t xml:space="preserve">, </w:t>
      </w:r>
      <w:proofErr w:type="spellStart"/>
      <w:r w:rsidRPr="00E5015E">
        <w:rPr>
          <w:shd w:val="clear" w:color="auto" w:fill="FFFFFF"/>
        </w:rPr>
        <w:t>може</w:t>
      </w:r>
      <w:proofErr w:type="spellEnd"/>
      <w:r w:rsidRPr="00E5015E">
        <w:rPr>
          <w:shd w:val="clear" w:color="auto" w:fill="FFFFFF"/>
        </w:rPr>
        <w:t xml:space="preserve"> </w:t>
      </w:r>
      <w:proofErr w:type="spellStart"/>
      <w:r w:rsidRPr="00E5015E">
        <w:rPr>
          <w:shd w:val="clear" w:color="auto" w:fill="FFFFFF"/>
        </w:rPr>
        <w:t>включати</w:t>
      </w:r>
      <w:proofErr w:type="spellEnd"/>
      <w:r w:rsidRPr="00E5015E">
        <w:rPr>
          <w:shd w:val="clear" w:color="auto" w:fill="FFFFFF"/>
        </w:rPr>
        <w:t xml:space="preserve"> </w:t>
      </w:r>
      <w:proofErr w:type="spellStart"/>
      <w:r w:rsidRPr="00E5015E">
        <w:rPr>
          <w:shd w:val="clear" w:color="auto" w:fill="FFFFFF"/>
        </w:rPr>
        <w:t>фіксовані</w:t>
      </w:r>
      <w:proofErr w:type="spellEnd"/>
      <w:r w:rsidRPr="00E5015E">
        <w:rPr>
          <w:shd w:val="clear" w:color="auto" w:fill="FFFFFF"/>
        </w:rPr>
        <w:t xml:space="preserve"> </w:t>
      </w:r>
      <w:proofErr w:type="spellStart"/>
      <w:r w:rsidRPr="00E5015E">
        <w:rPr>
          <w:shd w:val="clear" w:color="auto" w:fill="FFFFFF"/>
        </w:rPr>
        <w:t>суми</w:t>
      </w:r>
      <w:proofErr w:type="spellEnd"/>
      <w:r w:rsidRPr="00E5015E">
        <w:rPr>
          <w:shd w:val="clear" w:color="auto" w:fill="FFFFFF"/>
        </w:rPr>
        <w:t xml:space="preserve">, </w:t>
      </w:r>
      <w:proofErr w:type="spellStart"/>
      <w:r w:rsidRPr="00E5015E">
        <w:rPr>
          <w:shd w:val="clear" w:color="auto" w:fill="FFFFFF"/>
        </w:rPr>
        <w:t>змінні</w:t>
      </w:r>
      <w:proofErr w:type="spellEnd"/>
      <w:r w:rsidRPr="00E5015E">
        <w:rPr>
          <w:shd w:val="clear" w:color="auto" w:fill="FFFFFF"/>
        </w:rPr>
        <w:t xml:space="preserve"> </w:t>
      </w:r>
      <w:proofErr w:type="spellStart"/>
      <w:r w:rsidRPr="00E5015E">
        <w:rPr>
          <w:shd w:val="clear" w:color="auto" w:fill="FFFFFF"/>
        </w:rPr>
        <w:t>суми</w:t>
      </w:r>
      <w:proofErr w:type="spellEnd"/>
      <w:r w:rsidRPr="00E5015E">
        <w:rPr>
          <w:shd w:val="clear" w:color="auto" w:fill="FFFFFF"/>
        </w:rPr>
        <w:t xml:space="preserve"> </w:t>
      </w:r>
      <w:proofErr w:type="spellStart"/>
      <w:r w:rsidRPr="00E5015E">
        <w:rPr>
          <w:shd w:val="clear" w:color="auto" w:fill="FFFFFF"/>
        </w:rPr>
        <w:t>або</w:t>
      </w:r>
      <w:proofErr w:type="spellEnd"/>
      <w:r w:rsidRPr="00E5015E">
        <w:rPr>
          <w:shd w:val="clear" w:color="auto" w:fill="FFFFFF"/>
        </w:rPr>
        <w:t xml:space="preserve"> і </w:t>
      </w:r>
      <w:proofErr w:type="spellStart"/>
      <w:r w:rsidRPr="00E5015E">
        <w:rPr>
          <w:shd w:val="clear" w:color="auto" w:fill="FFFFFF"/>
        </w:rPr>
        <w:t>ті</w:t>
      </w:r>
      <w:proofErr w:type="spellEnd"/>
      <w:r w:rsidRPr="00E5015E">
        <w:rPr>
          <w:shd w:val="clear" w:color="auto" w:fill="FFFFFF"/>
        </w:rPr>
        <w:t xml:space="preserve"> й </w:t>
      </w:r>
      <w:proofErr w:type="spellStart"/>
      <w:r w:rsidRPr="00E5015E">
        <w:rPr>
          <w:shd w:val="clear" w:color="auto" w:fill="FFFFFF"/>
        </w:rPr>
        <w:t>ті</w:t>
      </w:r>
      <w:proofErr w:type="spellEnd"/>
      <w:r w:rsidRPr="00E5015E">
        <w:rPr>
          <w:shd w:val="clear" w:color="auto" w:fill="FFFFFF"/>
        </w:rPr>
        <w:t xml:space="preserve"> </w:t>
      </w:r>
      <w:proofErr w:type="spellStart"/>
      <w:r w:rsidRPr="00E5015E">
        <w:rPr>
          <w:shd w:val="clear" w:color="auto" w:fill="FFFFFF"/>
        </w:rPr>
        <w:t>суми</w:t>
      </w:r>
      <w:proofErr w:type="spellEnd"/>
      <w:r w:rsidRPr="00E5015E">
        <w:rPr>
          <w:shd w:val="clear" w:color="auto" w:fill="FFFFFF"/>
        </w:rPr>
        <w:t>.</w:t>
      </w:r>
      <w:r w:rsidRPr="00E5015E">
        <w:t xml:space="preserve"> </w:t>
      </w:r>
      <w:proofErr w:type="spellStart"/>
      <w:r w:rsidRPr="00E5015E">
        <w:t>Визначаючи</w:t>
      </w:r>
      <w:proofErr w:type="spellEnd"/>
      <w:r w:rsidRPr="00E5015E">
        <w:t xml:space="preserve"> </w:t>
      </w:r>
      <w:proofErr w:type="spellStart"/>
      <w:r w:rsidRPr="00E5015E">
        <w:t>ціну</w:t>
      </w:r>
      <w:proofErr w:type="spellEnd"/>
      <w:r w:rsidRPr="00E5015E">
        <w:t xml:space="preserve"> </w:t>
      </w:r>
      <w:proofErr w:type="spellStart"/>
      <w:r w:rsidRPr="00E5015E">
        <w:t>операції</w:t>
      </w:r>
      <w:proofErr w:type="spellEnd"/>
      <w:r w:rsidRPr="00E5015E">
        <w:t>,</w:t>
      </w:r>
      <w:r w:rsidRPr="00E5015E">
        <w:rPr>
          <w:lang w:val="uk-UA"/>
        </w:rPr>
        <w:t xml:space="preserve"> Товариство</w:t>
      </w:r>
      <w:r w:rsidRPr="00E5015E">
        <w:t xml:space="preserve"> </w:t>
      </w:r>
      <w:proofErr w:type="spellStart"/>
      <w:r w:rsidRPr="00E5015E">
        <w:t>врахову</w:t>
      </w:r>
      <w:proofErr w:type="spellEnd"/>
      <w:r w:rsidRPr="00E5015E">
        <w:rPr>
          <w:lang w:val="uk-UA"/>
        </w:rPr>
        <w:t>є</w:t>
      </w:r>
      <w:r w:rsidRPr="00E5015E">
        <w:t>:</w:t>
      </w:r>
    </w:p>
    <w:p w14:paraId="1F4AD8C3" w14:textId="77777777" w:rsidR="000D5E1B" w:rsidRPr="00E5015E" w:rsidRDefault="000D5E1B" w:rsidP="000D5E1B">
      <w:pPr>
        <w:pStyle w:val="tj"/>
        <w:spacing w:before="0" w:beforeAutospacing="0" w:after="0" w:afterAutospacing="0"/>
        <w:ind w:firstLine="709"/>
        <w:jc w:val="both"/>
      </w:pPr>
      <w:r w:rsidRPr="00E5015E">
        <w:t xml:space="preserve">(а) </w:t>
      </w:r>
      <w:proofErr w:type="spellStart"/>
      <w:r w:rsidRPr="00E5015E">
        <w:t>змінну</w:t>
      </w:r>
      <w:proofErr w:type="spellEnd"/>
      <w:r w:rsidRPr="00E5015E">
        <w:t xml:space="preserve"> </w:t>
      </w:r>
      <w:proofErr w:type="spellStart"/>
      <w:r w:rsidRPr="00E5015E">
        <w:t>компенсацію</w:t>
      </w:r>
      <w:proofErr w:type="spellEnd"/>
      <w:r w:rsidRPr="00E5015E">
        <w:t>;</w:t>
      </w:r>
    </w:p>
    <w:p w14:paraId="156A6FB5" w14:textId="77777777" w:rsidR="000D5E1B" w:rsidRPr="00E5015E" w:rsidRDefault="000D5E1B" w:rsidP="000D5E1B">
      <w:pPr>
        <w:pStyle w:val="tj"/>
        <w:spacing w:before="0" w:beforeAutospacing="0" w:after="0" w:afterAutospacing="0"/>
        <w:ind w:firstLine="709"/>
        <w:jc w:val="both"/>
      </w:pPr>
      <w:r w:rsidRPr="00E5015E">
        <w:t xml:space="preserve">(б) </w:t>
      </w:r>
      <w:proofErr w:type="spellStart"/>
      <w:r w:rsidRPr="00E5015E">
        <w:t>обмежувальні</w:t>
      </w:r>
      <w:proofErr w:type="spellEnd"/>
      <w:r w:rsidRPr="00E5015E">
        <w:t xml:space="preserve"> </w:t>
      </w:r>
      <w:proofErr w:type="spellStart"/>
      <w:r w:rsidRPr="00E5015E">
        <w:t>оцінки</w:t>
      </w:r>
      <w:proofErr w:type="spellEnd"/>
      <w:r w:rsidRPr="00E5015E">
        <w:t xml:space="preserve"> </w:t>
      </w:r>
      <w:proofErr w:type="spellStart"/>
      <w:r w:rsidRPr="00E5015E">
        <w:t>змінної</w:t>
      </w:r>
      <w:proofErr w:type="spellEnd"/>
      <w:r w:rsidRPr="00E5015E">
        <w:t xml:space="preserve"> </w:t>
      </w:r>
      <w:proofErr w:type="spellStart"/>
      <w:r w:rsidRPr="00E5015E">
        <w:t>компенсації</w:t>
      </w:r>
      <w:proofErr w:type="spellEnd"/>
      <w:r w:rsidRPr="00E5015E">
        <w:t>;</w:t>
      </w:r>
    </w:p>
    <w:p w14:paraId="2F4C3571" w14:textId="77777777" w:rsidR="000D5E1B" w:rsidRPr="00E5015E" w:rsidRDefault="000D5E1B" w:rsidP="000D5E1B">
      <w:pPr>
        <w:pStyle w:val="tj"/>
        <w:spacing w:before="0" w:beforeAutospacing="0" w:after="0" w:afterAutospacing="0"/>
        <w:ind w:firstLine="709"/>
        <w:jc w:val="both"/>
      </w:pPr>
      <w:r w:rsidRPr="00E5015E">
        <w:t xml:space="preserve">(в) </w:t>
      </w:r>
      <w:proofErr w:type="spellStart"/>
      <w:r w:rsidRPr="00E5015E">
        <w:t>наявність</w:t>
      </w:r>
      <w:proofErr w:type="spellEnd"/>
      <w:r w:rsidRPr="00E5015E">
        <w:t xml:space="preserve"> у </w:t>
      </w:r>
      <w:proofErr w:type="spellStart"/>
      <w:r w:rsidRPr="00E5015E">
        <w:t>договорі</w:t>
      </w:r>
      <w:proofErr w:type="spellEnd"/>
      <w:r w:rsidRPr="00E5015E">
        <w:t xml:space="preserve"> </w:t>
      </w:r>
      <w:proofErr w:type="spellStart"/>
      <w:r w:rsidRPr="00E5015E">
        <w:t>суттєвого</w:t>
      </w:r>
      <w:proofErr w:type="spellEnd"/>
      <w:r w:rsidRPr="00E5015E">
        <w:t xml:space="preserve"> компоненту </w:t>
      </w:r>
      <w:proofErr w:type="spellStart"/>
      <w:r w:rsidRPr="00E5015E">
        <w:t>фінансування</w:t>
      </w:r>
      <w:proofErr w:type="spellEnd"/>
      <w:r w:rsidRPr="00E5015E">
        <w:t>;</w:t>
      </w:r>
    </w:p>
    <w:p w14:paraId="19AAFCDB" w14:textId="77777777" w:rsidR="000D5E1B" w:rsidRPr="00E5015E" w:rsidRDefault="000D5E1B" w:rsidP="000D5E1B">
      <w:pPr>
        <w:pStyle w:val="tj"/>
        <w:spacing w:before="0" w:beforeAutospacing="0" w:after="0" w:afterAutospacing="0"/>
        <w:ind w:firstLine="709"/>
        <w:jc w:val="both"/>
      </w:pPr>
      <w:r w:rsidRPr="00E5015E">
        <w:t xml:space="preserve">(г) не </w:t>
      </w:r>
      <w:proofErr w:type="spellStart"/>
      <w:r w:rsidRPr="00E5015E">
        <w:t>грошову</w:t>
      </w:r>
      <w:proofErr w:type="spellEnd"/>
      <w:r w:rsidRPr="00E5015E">
        <w:t xml:space="preserve"> </w:t>
      </w:r>
      <w:proofErr w:type="spellStart"/>
      <w:r w:rsidRPr="00E5015E">
        <w:t>компенсацію</w:t>
      </w:r>
      <w:proofErr w:type="spellEnd"/>
      <w:r w:rsidRPr="00E5015E">
        <w:t>; та</w:t>
      </w:r>
    </w:p>
    <w:p w14:paraId="4FB31801" w14:textId="77777777" w:rsidR="000D5E1B" w:rsidRPr="00E5015E" w:rsidRDefault="000D5E1B" w:rsidP="000D5E1B">
      <w:pPr>
        <w:pStyle w:val="tj"/>
        <w:spacing w:before="0" w:beforeAutospacing="0" w:after="0" w:afterAutospacing="0"/>
        <w:ind w:firstLine="709"/>
        <w:jc w:val="both"/>
      </w:pPr>
      <w:r w:rsidRPr="00E5015E">
        <w:t xml:space="preserve">(ґ) </w:t>
      </w:r>
      <w:proofErr w:type="spellStart"/>
      <w:r w:rsidRPr="00E5015E">
        <w:t>компенсацію</w:t>
      </w:r>
      <w:proofErr w:type="spellEnd"/>
      <w:r w:rsidRPr="00E5015E">
        <w:t xml:space="preserve">, </w:t>
      </w:r>
      <w:proofErr w:type="spellStart"/>
      <w:r w:rsidRPr="00E5015E">
        <w:t>що</w:t>
      </w:r>
      <w:proofErr w:type="spellEnd"/>
      <w:r w:rsidRPr="00E5015E">
        <w:t xml:space="preserve"> </w:t>
      </w:r>
      <w:proofErr w:type="spellStart"/>
      <w:r w:rsidRPr="00E5015E">
        <w:t>має</w:t>
      </w:r>
      <w:proofErr w:type="spellEnd"/>
      <w:r w:rsidRPr="00E5015E">
        <w:t xml:space="preserve"> бути </w:t>
      </w:r>
      <w:proofErr w:type="spellStart"/>
      <w:r w:rsidRPr="00E5015E">
        <w:t>сплачена</w:t>
      </w:r>
      <w:proofErr w:type="spellEnd"/>
      <w:r w:rsidRPr="00E5015E">
        <w:t xml:space="preserve"> </w:t>
      </w:r>
      <w:proofErr w:type="spellStart"/>
      <w:r w:rsidRPr="00E5015E">
        <w:t>клієнтові</w:t>
      </w:r>
      <w:proofErr w:type="spellEnd"/>
      <w:r w:rsidRPr="00E5015E">
        <w:rPr>
          <w:lang w:val="uk-UA"/>
        </w:rPr>
        <w:t>.</w:t>
      </w:r>
      <w:r w:rsidRPr="00E5015E">
        <w:t xml:space="preserve"> </w:t>
      </w:r>
    </w:p>
    <w:p w14:paraId="24ACABEB" w14:textId="77777777" w:rsidR="000D5E1B" w:rsidRPr="00E5015E" w:rsidRDefault="000D5E1B" w:rsidP="000D5E1B">
      <w:pPr>
        <w:pStyle w:val="210"/>
        <w:shd w:val="clear" w:color="auto" w:fill="auto"/>
        <w:tabs>
          <w:tab w:val="left" w:pos="772"/>
        </w:tabs>
        <w:spacing w:before="0" w:after="0" w:line="240" w:lineRule="auto"/>
        <w:ind w:firstLine="709"/>
        <w:jc w:val="both"/>
        <w:rPr>
          <w:b w:val="0"/>
          <w:sz w:val="24"/>
          <w:szCs w:val="24"/>
        </w:rPr>
      </w:pPr>
      <w:r w:rsidRPr="00E5015E">
        <w:rPr>
          <w:b w:val="0"/>
          <w:sz w:val="24"/>
          <w:szCs w:val="24"/>
          <w:lang w:bidi="uk-UA"/>
        </w:rPr>
        <w:lastRenderedPageBreak/>
        <w:t>Для цілей визначення ціни операції припускається, що товари або послуги будуть передані клієнтові, як обіцяно відповідно до чинного договору, і що договір не буде скасовано, оновлено або змінено.</w:t>
      </w:r>
    </w:p>
    <w:p w14:paraId="0F4C09C6" w14:textId="77777777" w:rsidR="000D5E1B" w:rsidRPr="00E5015E" w:rsidRDefault="000D5E1B" w:rsidP="000D5E1B">
      <w:pPr>
        <w:pStyle w:val="210"/>
        <w:shd w:val="clear" w:color="auto" w:fill="auto"/>
        <w:spacing w:before="0" w:after="0" w:line="240" w:lineRule="auto"/>
        <w:ind w:firstLine="709"/>
        <w:jc w:val="both"/>
        <w:rPr>
          <w:b w:val="0"/>
          <w:sz w:val="24"/>
          <w:szCs w:val="24"/>
          <w:lang w:bidi="uk-UA"/>
        </w:rPr>
      </w:pPr>
      <w:r w:rsidRPr="00E5015E">
        <w:rPr>
          <w:b w:val="0"/>
          <w:sz w:val="24"/>
          <w:szCs w:val="24"/>
          <w:lang w:bidi="uk-UA"/>
        </w:rPr>
        <w:t xml:space="preserve">Якщо компенсація, обіцяна в договорі, включає змінну величину, то Товариство оцінює суму компенсації, на яку воно матиме право в обмін на передачу обіцяних товарів або послуг клієнтові, використовуючи </w:t>
      </w:r>
      <w:r w:rsidRPr="00E5015E">
        <w:rPr>
          <w:b w:val="0"/>
          <w:i/>
          <w:sz w:val="24"/>
          <w:szCs w:val="24"/>
          <w:lang w:bidi="uk-UA"/>
        </w:rPr>
        <w:t>метод  найімовірнішої величини</w:t>
      </w:r>
      <w:r w:rsidRPr="00E5015E">
        <w:rPr>
          <w:b w:val="0"/>
          <w:sz w:val="24"/>
          <w:szCs w:val="24"/>
          <w:lang w:bidi="uk-UA"/>
        </w:rPr>
        <w:t xml:space="preserve">. </w:t>
      </w:r>
      <w:r w:rsidRPr="00E5015E">
        <w:rPr>
          <w:b w:val="0"/>
          <w:i/>
          <w:sz w:val="24"/>
          <w:szCs w:val="24"/>
          <w:u w:val="single"/>
          <w:lang w:bidi="uk-UA"/>
        </w:rPr>
        <w:t>Найімовірніша величина</w:t>
      </w:r>
      <w:r w:rsidRPr="00E5015E">
        <w:rPr>
          <w:b w:val="0"/>
          <w:sz w:val="24"/>
          <w:szCs w:val="24"/>
          <w:lang w:bidi="uk-UA"/>
        </w:rPr>
        <w:t xml:space="preserve"> це одне, найімовірніше значення у діапазоні можливих величин компенсації (тобто один найімовірніший результат договору). Цей метод застосовується протягом всього терміну дії договору. Інформація, яку Товариство використовує для визначення величини змінної компенсації, це інформація, яку керівництво Товариства використовує у процесі подання заявок і пропозиції для участі у торгах, а також при встановленні цін на обіцяні товари або послуги. </w:t>
      </w:r>
    </w:p>
    <w:p w14:paraId="731FBBA1" w14:textId="77777777" w:rsidR="000D5E1B" w:rsidRPr="00E5015E" w:rsidRDefault="000D5E1B" w:rsidP="000D5E1B">
      <w:pPr>
        <w:pStyle w:val="210"/>
        <w:shd w:val="clear" w:color="auto" w:fill="auto"/>
        <w:spacing w:before="0" w:after="0" w:line="240" w:lineRule="auto"/>
        <w:ind w:firstLine="709"/>
        <w:jc w:val="both"/>
        <w:rPr>
          <w:b w:val="0"/>
          <w:sz w:val="24"/>
          <w:szCs w:val="24"/>
        </w:rPr>
      </w:pPr>
      <w:r w:rsidRPr="00E5015E">
        <w:rPr>
          <w:b w:val="0"/>
          <w:sz w:val="24"/>
          <w:szCs w:val="24"/>
          <w:lang w:bidi="uk-UA"/>
        </w:rPr>
        <w:t>Товариство включає в ціну операції частину або всю величину змінної компенсації лише якщо існує висока ймовірність того, що коли невизначеність, пов'язана зі змінною компенсацією, буде в основному вирішена, істотного сторнування суми визнаного кумулятивного доходу не відбудеться.</w:t>
      </w:r>
    </w:p>
    <w:p w14:paraId="236E135D" w14:textId="77777777" w:rsidR="000D5E1B" w:rsidRPr="00E5015E" w:rsidRDefault="000D5E1B" w:rsidP="000D5E1B">
      <w:pPr>
        <w:pStyle w:val="210"/>
        <w:shd w:val="clear" w:color="auto" w:fill="auto"/>
        <w:tabs>
          <w:tab w:val="left" w:pos="772"/>
        </w:tabs>
        <w:spacing w:before="0" w:after="0" w:line="240" w:lineRule="auto"/>
        <w:ind w:firstLine="709"/>
        <w:jc w:val="both"/>
        <w:rPr>
          <w:b w:val="0"/>
          <w:sz w:val="24"/>
          <w:szCs w:val="24"/>
        </w:rPr>
      </w:pPr>
      <w:r w:rsidRPr="00E5015E">
        <w:rPr>
          <w:b w:val="0"/>
          <w:sz w:val="24"/>
          <w:szCs w:val="24"/>
          <w:lang w:bidi="uk-UA"/>
        </w:rPr>
        <w:t xml:space="preserve">Товариство </w:t>
      </w:r>
      <w:r w:rsidRPr="00E5015E">
        <w:rPr>
          <w:b w:val="0"/>
          <w:i/>
          <w:sz w:val="24"/>
          <w:szCs w:val="24"/>
          <w:lang w:bidi="uk-UA"/>
        </w:rPr>
        <w:t>не здійснює обов’язкового коригування</w:t>
      </w:r>
      <w:r w:rsidRPr="00E5015E">
        <w:rPr>
          <w:b w:val="0"/>
          <w:sz w:val="24"/>
          <w:szCs w:val="24"/>
          <w:lang w:bidi="uk-UA"/>
        </w:rPr>
        <w:t xml:space="preserve"> обіцяної суми компенсації з метою урахування істотного компонента фінансування, </w:t>
      </w:r>
      <w:r w:rsidRPr="00E5015E">
        <w:rPr>
          <w:b w:val="0"/>
          <w:i/>
          <w:sz w:val="24"/>
          <w:szCs w:val="24"/>
          <w:lang w:bidi="uk-UA"/>
        </w:rPr>
        <w:t>якщо воно очікує</w:t>
      </w:r>
      <w:r w:rsidRPr="00E5015E">
        <w:rPr>
          <w:b w:val="0"/>
          <w:sz w:val="24"/>
          <w:szCs w:val="24"/>
          <w:lang w:bidi="uk-UA"/>
        </w:rPr>
        <w:t xml:space="preserve">, на момент укладення договору, що період між часом, коли Товариство передає обіцяний товар або послугу клієнтові, та часом, коли клієнт платить за такий товар або послугу, становитиме </w:t>
      </w:r>
      <w:r w:rsidRPr="00E5015E">
        <w:rPr>
          <w:b w:val="0"/>
          <w:i/>
          <w:sz w:val="24"/>
          <w:szCs w:val="24"/>
          <w:u w:val="single"/>
          <w:lang w:bidi="uk-UA"/>
        </w:rPr>
        <w:t xml:space="preserve">не більше </w:t>
      </w:r>
      <w:r w:rsidRPr="00E5015E">
        <w:rPr>
          <w:b w:val="0"/>
          <w:i/>
          <w:sz w:val="24"/>
          <w:szCs w:val="24"/>
          <w:u w:val="single"/>
          <w:lang w:eastAsia="ru-RU" w:bidi="ru-RU"/>
        </w:rPr>
        <w:t xml:space="preserve">одного </w:t>
      </w:r>
      <w:r w:rsidRPr="00E5015E">
        <w:rPr>
          <w:b w:val="0"/>
          <w:i/>
          <w:sz w:val="24"/>
          <w:szCs w:val="24"/>
          <w:u w:val="single"/>
          <w:lang w:bidi="uk-UA"/>
        </w:rPr>
        <w:t>року</w:t>
      </w:r>
      <w:r w:rsidRPr="00E5015E">
        <w:rPr>
          <w:b w:val="0"/>
          <w:sz w:val="24"/>
          <w:szCs w:val="24"/>
          <w:lang w:bidi="uk-UA"/>
        </w:rPr>
        <w:t xml:space="preserve">. </w:t>
      </w:r>
    </w:p>
    <w:p w14:paraId="50E9A4A3" w14:textId="77777777" w:rsidR="000D5E1B" w:rsidRPr="00E5015E" w:rsidRDefault="000D5E1B" w:rsidP="000D5E1B">
      <w:pPr>
        <w:pStyle w:val="210"/>
        <w:shd w:val="clear" w:color="auto" w:fill="auto"/>
        <w:tabs>
          <w:tab w:val="left" w:pos="772"/>
        </w:tabs>
        <w:spacing w:before="0" w:after="0" w:line="240" w:lineRule="auto"/>
        <w:ind w:firstLine="709"/>
        <w:jc w:val="both"/>
        <w:rPr>
          <w:b w:val="0"/>
          <w:sz w:val="24"/>
          <w:szCs w:val="24"/>
        </w:rPr>
      </w:pPr>
      <w:r w:rsidRPr="00E5015E">
        <w:rPr>
          <w:b w:val="0"/>
          <w:sz w:val="24"/>
          <w:szCs w:val="24"/>
          <w:lang w:bidi="uk-UA"/>
        </w:rPr>
        <w:t>Для визначення ціни операції для договорів, у яких клієнт обіцяє компенсацію в іншій формі, ніж грошовими коштами, Товариство оцінює компенсацію негрошовими коштами (або обіцянку негрошової компенсації) за справедливою вартістю.</w:t>
      </w:r>
    </w:p>
    <w:p w14:paraId="2E5DD07E" w14:textId="77777777" w:rsidR="000D5E1B" w:rsidRPr="00E5015E" w:rsidRDefault="000D5E1B" w:rsidP="000D5E1B">
      <w:pPr>
        <w:pStyle w:val="210"/>
        <w:shd w:val="clear" w:color="auto" w:fill="auto"/>
        <w:spacing w:before="0" w:after="0" w:line="240" w:lineRule="auto"/>
        <w:ind w:firstLine="709"/>
        <w:jc w:val="both"/>
        <w:rPr>
          <w:b w:val="0"/>
          <w:sz w:val="24"/>
          <w:szCs w:val="24"/>
        </w:rPr>
      </w:pPr>
      <w:r w:rsidRPr="00E5015E">
        <w:rPr>
          <w:b w:val="0"/>
          <w:sz w:val="24"/>
          <w:szCs w:val="24"/>
          <w:lang w:bidi="uk-UA"/>
        </w:rPr>
        <w:t xml:space="preserve">Зобов’язання щодо відшкодування оцінюється за величиною отриманої компенсації (або дебіторської заборгованості), на яку, як передбачає Товариство, воно не матиме права (тобто суми, не включені в ціну операції). Зобов’язання щодо відшкодування (та відповідна зміна ціни операції і, отже, </w:t>
      </w:r>
      <w:proofErr w:type="spellStart"/>
      <w:r w:rsidRPr="00E5015E">
        <w:rPr>
          <w:rStyle w:val="23"/>
          <w:b w:val="0"/>
          <w:sz w:val="24"/>
          <w:szCs w:val="24"/>
        </w:rPr>
        <w:t>зобов</w:t>
      </w:r>
      <w:proofErr w:type="spellEnd"/>
      <w:r w:rsidRPr="00E5015E">
        <w:rPr>
          <w:rStyle w:val="23"/>
          <w:b w:val="0"/>
          <w:sz w:val="24"/>
          <w:szCs w:val="24"/>
        </w:rPr>
        <w:t xml:space="preserve"> ’</w:t>
      </w:r>
      <w:proofErr w:type="spellStart"/>
      <w:r w:rsidRPr="00E5015E">
        <w:rPr>
          <w:rStyle w:val="23"/>
          <w:b w:val="0"/>
          <w:sz w:val="24"/>
          <w:szCs w:val="24"/>
        </w:rPr>
        <w:t>язання</w:t>
      </w:r>
      <w:proofErr w:type="spellEnd"/>
      <w:r w:rsidRPr="00E5015E">
        <w:rPr>
          <w:rStyle w:val="23"/>
          <w:b w:val="0"/>
          <w:sz w:val="24"/>
          <w:szCs w:val="24"/>
        </w:rPr>
        <w:t xml:space="preserve"> за договором)</w:t>
      </w:r>
      <w:r w:rsidRPr="00E5015E">
        <w:rPr>
          <w:b w:val="0"/>
          <w:sz w:val="24"/>
          <w:szCs w:val="24"/>
          <w:lang w:bidi="uk-UA"/>
        </w:rPr>
        <w:t xml:space="preserve"> оновлюється в кінці кожного звітного періоду з метою відображення зміни обставин. </w:t>
      </w:r>
    </w:p>
    <w:p w14:paraId="60142BFE" w14:textId="77777777" w:rsidR="000D5E1B" w:rsidRPr="00E5015E" w:rsidRDefault="000D5E1B" w:rsidP="000D5E1B">
      <w:pPr>
        <w:pStyle w:val="41"/>
        <w:shd w:val="clear" w:color="auto" w:fill="auto"/>
        <w:tabs>
          <w:tab w:val="left" w:pos="1391"/>
        </w:tabs>
        <w:spacing w:after="0" w:line="240" w:lineRule="auto"/>
        <w:ind w:firstLine="709"/>
        <w:jc w:val="both"/>
        <w:rPr>
          <w:rFonts w:ascii="Times New Roman" w:hAnsi="Times New Roman"/>
          <w:sz w:val="24"/>
          <w:szCs w:val="24"/>
          <w:shd w:val="clear" w:color="auto" w:fill="FFFFFF"/>
        </w:rPr>
      </w:pPr>
      <w:r w:rsidRPr="00E5015E">
        <w:rPr>
          <w:rFonts w:ascii="Times New Roman" w:hAnsi="Times New Roman"/>
          <w:sz w:val="24"/>
          <w:szCs w:val="24"/>
          <w:shd w:val="clear" w:color="auto" w:fill="FFFFFF"/>
        </w:rPr>
        <w:t xml:space="preserve">Сумою, яка б </w:t>
      </w:r>
      <w:proofErr w:type="spellStart"/>
      <w:r w:rsidRPr="00E5015E">
        <w:rPr>
          <w:rFonts w:ascii="Times New Roman" w:hAnsi="Times New Roman"/>
          <w:sz w:val="24"/>
          <w:szCs w:val="24"/>
          <w:shd w:val="clear" w:color="auto" w:fill="FFFFFF"/>
        </w:rPr>
        <w:t>компенсувала</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Товариству</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завершене</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сьогоднішній</w:t>
      </w:r>
      <w:proofErr w:type="spellEnd"/>
      <w:r w:rsidRPr="00E5015E">
        <w:rPr>
          <w:rFonts w:ascii="Times New Roman" w:hAnsi="Times New Roman"/>
          <w:sz w:val="24"/>
          <w:szCs w:val="24"/>
          <w:shd w:val="clear" w:color="auto" w:fill="FFFFFF"/>
        </w:rPr>
        <w:t xml:space="preserve"> день, буде сума, </w:t>
      </w:r>
      <w:proofErr w:type="spellStart"/>
      <w:r w:rsidRPr="00E5015E">
        <w:rPr>
          <w:rFonts w:ascii="Times New Roman" w:hAnsi="Times New Roman"/>
          <w:sz w:val="24"/>
          <w:szCs w:val="24"/>
          <w:shd w:val="clear" w:color="auto" w:fill="FFFFFF"/>
        </w:rPr>
        <w:t>що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приблизно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дорівнює</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ціні</w:t>
      </w:r>
      <w:proofErr w:type="spellEnd"/>
      <w:r w:rsidRPr="00E5015E">
        <w:rPr>
          <w:rFonts w:ascii="Times New Roman" w:hAnsi="Times New Roman"/>
          <w:sz w:val="24"/>
          <w:szCs w:val="24"/>
          <w:shd w:val="clear" w:color="auto" w:fill="FFFFFF"/>
        </w:rPr>
        <w:t xml:space="preserve"> продажу </w:t>
      </w:r>
      <w:proofErr w:type="spellStart"/>
      <w:r w:rsidRPr="00E5015E">
        <w:rPr>
          <w:rFonts w:ascii="Times New Roman" w:hAnsi="Times New Roman"/>
          <w:sz w:val="24"/>
          <w:szCs w:val="24"/>
          <w:shd w:val="clear" w:color="auto" w:fill="FFFFFF"/>
        </w:rPr>
        <w:t>товарів</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послуг</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переданих</w:t>
      </w:r>
      <w:proofErr w:type="spellEnd"/>
      <w:r w:rsidRPr="00E5015E">
        <w:rPr>
          <w:rFonts w:ascii="Times New Roman" w:hAnsi="Times New Roman"/>
          <w:sz w:val="24"/>
          <w:szCs w:val="24"/>
          <w:shd w:val="clear" w:color="auto" w:fill="FFFFFF"/>
        </w:rPr>
        <w:t xml:space="preserve"> на </w:t>
      </w:r>
      <w:proofErr w:type="spellStart"/>
      <w:r w:rsidRPr="00E5015E">
        <w:rPr>
          <w:rFonts w:ascii="Times New Roman" w:hAnsi="Times New Roman"/>
          <w:sz w:val="24"/>
          <w:szCs w:val="24"/>
          <w:shd w:val="clear" w:color="auto" w:fill="FFFFFF"/>
        </w:rPr>
        <w:t>сьогоднішній</w:t>
      </w:r>
      <w:proofErr w:type="spellEnd"/>
      <w:r w:rsidRPr="00E5015E">
        <w:rPr>
          <w:rFonts w:ascii="Times New Roman" w:hAnsi="Times New Roman"/>
          <w:sz w:val="24"/>
          <w:szCs w:val="24"/>
          <w:shd w:val="clear" w:color="auto" w:fill="FFFFFF"/>
        </w:rPr>
        <w:t xml:space="preserve"> день (</w:t>
      </w:r>
      <w:proofErr w:type="spellStart"/>
      <w:r w:rsidRPr="00E5015E">
        <w:rPr>
          <w:rFonts w:ascii="Times New Roman" w:hAnsi="Times New Roman"/>
          <w:sz w:val="24"/>
          <w:szCs w:val="24"/>
          <w:shd w:val="clear" w:color="auto" w:fill="FFFFFF"/>
        </w:rPr>
        <w:t>наприклад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відшкодування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витрат</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понесених</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Товариством</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процесі</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задоволення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щодо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w:t>
      </w:r>
      <w:proofErr w:type="spellEnd"/>
      <w:r w:rsidRPr="00E5015E">
        <w:rPr>
          <w:rFonts w:ascii="Times New Roman" w:hAnsi="Times New Roman"/>
          <w:sz w:val="24"/>
          <w:szCs w:val="24"/>
          <w:shd w:val="clear" w:color="auto" w:fill="FFFFFF"/>
        </w:rPr>
        <w:t xml:space="preserve">, плюс </w:t>
      </w:r>
      <w:proofErr w:type="spellStart"/>
      <w:r w:rsidRPr="00E5015E">
        <w:rPr>
          <w:rFonts w:ascii="Times New Roman" w:hAnsi="Times New Roman"/>
          <w:sz w:val="24"/>
          <w:szCs w:val="24"/>
          <w:shd w:val="clear" w:color="auto" w:fill="FFFFFF"/>
        </w:rPr>
        <w:t>прийнятна</w:t>
      </w:r>
      <w:proofErr w:type="spellEnd"/>
      <w:r w:rsidRPr="00E5015E">
        <w:rPr>
          <w:rFonts w:ascii="Times New Roman" w:hAnsi="Times New Roman"/>
          <w:sz w:val="24"/>
          <w:szCs w:val="24"/>
          <w:shd w:val="clear" w:color="auto" w:fill="FFFFFF"/>
        </w:rPr>
        <w:t xml:space="preserve"> маржа </w:t>
      </w:r>
      <w:proofErr w:type="spellStart"/>
      <w:r w:rsidRPr="00E5015E">
        <w:rPr>
          <w:rFonts w:ascii="Times New Roman" w:hAnsi="Times New Roman"/>
          <w:sz w:val="24"/>
          <w:szCs w:val="24"/>
          <w:shd w:val="clear" w:color="auto" w:fill="FFFFFF"/>
        </w:rPr>
        <w:t>прибутку</w:t>
      </w:r>
      <w:proofErr w:type="spellEnd"/>
      <w:r w:rsidRPr="00E5015E">
        <w:rPr>
          <w:rFonts w:ascii="Times New Roman" w:hAnsi="Times New Roman"/>
          <w:sz w:val="24"/>
          <w:szCs w:val="24"/>
          <w:shd w:val="clear" w:color="auto" w:fill="FFFFFF"/>
        </w:rPr>
        <w:t>),</w:t>
      </w:r>
    </w:p>
    <w:p w14:paraId="00E88E49" w14:textId="77777777" w:rsidR="000D5E1B" w:rsidRPr="00E5015E" w:rsidRDefault="000D5E1B" w:rsidP="000D5E1B">
      <w:pPr>
        <w:pStyle w:val="210"/>
        <w:shd w:val="clear" w:color="auto" w:fill="auto"/>
        <w:tabs>
          <w:tab w:val="left" w:pos="771"/>
        </w:tabs>
        <w:spacing w:before="0" w:after="0" w:line="240" w:lineRule="auto"/>
        <w:ind w:firstLine="709"/>
        <w:jc w:val="both"/>
        <w:rPr>
          <w:b w:val="0"/>
          <w:i/>
          <w:sz w:val="24"/>
          <w:szCs w:val="24"/>
        </w:rPr>
      </w:pPr>
      <w:r w:rsidRPr="00E5015E">
        <w:rPr>
          <w:b w:val="0"/>
          <w:sz w:val="24"/>
          <w:szCs w:val="24"/>
          <w:lang w:bidi="uk-UA"/>
        </w:rPr>
        <w:t xml:space="preserve">Наприкінці кожного звітного періоду Товариство оновлює оцінку ціни операції (зокрема, оновлює свою оцінку </w:t>
      </w:r>
      <w:r w:rsidRPr="00E5015E">
        <w:rPr>
          <w:b w:val="0"/>
          <w:sz w:val="24"/>
          <w:szCs w:val="24"/>
          <w:lang w:eastAsia="ru-RU" w:bidi="ru-RU"/>
        </w:rPr>
        <w:t xml:space="preserve">того, </w:t>
      </w:r>
      <w:r w:rsidRPr="00E5015E">
        <w:rPr>
          <w:b w:val="0"/>
          <w:sz w:val="24"/>
          <w:szCs w:val="24"/>
          <w:lang w:bidi="uk-UA"/>
        </w:rPr>
        <w:t xml:space="preserve">чи є попередня оцінка змінної компенсації обмеженою) з метою достовірного відображення обставин, що склалися на кінець звітного періоду, та зміни обставин протягом звітного періоду. Товариство </w:t>
      </w:r>
      <w:r w:rsidRPr="00E5015E">
        <w:rPr>
          <w:b w:val="0"/>
          <w:i/>
          <w:sz w:val="24"/>
          <w:szCs w:val="24"/>
          <w:lang w:bidi="uk-UA"/>
        </w:rPr>
        <w:t>обліковує зміни ціни операції як зменшення доходу  в тому періоді, у якому відбулася зміна ціни договору.</w:t>
      </w:r>
    </w:p>
    <w:p w14:paraId="74A74648" w14:textId="77777777" w:rsidR="000D5E1B" w:rsidRPr="00E5015E" w:rsidRDefault="000D5E1B" w:rsidP="000D5E1B">
      <w:pPr>
        <w:pStyle w:val="33"/>
        <w:shd w:val="clear" w:color="auto" w:fill="auto"/>
        <w:tabs>
          <w:tab w:val="left" w:pos="772"/>
        </w:tabs>
        <w:spacing w:before="0" w:line="240" w:lineRule="auto"/>
        <w:ind w:firstLine="709"/>
        <w:rPr>
          <w:rFonts w:ascii="Times New Roman" w:hAnsi="Times New Roman"/>
          <w:b w:val="0"/>
          <w:i/>
          <w:lang w:val="uk-UA"/>
        </w:rPr>
      </w:pPr>
      <w:r w:rsidRPr="007D75DE">
        <w:rPr>
          <w:rFonts w:ascii="Times New Roman" w:hAnsi="Times New Roman"/>
          <w:b w:val="0"/>
          <w:lang w:val="uk-UA" w:bidi="uk-UA"/>
        </w:rPr>
        <w:t>Розподіл ціни операції на зобов’язання щодо виконання здійснюється на кожне зобов’язання щодо виконання (або відокремлений товар або послугу) у сумі, яка відображає величину компенсації, на яку Товариство сподівається отримати право в обмін на передачу обіцяних товарів або послуг клієнтові.</w:t>
      </w:r>
    </w:p>
    <w:p w14:paraId="5040281A" w14:textId="77777777" w:rsidR="000D5E1B" w:rsidRPr="00E5015E" w:rsidRDefault="000D5E1B" w:rsidP="000D5E1B">
      <w:pPr>
        <w:pStyle w:val="210"/>
        <w:shd w:val="clear" w:color="auto" w:fill="auto"/>
        <w:tabs>
          <w:tab w:val="left" w:pos="773"/>
        </w:tabs>
        <w:spacing w:before="0" w:after="0" w:line="240" w:lineRule="auto"/>
        <w:ind w:firstLine="709"/>
        <w:jc w:val="both"/>
        <w:rPr>
          <w:b w:val="0"/>
          <w:sz w:val="24"/>
          <w:szCs w:val="24"/>
        </w:rPr>
      </w:pPr>
      <w:r w:rsidRPr="00E5015E">
        <w:rPr>
          <w:b w:val="0"/>
          <w:sz w:val="24"/>
          <w:szCs w:val="24"/>
          <w:lang w:bidi="uk-UA"/>
        </w:rPr>
        <w:t xml:space="preserve">Товариство розподіляє ціну операції на кожне зобов'язання щодо виконання </w:t>
      </w:r>
      <w:r w:rsidRPr="00E5015E">
        <w:rPr>
          <w:b w:val="0"/>
          <w:i/>
          <w:sz w:val="24"/>
          <w:szCs w:val="24"/>
          <w:lang w:bidi="uk-UA"/>
        </w:rPr>
        <w:t>на основі відносних окремо взятих цін продажу на відокремлений товар або послугу</w:t>
      </w:r>
      <w:r w:rsidRPr="00E5015E">
        <w:rPr>
          <w:b w:val="0"/>
          <w:sz w:val="24"/>
          <w:szCs w:val="24"/>
          <w:lang w:bidi="uk-UA"/>
        </w:rPr>
        <w:t xml:space="preserve">, що лежить в основі кожного зобов'язання щодо виконання у договорі, </w:t>
      </w:r>
      <w:proofErr w:type="spellStart"/>
      <w:r w:rsidRPr="00E5015E">
        <w:rPr>
          <w:b w:val="0"/>
          <w:sz w:val="24"/>
          <w:szCs w:val="24"/>
          <w:lang w:bidi="uk-UA"/>
        </w:rPr>
        <w:t>пропорційно</w:t>
      </w:r>
      <w:proofErr w:type="spellEnd"/>
      <w:r w:rsidRPr="00E5015E">
        <w:rPr>
          <w:b w:val="0"/>
          <w:sz w:val="24"/>
          <w:szCs w:val="24"/>
          <w:lang w:bidi="uk-UA"/>
        </w:rPr>
        <w:t xml:space="preserve"> до таких окремо взятих цін продажу. </w:t>
      </w:r>
      <w:r w:rsidRPr="00E5015E">
        <w:rPr>
          <w:b w:val="0"/>
          <w:i/>
          <w:sz w:val="24"/>
          <w:szCs w:val="24"/>
          <w:u w:val="single"/>
          <w:lang w:bidi="uk-UA"/>
        </w:rPr>
        <w:t xml:space="preserve">Окремо взята ціна продажу </w:t>
      </w:r>
      <w:r w:rsidRPr="00E5015E">
        <w:rPr>
          <w:b w:val="0"/>
          <w:sz w:val="24"/>
          <w:szCs w:val="24"/>
          <w:lang w:bidi="uk-UA"/>
        </w:rPr>
        <w:t xml:space="preserve">- це ціна, за якою Товариство продало би обіцяний товар або послугу клієнтові окремо за подібних обставинах та подібним клієнтам. Зазначена в договорі ціна або ціна на товар або послугу, вказана у переліку цін, визнається окремо </w:t>
      </w:r>
      <w:r w:rsidRPr="00E5015E">
        <w:rPr>
          <w:b w:val="0"/>
          <w:sz w:val="24"/>
          <w:szCs w:val="24"/>
          <w:lang w:val="ru-RU" w:eastAsia="ru-RU" w:bidi="ru-RU"/>
        </w:rPr>
        <w:t xml:space="preserve">взятою </w:t>
      </w:r>
      <w:r w:rsidRPr="00E5015E">
        <w:rPr>
          <w:b w:val="0"/>
          <w:sz w:val="24"/>
          <w:szCs w:val="24"/>
          <w:lang w:bidi="uk-UA"/>
        </w:rPr>
        <w:t>ціною продажу цього товару або послуги.</w:t>
      </w:r>
    </w:p>
    <w:p w14:paraId="484F3AB2" w14:textId="77777777" w:rsidR="000D5E1B" w:rsidRPr="00E5015E" w:rsidRDefault="000D5E1B" w:rsidP="000D5E1B">
      <w:pPr>
        <w:pStyle w:val="210"/>
        <w:shd w:val="clear" w:color="auto" w:fill="auto"/>
        <w:tabs>
          <w:tab w:val="left" w:pos="773"/>
        </w:tabs>
        <w:spacing w:before="0" w:after="0" w:line="240" w:lineRule="auto"/>
        <w:ind w:firstLine="709"/>
        <w:jc w:val="both"/>
        <w:rPr>
          <w:b w:val="0"/>
          <w:color w:val="auto"/>
          <w:sz w:val="24"/>
          <w:szCs w:val="24"/>
          <w:shd w:val="clear" w:color="auto" w:fill="FFFFFF"/>
        </w:rPr>
      </w:pPr>
      <w:r w:rsidRPr="00E5015E">
        <w:rPr>
          <w:b w:val="0"/>
          <w:i/>
          <w:sz w:val="24"/>
          <w:szCs w:val="24"/>
          <w:lang w:bidi="uk-UA"/>
        </w:rPr>
        <w:t>Метод, що використовується для оцінки окремо взятої ціни продажу товару або послуги, є підхід скоригованої оцінки ринку.</w:t>
      </w:r>
      <w:r w:rsidRPr="00E5015E">
        <w:rPr>
          <w:b w:val="0"/>
          <w:sz w:val="24"/>
          <w:szCs w:val="24"/>
          <w:lang w:bidi="uk-UA"/>
        </w:rPr>
        <w:t xml:space="preserve"> Товариство розподіляє знижку </w:t>
      </w:r>
      <w:proofErr w:type="spellStart"/>
      <w:r w:rsidRPr="00E5015E">
        <w:rPr>
          <w:b w:val="0"/>
          <w:sz w:val="24"/>
          <w:szCs w:val="24"/>
          <w:lang w:bidi="uk-UA"/>
        </w:rPr>
        <w:t>пропорційно</w:t>
      </w:r>
      <w:proofErr w:type="spellEnd"/>
      <w:r w:rsidRPr="00E5015E">
        <w:rPr>
          <w:b w:val="0"/>
          <w:sz w:val="24"/>
          <w:szCs w:val="24"/>
          <w:lang w:bidi="uk-UA"/>
        </w:rPr>
        <w:t xml:space="preserve"> на всі зобов'язання щодо виконання в договорі та розподіляє змінну величину (і подальші зміни такої величини) повністю на зобов'язання щодо виконання або на відокремлений товар або </w:t>
      </w:r>
      <w:r w:rsidRPr="00E5015E">
        <w:rPr>
          <w:b w:val="0"/>
          <w:sz w:val="24"/>
          <w:szCs w:val="24"/>
          <w:lang w:bidi="uk-UA"/>
        </w:rPr>
        <w:lastRenderedPageBreak/>
        <w:t>послугу, що є частиною одного зобов'язання щодо виконання.</w:t>
      </w:r>
    </w:p>
    <w:p w14:paraId="68DAA63A" w14:textId="312B92C1" w:rsidR="00D54E59" w:rsidRPr="0024457C" w:rsidRDefault="00D54E59" w:rsidP="0011642D">
      <w:pPr>
        <w:pStyle w:val="1"/>
        <w:shd w:val="clear" w:color="auto" w:fill="auto"/>
        <w:tabs>
          <w:tab w:val="left" w:pos="566"/>
        </w:tabs>
        <w:spacing w:after="0"/>
        <w:ind w:firstLine="709"/>
        <w:jc w:val="both"/>
        <w:rPr>
          <w:color w:val="auto"/>
          <w:sz w:val="24"/>
          <w:szCs w:val="24"/>
          <w:lang w:val="uk-UA"/>
        </w:rPr>
      </w:pPr>
      <w:r w:rsidRPr="0024457C">
        <w:rPr>
          <w:color w:val="auto"/>
          <w:sz w:val="24"/>
          <w:szCs w:val="24"/>
          <w:lang w:val="uk-UA"/>
        </w:rPr>
        <w:t>Якщо витрати, понесені при виконанні договору з клієнтом, не належать до сфери дії іншого Стандарту (наприклад, МСБО 2 “Запаси”, МСБО 16 “Основні засоби” або МСБО 38 “Нематеріальні активи”), підприємство визнає актив внаслідок витрат, понесених з метою виконання договору</w:t>
      </w:r>
      <w:r w:rsidR="0011642D" w:rsidRPr="0024457C">
        <w:rPr>
          <w:color w:val="auto"/>
          <w:sz w:val="24"/>
          <w:szCs w:val="24"/>
          <w:lang w:val="uk-UA"/>
        </w:rPr>
        <w:t xml:space="preserve"> з клієнтом</w:t>
      </w:r>
      <w:r w:rsidRPr="0024457C">
        <w:rPr>
          <w:color w:val="auto"/>
          <w:sz w:val="24"/>
          <w:szCs w:val="24"/>
          <w:lang w:val="uk-UA"/>
        </w:rPr>
        <w:t>, тільки якщо ці витрати відповідають усім таким критеріям:</w:t>
      </w:r>
    </w:p>
    <w:p w14:paraId="2727F48F" w14:textId="5F202662" w:rsidR="00D54E59" w:rsidRPr="0024457C" w:rsidRDefault="00D54E59" w:rsidP="0011642D">
      <w:pPr>
        <w:pStyle w:val="1"/>
        <w:shd w:val="clear" w:color="auto" w:fill="auto"/>
        <w:tabs>
          <w:tab w:val="left" w:pos="380"/>
        </w:tabs>
        <w:spacing w:after="0"/>
        <w:ind w:firstLine="709"/>
        <w:jc w:val="both"/>
        <w:rPr>
          <w:color w:val="auto"/>
          <w:sz w:val="24"/>
          <w:szCs w:val="24"/>
        </w:rPr>
      </w:pPr>
      <w:r w:rsidRPr="0024457C">
        <w:rPr>
          <w:color w:val="auto"/>
          <w:sz w:val="24"/>
          <w:szCs w:val="24"/>
        </w:rPr>
        <w:t>а)</w:t>
      </w:r>
      <w:r w:rsidR="0011642D" w:rsidRPr="0024457C">
        <w:rPr>
          <w:color w:val="auto"/>
          <w:sz w:val="24"/>
          <w:szCs w:val="24"/>
          <w:lang w:val="uk-UA"/>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відносяться</w:t>
      </w:r>
      <w:proofErr w:type="spellEnd"/>
      <w:r w:rsidRPr="0024457C">
        <w:rPr>
          <w:color w:val="auto"/>
          <w:sz w:val="24"/>
          <w:szCs w:val="24"/>
        </w:rPr>
        <w:t xml:space="preserve"> </w:t>
      </w:r>
      <w:proofErr w:type="spellStart"/>
      <w:r w:rsidRPr="0024457C">
        <w:rPr>
          <w:color w:val="auto"/>
          <w:sz w:val="24"/>
          <w:szCs w:val="24"/>
        </w:rPr>
        <w:t>безпосередньо</w:t>
      </w:r>
      <w:proofErr w:type="spellEnd"/>
      <w:r w:rsidRPr="0024457C">
        <w:rPr>
          <w:color w:val="auto"/>
          <w:sz w:val="24"/>
          <w:szCs w:val="24"/>
        </w:rPr>
        <w:t xml:space="preserve"> </w:t>
      </w:r>
      <w:proofErr w:type="gramStart"/>
      <w:r w:rsidRPr="0024457C">
        <w:rPr>
          <w:color w:val="auto"/>
          <w:sz w:val="24"/>
          <w:szCs w:val="24"/>
        </w:rPr>
        <w:t>до договору</w:t>
      </w:r>
      <w:proofErr w:type="gram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очікуваного</w:t>
      </w:r>
      <w:proofErr w:type="spellEnd"/>
      <w:r w:rsidRPr="0024457C">
        <w:rPr>
          <w:color w:val="auto"/>
          <w:sz w:val="24"/>
          <w:szCs w:val="24"/>
        </w:rPr>
        <w:t xml:space="preserve"> договору, </w:t>
      </w:r>
      <w:proofErr w:type="spellStart"/>
      <w:r w:rsidRPr="0024457C">
        <w:rPr>
          <w:color w:val="auto"/>
          <w:sz w:val="24"/>
          <w:szCs w:val="24"/>
        </w:rPr>
        <w:t>який</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може</w:t>
      </w:r>
      <w:proofErr w:type="spellEnd"/>
      <w:r w:rsidRPr="0024457C">
        <w:rPr>
          <w:color w:val="auto"/>
          <w:sz w:val="24"/>
          <w:szCs w:val="24"/>
        </w:rPr>
        <w:t xml:space="preserve"> </w:t>
      </w:r>
      <w:proofErr w:type="spellStart"/>
      <w:r w:rsidRPr="0024457C">
        <w:rPr>
          <w:color w:val="auto"/>
          <w:sz w:val="24"/>
          <w:szCs w:val="24"/>
        </w:rPr>
        <w:t>чітко</w:t>
      </w:r>
      <w:proofErr w:type="spellEnd"/>
      <w:r w:rsidRPr="0024457C">
        <w:rPr>
          <w:color w:val="auto"/>
          <w:sz w:val="24"/>
          <w:szCs w:val="24"/>
        </w:rPr>
        <w:t xml:space="preserve"> </w:t>
      </w:r>
      <w:proofErr w:type="spellStart"/>
      <w:r w:rsidRPr="0024457C">
        <w:rPr>
          <w:color w:val="auto"/>
          <w:sz w:val="24"/>
          <w:szCs w:val="24"/>
        </w:rPr>
        <w:t>окреслити</w:t>
      </w:r>
      <w:proofErr w:type="spellEnd"/>
      <w:r w:rsidRPr="0024457C">
        <w:rPr>
          <w:color w:val="auto"/>
          <w:sz w:val="24"/>
          <w:szCs w:val="24"/>
        </w:rPr>
        <w:t xml:space="preserve"> (</w:t>
      </w:r>
      <w:proofErr w:type="spellStart"/>
      <w:r w:rsidRPr="0024457C">
        <w:rPr>
          <w:color w:val="auto"/>
          <w:sz w:val="24"/>
          <w:szCs w:val="24"/>
        </w:rPr>
        <w:t>наприклад</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пов'язані</w:t>
      </w:r>
      <w:proofErr w:type="spellEnd"/>
      <w:r w:rsidRPr="0024457C">
        <w:rPr>
          <w:color w:val="auto"/>
          <w:sz w:val="24"/>
          <w:szCs w:val="24"/>
        </w:rPr>
        <w:t xml:space="preserve"> з </w:t>
      </w:r>
      <w:proofErr w:type="spellStart"/>
      <w:r w:rsidRPr="0024457C">
        <w:rPr>
          <w:color w:val="auto"/>
          <w:sz w:val="24"/>
          <w:szCs w:val="24"/>
        </w:rPr>
        <w:t>послугами</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надаватимуться</w:t>
      </w:r>
      <w:proofErr w:type="spellEnd"/>
      <w:r w:rsidRPr="0024457C">
        <w:rPr>
          <w:color w:val="auto"/>
          <w:sz w:val="24"/>
          <w:szCs w:val="24"/>
        </w:rPr>
        <w:t xml:space="preserve"> в рамках </w:t>
      </w:r>
      <w:proofErr w:type="spellStart"/>
      <w:r w:rsidRPr="0024457C">
        <w:rPr>
          <w:color w:val="auto"/>
          <w:sz w:val="24"/>
          <w:szCs w:val="24"/>
        </w:rPr>
        <w:t>оновлення</w:t>
      </w:r>
      <w:proofErr w:type="spellEnd"/>
      <w:r w:rsidRPr="0024457C">
        <w:rPr>
          <w:color w:val="auto"/>
          <w:sz w:val="24"/>
          <w:szCs w:val="24"/>
        </w:rPr>
        <w:t xml:space="preserve"> </w:t>
      </w:r>
      <w:proofErr w:type="spellStart"/>
      <w:r w:rsidRPr="0024457C">
        <w:rPr>
          <w:color w:val="auto"/>
          <w:sz w:val="24"/>
          <w:szCs w:val="24"/>
        </w:rPr>
        <w:t>існуючого</w:t>
      </w:r>
      <w:proofErr w:type="spellEnd"/>
      <w:r w:rsidRPr="0024457C">
        <w:rPr>
          <w:color w:val="auto"/>
          <w:sz w:val="24"/>
          <w:szCs w:val="24"/>
        </w:rPr>
        <w:t xml:space="preserve"> договору,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розробку</w:t>
      </w:r>
      <w:proofErr w:type="spellEnd"/>
      <w:r w:rsidRPr="0024457C">
        <w:rPr>
          <w:color w:val="auto"/>
          <w:sz w:val="24"/>
          <w:szCs w:val="24"/>
        </w:rPr>
        <w:t xml:space="preserve"> активу, </w:t>
      </w:r>
      <w:proofErr w:type="spellStart"/>
      <w:r w:rsidRPr="0024457C">
        <w:rPr>
          <w:color w:val="auto"/>
          <w:sz w:val="24"/>
          <w:szCs w:val="24"/>
        </w:rPr>
        <w:t>який</w:t>
      </w:r>
      <w:proofErr w:type="spellEnd"/>
      <w:r w:rsidRPr="0024457C">
        <w:rPr>
          <w:color w:val="auto"/>
          <w:sz w:val="24"/>
          <w:szCs w:val="24"/>
        </w:rPr>
        <w:t xml:space="preserve"> буде </w:t>
      </w:r>
      <w:proofErr w:type="spellStart"/>
      <w:r w:rsidRPr="0024457C">
        <w:rPr>
          <w:color w:val="auto"/>
          <w:sz w:val="24"/>
          <w:szCs w:val="24"/>
        </w:rPr>
        <w:t>переданий</w:t>
      </w:r>
      <w:proofErr w:type="spellEnd"/>
      <w:r w:rsidRPr="0024457C">
        <w:rPr>
          <w:color w:val="auto"/>
          <w:sz w:val="24"/>
          <w:szCs w:val="24"/>
        </w:rPr>
        <w:t xml:space="preserve"> за </w:t>
      </w:r>
      <w:proofErr w:type="spellStart"/>
      <w:r w:rsidRPr="0024457C">
        <w:rPr>
          <w:color w:val="auto"/>
          <w:sz w:val="24"/>
          <w:szCs w:val="24"/>
        </w:rPr>
        <w:t>конкретним</w:t>
      </w:r>
      <w:proofErr w:type="spellEnd"/>
      <w:r w:rsidRPr="0024457C">
        <w:rPr>
          <w:color w:val="auto"/>
          <w:sz w:val="24"/>
          <w:szCs w:val="24"/>
        </w:rPr>
        <w:t xml:space="preserve"> договором, </w:t>
      </w:r>
      <w:proofErr w:type="spellStart"/>
      <w:r w:rsidRPr="0024457C">
        <w:rPr>
          <w:color w:val="auto"/>
          <w:sz w:val="24"/>
          <w:szCs w:val="24"/>
        </w:rPr>
        <w:t>який</w:t>
      </w:r>
      <w:proofErr w:type="spellEnd"/>
      <w:r w:rsidRPr="0024457C">
        <w:rPr>
          <w:color w:val="auto"/>
          <w:sz w:val="24"/>
          <w:szCs w:val="24"/>
        </w:rPr>
        <w:t xml:space="preserve"> </w:t>
      </w:r>
      <w:proofErr w:type="spellStart"/>
      <w:r w:rsidRPr="0024457C">
        <w:rPr>
          <w:color w:val="auto"/>
          <w:sz w:val="24"/>
          <w:szCs w:val="24"/>
        </w:rPr>
        <w:t>наразі</w:t>
      </w:r>
      <w:proofErr w:type="spellEnd"/>
      <w:r w:rsidRPr="0024457C">
        <w:rPr>
          <w:color w:val="auto"/>
          <w:sz w:val="24"/>
          <w:szCs w:val="24"/>
        </w:rPr>
        <w:t xml:space="preserve"> </w:t>
      </w:r>
      <w:proofErr w:type="spellStart"/>
      <w:r w:rsidRPr="0024457C">
        <w:rPr>
          <w:color w:val="auto"/>
          <w:sz w:val="24"/>
          <w:szCs w:val="24"/>
        </w:rPr>
        <w:t>ще</w:t>
      </w:r>
      <w:proofErr w:type="spellEnd"/>
      <w:r w:rsidRPr="0024457C">
        <w:rPr>
          <w:color w:val="auto"/>
          <w:sz w:val="24"/>
          <w:szCs w:val="24"/>
        </w:rPr>
        <w:t xml:space="preserve"> не </w:t>
      </w:r>
      <w:proofErr w:type="spellStart"/>
      <w:r w:rsidRPr="0024457C">
        <w:rPr>
          <w:color w:val="auto"/>
          <w:sz w:val="24"/>
          <w:szCs w:val="24"/>
        </w:rPr>
        <w:t>затверджений</w:t>
      </w:r>
      <w:proofErr w:type="spellEnd"/>
      <w:r w:rsidRPr="0024457C">
        <w:rPr>
          <w:color w:val="auto"/>
          <w:sz w:val="24"/>
          <w:szCs w:val="24"/>
        </w:rPr>
        <w:t>);</w:t>
      </w:r>
    </w:p>
    <w:p w14:paraId="42DDE498" w14:textId="51BD5057" w:rsidR="00D54E59" w:rsidRPr="0024457C" w:rsidRDefault="00D54E59" w:rsidP="0011642D">
      <w:pPr>
        <w:pStyle w:val="1"/>
        <w:shd w:val="clear" w:color="auto" w:fill="auto"/>
        <w:tabs>
          <w:tab w:val="left" w:pos="629"/>
        </w:tabs>
        <w:spacing w:after="0"/>
        <w:ind w:firstLine="709"/>
        <w:jc w:val="both"/>
        <w:rPr>
          <w:color w:val="auto"/>
          <w:sz w:val="24"/>
          <w:szCs w:val="24"/>
        </w:rPr>
      </w:pPr>
      <w:r w:rsidRPr="0024457C">
        <w:rPr>
          <w:color w:val="auto"/>
          <w:sz w:val="24"/>
          <w:szCs w:val="24"/>
        </w:rPr>
        <w:t>б)</w:t>
      </w:r>
      <w:r w:rsidR="0011642D" w:rsidRPr="0024457C">
        <w:rPr>
          <w:color w:val="auto"/>
          <w:sz w:val="24"/>
          <w:szCs w:val="24"/>
          <w:lang w:val="uk-UA"/>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генерують</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покращують</w:t>
      </w:r>
      <w:proofErr w:type="spellEnd"/>
      <w:r w:rsidRPr="0024457C">
        <w:rPr>
          <w:color w:val="auto"/>
          <w:sz w:val="24"/>
          <w:szCs w:val="24"/>
        </w:rPr>
        <w:t xml:space="preserve"> </w:t>
      </w:r>
      <w:proofErr w:type="spellStart"/>
      <w:r w:rsidRPr="0024457C">
        <w:rPr>
          <w:color w:val="auto"/>
          <w:sz w:val="24"/>
          <w:szCs w:val="24"/>
        </w:rPr>
        <w:t>ресурси</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використовуватися</w:t>
      </w:r>
      <w:proofErr w:type="spellEnd"/>
      <w:r w:rsidRPr="0024457C">
        <w:rPr>
          <w:color w:val="auto"/>
          <w:sz w:val="24"/>
          <w:szCs w:val="24"/>
        </w:rPr>
        <w:t xml:space="preserve"> при </w:t>
      </w:r>
      <w:proofErr w:type="spellStart"/>
      <w:r w:rsidRPr="0024457C">
        <w:rPr>
          <w:color w:val="auto"/>
          <w:sz w:val="24"/>
          <w:szCs w:val="24"/>
        </w:rPr>
        <w:t>задоволенні</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у </w:t>
      </w:r>
      <w:proofErr w:type="spellStart"/>
      <w:r w:rsidRPr="0024457C">
        <w:rPr>
          <w:color w:val="auto"/>
          <w:sz w:val="24"/>
          <w:szCs w:val="24"/>
        </w:rPr>
        <w:t>процесі</w:t>
      </w:r>
      <w:proofErr w:type="spellEnd"/>
      <w:r w:rsidRPr="0024457C">
        <w:rPr>
          <w:color w:val="auto"/>
          <w:sz w:val="24"/>
          <w:szCs w:val="24"/>
        </w:rPr>
        <w:t xml:space="preserve"> </w:t>
      </w:r>
      <w:proofErr w:type="spellStart"/>
      <w:r w:rsidRPr="0024457C">
        <w:rPr>
          <w:color w:val="auto"/>
          <w:sz w:val="24"/>
          <w:szCs w:val="24"/>
        </w:rPr>
        <w:t>задоволення</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 xml:space="preserve"> </w:t>
      </w:r>
      <w:proofErr w:type="spellStart"/>
      <w:r w:rsidRPr="0024457C">
        <w:rPr>
          <w:color w:val="auto"/>
          <w:sz w:val="24"/>
          <w:szCs w:val="24"/>
        </w:rPr>
        <w:t>щодо</w:t>
      </w:r>
      <w:proofErr w:type="spellEnd"/>
      <w:r w:rsidRPr="0024457C">
        <w:rPr>
          <w:color w:val="auto"/>
          <w:sz w:val="24"/>
          <w:szCs w:val="24"/>
        </w:rPr>
        <w:t xml:space="preserve"> </w:t>
      </w:r>
      <w:proofErr w:type="spellStart"/>
      <w:r w:rsidRPr="0024457C">
        <w:rPr>
          <w:color w:val="auto"/>
          <w:sz w:val="24"/>
          <w:szCs w:val="24"/>
        </w:rPr>
        <w:t>виконання</w:t>
      </w:r>
      <w:proofErr w:type="spellEnd"/>
      <w:r w:rsidRPr="0024457C">
        <w:rPr>
          <w:color w:val="auto"/>
          <w:sz w:val="24"/>
          <w:szCs w:val="24"/>
        </w:rPr>
        <w:t xml:space="preserve"> у </w:t>
      </w:r>
      <w:proofErr w:type="spellStart"/>
      <w:r w:rsidRPr="0024457C">
        <w:rPr>
          <w:color w:val="auto"/>
          <w:sz w:val="24"/>
          <w:szCs w:val="24"/>
        </w:rPr>
        <w:t>майбутньому</w:t>
      </w:r>
      <w:proofErr w:type="spellEnd"/>
      <w:r w:rsidRPr="0024457C">
        <w:rPr>
          <w:color w:val="auto"/>
          <w:sz w:val="24"/>
          <w:szCs w:val="24"/>
        </w:rPr>
        <w:t>;</w:t>
      </w:r>
    </w:p>
    <w:p w14:paraId="55978278" w14:textId="70048A64" w:rsidR="00D54E59" w:rsidRPr="0011642D" w:rsidRDefault="00D54E59" w:rsidP="0011642D">
      <w:pPr>
        <w:pStyle w:val="1"/>
        <w:shd w:val="clear" w:color="auto" w:fill="auto"/>
        <w:tabs>
          <w:tab w:val="left" w:pos="411"/>
        </w:tabs>
        <w:spacing w:after="0"/>
        <w:ind w:firstLine="709"/>
        <w:jc w:val="both"/>
        <w:rPr>
          <w:color w:val="auto"/>
          <w:sz w:val="24"/>
          <w:szCs w:val="24"/>
        </w:rPr>
      </w:pPr>
      <w:r w:rsidRPr="0024457C">
        <w:rPr>
          <w:color w:val="auto"/>
          <w:sz w:val="24"/>
          <w:szCs w:val="24"/>
        </w:rPr>
        <w:t>(в)</w:t>
      </w:r>
      <w:r w:rsidR="0011642D" w:rsidRPr="0024457C">
        <w:rPr>
          <w:color w:val="auto"/>
          <w:sz w:val="24"/>
          <w:szCs w:val="24"/>
          <w:lang w:val="uk-UA"/>
        </w:rPr>
        <w:t xml:space="preserve">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відшкодовані</w:t>
      </w:r>
      <w:proofErr w:type="spellEnd"/>
      <w:r w:rsidRPr="0024457C">
        <w:rPr>
          <w:color w:val="auto"/>
          <w:sz w:val="24"/>
          <w:szCs w:val="24"/>
        </w:rPr>
        <w:t>.</w:t>
      </w:r>
    </w:p>
    <w:p w14:paraId="61F5EC8F" w14:textId="6D0B436D" w:rsidR="000D5E1B" w:rsidRDefault="000D5E1B" w:rsidP="000D5E1B">
      <w:pPr>
        <w:pStyle w:val="41"/>
        <w:shd w:val="clear" w:color="auto" w:fill="auto"/>
        <w:tabs>
          <w:tab w:val="left" w:pos="1391"/>
        </w:tabs>
        <w:spacing w:after="0" w:line="240" w:lineRule="auto"/>
        <w:ind w:firstLine="709"/>
        <w:jc w:val="both"/>
        <w:rPr>
          <w:rFonts w:ascii="Times New Roman" w:hAnsi="Times New Roman"/>
          <w:i/>
          <w:sz w:val="24"/>
          <w:szCs w:val="24"/>
          <w:shd w:val="clear" w:color="auto" w:fill="FFFFFF"/>
        </w:rPr>
      </w:pPr>
      <w:r w:rsidRPr="00E5015E">
        <w:rPr>
          <w:rFonts w:ascii="Times New Roman" w:hAnsi="Times New Roman"/>
          <w:sz w:val="24"/>
          <w:szCs w:val="24"/>
          <w:shd w:val="clear" w:color="auto" w:fill="FFFFFF"/>
        </w:rPr>
        <w:t xml:space="preserve">Коли </w:t>
      </w:r>
      <w:proofErr w:type="spellStart"/>
      <w:r w:rsidRPr="00E5015E">
        <w:rPr>
          <w:rFonts w:ascii="Times New Roman" w:hAnsi="Times New Roman"/>
          <w:sz w:val="24"/>
          <w:szCs w:val="24"/>
          <w:shd w:val="clear" w:color="auto" w:fill="FFFFFF"/>
        </w:rPr>
        <w:t>якась</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частина</w:t>
      </w:r>
      <w:proofErr w:type="spellEnd"/>
      <w:r w:rsidRPr="00E5015E">
        <w:rPr>
          <w:rFonts w:ascii="Times New Roman" w:hAnsi="Times New Roman"/>
          <w:sz w:val="24"/>
          <w:szCs w:val="24"/>
          <w:shd w:val="clear" w:color="auto" w:fill="FFFFFF"/>
        </w:rPr>
        <w:t xml:space="preserve"> договору </w:t>
      </w:r>
      <w:proofErr w:type="spellStart"/>
      <w:r w:rsidRPr="00E5015E">
        <w:rPr>
          <w:rFonts w:ascii="Times New Roman" w:hAnsi="Times New Roman"/>
          <w:sz w:val="24"/>
          <w:szCs w:val="24"/>
          <w:shd w:val="clear" w:color="auto" w:fill="FFFFFF"/>
        </w:rPr>
        <w:t>виконана</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відображує</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договір</w:t>
      </w:r>
      <w:proofErr w:type="spellEnd"/>
      <w:r w:rsidRPr="00E5015E">
        <w:rPr>
          <w:rFonts w:ascii="Times New Roman" w:hAnsi="Times New Roman"/>
          <w:sz w:val="24"/>
          <w:szCs w:val="24"/>
          <w:shd w:val="clear" w:color="auto" w:fill="FFFFFF"/>
        </w:rPr>
        <w:t xml:space="preserve"> у </w:t>
      </w:r>
      <w:proofErr w:type="spellStart"/>
      <w:r w:rsidRPr="00E5015E">
        <w:rPr>
          <w:rFonts w:ascii="Times New Roman" w:hAnsi="Times New Roman"/>
          <w:sz w:val="24"/>
          <w:szCs w:val="24"/>
          <w:shd w:val="clear" w:color="auto" w:fill="FFFFFF"/>
        </w:rPr>
        <w:t>звіті</w:t>
      </w:r>
      <w:proofErr w:type="spellEnd"/>
      <w:r w:rsidRPr="00E5015E">
        <w:rPr>
          <w:rFonts w:ascii="Times New Roman" w:hAnsi="Times New Roman"/>
          <w:sz w:val="24"/>
          <w:szCs w:val="24"/>
          <w:shd w:val="clear" w:color="auto" w:fill="FFFFFF"/>
        </w:rPr>
        <w:t xml:space="preserve"> про </w:t>
      </w:r>
      <w:proofErr w:type="spellStart"/>
      <w:r w:rsidRPr="00E5015E">
        <w:rPr>
          <w:rFonts w:ascii="Times New Roman" w:hAnsi="Times New Roman"/>
          <w:sz w:val="24"/>
          <w:szCs w:val="24"/>
          <w:shd w:val="clear" w:color="auto" w:fill="FFFFFF"/>
        </w:rPr>
        <w:t>фінансовий</w:t>
      </w:r>
      <w:proofErr w:type="spellEnd"/>
      <w:r w:rsidRPr="00E5015E">
        <w:rPr>
          <w:rFonts w:ascii="Times New Roman" w:hAnsi="Times New Roman"/>
          <w:sz w:val="24"/>
          <w:szCs w:val="24"/>
          <w:shd w:val="clear" w:color="auto" w:fill="FFFFFF"/>
        </w:rPr>
        <w:t xml:space="preserve"> стан як </w:t>
      </w:r>
      <w:proofErr w:type="spellStart"/>
      <w:r w:rsidRPr="00E5015E">
        <w:rPr>
          <w:rFonts w:ascii="Times New Roman" w:hAnsi="Times New Roman"/>
          <w:sz w:val="24"/>
          <w:szCs w:val="24"/>
          <w:shd w:val="clear" w:color="auto" w:fill="FFFFFF"/>
        </w:rPr>
        <w:t>контрактний</w:t>
      </w:r>
      <w:proofErr w:type="spellEnd"/>
      <w:r w:rsidRPr="00E5015E">
        <w:rPr>
          <w:rFonts w:ascii="Times New Roman" w:hAnsi="Times New Roman"/>
          <w:sz w:val="24"/>
          <w:szCs w:val="24"/>
          <w:shd w:val="clear" w:color="auto" w:fill="FFFFFF"/>
        </w:rPr>
        <w:t xml:space="preserve"> актив </w:t>
      </w:r>
      <w:proofErr w:type="spellStart"/>
      <w:r w:rsidRPr="00E5015E">
        <w:rPr>
          <w:rFonts w:ascii="Times New Roman" w:hAnsi="Times New Roman"/>
          <w:sz w:val="24"/>
          <w:szCs w:val="24"/>
          <w:shd w:val="clear" w:color="auto" w:fill="FFFFFF"/>
        </w:rPr>
        <w:t>або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контрактне</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залежно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від</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співвідношення</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між</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виконанням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Товариством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свого</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зобов'язання</w:t>
      </w:r>
      <w:proofErr w:type="spellEnd"/>
      <w:r w:rsidRPr="00E5015E">
        <w:rPr>
          <w:rFonts w:ascii="Times New Roman" w:hAnsi="Times New Roman"/>
          <w:sz w:val="24"/>
          <w:szCs w:val="24"/>
          <w:shd w:val="clear" w:color="auto" w:fill="FFFFFF"/>
        </w:rPr>
        <w:t xml:space="preserve"> за договором та оплатою, </w:t>
      </w:r>
      <w:proofErr w:type="spellStart"/>
      <w:r w:rsidRPr="00E5015E">
        <w:rPr>
          <w:rFonts w:ascii="Times New Roman" w:hAnsi="Times New Roman"/>
          <w:sz w:val="24"/>
          <w:szCs w:val="24"/>
          <w:shd w:val="clear" w:color="auto" w:fill="FFFFFF"/>
        </w:rPr>
        <w:t>здійсненою</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sz w:val="24"/>
          <w:szCs w:val="24"/>
          <w:shd w:val="clear" w:color="auto" w:fill="FFFFFF"/>
        </w:rPr>
        <w:t>клієнтом</w:t>
      </w:r>
      <w:proofErr w:type="spellEnd"/>
      <w:r w:rsidRPr="00E5015E">
        <w:rPr>
          <w:rFonts w:ascii="Times New Roman" w:hAnsi="Times New Roman"/>
          <w:sz w:val="24"/>
          <w:szCs w:val="24"/>
          <w:shd w:val="clear" w:color="auto" w:fill="FFFFFF"/>
        </w:rPr>
        <w:t xml:space="preserve">. </w:t>
      </w:r>
      <w:proofErr w:type="spellStart"/>
      <w:r w:rsidRPr="00E5015E">
        <w:rPr>
          <w:rFonts w:ascii="Times New Roman" w:hAnsi="Times New Roman"/>
          <w:i/>
          <w:sz w:val="24"/>
          <w:szCs w:val="24"/>
          <w:shd w:val="clear" w:color="auto" w:fill="FFFFFF"/>
        </w:rPr>
        <w:t>Товариство</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відображає</w:t>
      </w:r>
      <w:proofErr w:type="spellEnd"/>
      <w:r w:rsidRPr="00E5015E">
        <w:rPr>
          <w:rFonts w:ascii="Times New Roman" w:hAnsi="Times New Roman"/>
          <w:i/>
          <w:sz w:val="24"/>
          <w:szCs w:val="24"/>
          <w:shd w:val="clear" w:color="auto" w:fill="FFFFFF"/>
        </w:rPr>
        <w:t xml:space="preserve"> будь-</w:t>
      </w:r>
      <w:proofErr w:type="spellStart"/>
      <w:r w:rsidRPr="00E5015E">
        <w:rPr>
          <w:rFonts w:ascii="Times New Roman" w:hAnsi="Times New Roman"/>
          <w:i/>
          <w:sz w:val="24"/>
          <w:szCs w:val="24"/>
          <w:shd w:val="clear" w:color="auto" w:fill="FFFFFF"/>
        </w:rPr>
        <w:t>які</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безумовні</w:t>
      </w:r>
      <w:proofErr w:type="spellEnd"/>
      <w:r w:rsidRPr="00E5015E">
        <w:rPr>
          <w:rFonts w:ascii="Times New Roman" w:hAnsi="Times New Roman"/>
          <w:i/>
          <w:sz w:val="24"/>
          <w:szCs w:val="24"/>
          <w:shd w:val="clear" w:color="auto" w:fill="FFFFFF"/>
        </w:rPr>
        <w:t xml:space="preserve"> права на </w:t>
      </w:r>
      <w:proofErr w:type="spellStart"/>
      <w:r w:rsidRPr="00E5015E">
        <w:rPr>
          <w:rFonts w:ascii="Times New Roman" w:hAnsi="Times New Roman"/>
          <w:i/>
          <w:sz w:val="24"/>
          <w:szCs w:val="24"/>
          <w:shd w:val="clear" w:color="auto" w:fill="FFFFFF"/>
        </w:rPr>
        <w:t>компенсацію</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окремо</w:t>
      </w:r>
      <w:proofErr w:type="spellEnd"/>
      <w:r w:rsidRPr="00E5015E">
        <w:rPr>
          <w:rFonts w:ascii="Times New Roman" w:hAnsi="Times New Roman"/>
          <w:i/>
          <w:sz w:val="24"/>
          <w:szCs w:val="24"/>
          <w:shd w:val="clear" w:color="auto" w:fill="FFFFFF"/>
        </w:rPr>
        <w:t xml:space="preserve"> як </w:t>
      </w:r>
      <w:proofErr w:type="spellStart"/>
      <w:r w:rsidRPr="00E5015E">
        <w:rPr>
          <w:rFonts w:ascii="Times New Roman" w:hAnsi="Times New Roman"/>
          <w:i/>
          <w:sz w:val="24"/>
          <w:szCs w:val="24"/>
          <w:shd w:val="clear" w:color="auto" w:fill="FFFFFF"/>
        </w:rPr>
        <w:t>дебіторську</w:t>
      </w:r>
      <w:proofErr w:type="spellEnd"/>
      <w:r w:rsidRPr="00E5015E">
        <w:rPr>
          <w:rFonts w:ascii="Times New Roman" w:hAnsi="Times New Roman"/>
          <w:i/>
          <w:sz w:val="24"/>
          <w:szCs w:val="24"/>
          <w:shd w:val="clear" w:color="auto" w:fill="FFFFFF"/>
        </w:rPr>
        <w:t xml:space="preserve"> </w:t>
      </w:r>
      <w:proofErr w:type="spellStart"/>
      <w:r w:rsidRPr="00E5015E">
        <w:rPr>
          <w:rFonts w:ascii="Times New Roman" w:hAnsi="Times New Roman"/>
          <w:i/>
          <w:sz w:val="24"/>
          <w:szCs w:val="24"/>
          <w:shd w:val="clear" w:color="auto" w:fill="FFFFFF"/>
        </w:rPr>
        <w:t>заборгованість</w:t>
      </w:r>
      <w:proofErr w:type="spellEnd"/>
      <w:r w:rsidRPr="00E5015E">
        <w:rPr>
          <w:rFonts w:ascii="Times New Roman" w:hAnsi="Times New Roman"/>
          <w:i/>
          <w:sz w:val="24"/>
          <w:szCs w:val="24"/>
          <w:shd w:val="clear" w:color="auto" w:fill="FFFFFF"/>
        </w:rPr>
        <w:t>.</w:t>
      </w:r>
    </w:p>
    <w:p w14:paraId="642691E6" w14:textId="36B81493" w:rsidR="00185E27" w:rsidRDefault="00185E27" w:rsidP="000D5E1B">
      <w:pPr>
        <w:pStyle w:val="41"/>
        <w:shd w:val="clear" w:color="auto" w:fill="auto"/>
        <w:tabs>
          <w:tab w:val="left" w:pos="1391"/>
        </w:tabs>
        <w:spacing w:after="0" w:line="240" w:lineRule="auto"/>
        <w:ind w:firstLine="709"/>
        <w:jc w:val="both"/>
        <w:rPr>
          <w:rFonts w:ascii="Times New Roman" w:hAnsi="Times New Roman"/>
          <w:i/>
          <w:sz w:val="24"/>
          <w:szCs w:val="24"/>
          <w:shd w:val="clear" w:color="auto" w:fill="FFFFFF"/>
        </w:rPr>
      </w:pPr>
    </w:p>
    <w:p w14:paraId="5C3E00BB" w14:textId="3F510251" w:rsidR="00185E27" w:rsidRPr="00185E27" w:rsidRDefault="00185E27">
      <w:pPr>
        <w:pStyle w:val="41"/>
        <w:numPr>
          <w:ilvl w:val="2"/>
          <w:numId w:val="14"/>
        </w:numPr>
        <w:shd w:val="clear" w:color="auto" w:fill="auto"/>
        <w:tabs>
          <w:tab w:val="left" w:pos="1391"/>
        </w:tabs>
        <w:spacing w:after="0" w:line="240" w:lineRule="auto"/>
        <w:jc w:val="both"/>
        <w:rPr>
          <w:rFonts w:ascii="Times New Roman" w:hAnsi="Times New Roman"/>
          <w:b/>
          <w:bCs/>
          <w:i/>
          <w:sz w:val="24"/>
          <w:szCs w:val="24"/>
          <w:shd w:val="clear" w:color="auto" w:fill="FFFFFF"/>
          <w:lang w:val="uk-UA"/>
        </w:rPr>
      </w:pPr>
      <w:r w:rsidRPr="00185E27">
        <w:rPr>
          <w:rFonts w:ascii="Times New Roman" w:hAnsi="Times New Roman"/>
          <w:b/>
          <w:bCs/>
          <w:i/>
          <w:sz w:val="24"/>
          <w:szCs w:val="24"/>
          <w:shd w:val="clear" w:color="auto" w:fill="FFFFFF"/>
          <w:lang w:val="uk-UA"/>
        </w:rPr>
        <w:t>Визнання витрат</w:t>
      </w:r>
    </w:p>
    <w:p w14:paraId="6F886D23" w14:textId="77777777" w:rsidR="00185E27" w:rsidRPr="00E5015E" w:rsidRDefault="00185E27" w:rsidP="00185E27">
      <w:pPr>
        <w:pStyle w:val="rvps2"/>
        <w:shd w:val="clear" w:color="auto" w:fill="FFFFFF"/>
        <w:spacing w:before="0" w:beforeAutospacing="0" w:after="0" w:afterAutospacing="0"/>
        <w:ind w:firstLine="709"/>
        <w:jc w:val="both"/>
        <w:textAlignment w:val="baseline"/>
        <w:rPr>
          <w:lang w:val="uk-UA"/>
        </w:rPr>
      </w:pPr>
      <w:r w:rsidRPr="00E5015E">
        <w:rPr>
          <w:lang w:val="uk-UA"/>
        </w:rPr>
        <w:t>Витрати визнаються за методом нарахування.</w:t>
      </w:r>
    </w:p>
    <w:p w14:paraId="5FCFBDFE" w14:textId="77777777" w:rsidR="00185E27" w:rsidRPr="00E5015E" w:rsidRDefault="00185E27" w:rsidP="00185E27">
      <w:pPr>
        <w:pStyle w:val="rvps2"/>
        <w:shd w:val="clear" w:color="auto" w:fill="FFFFFF"/>
        <w:spacing w:before="0" w:beforeAutospacing="0" w:after="0" w:afterAutospacing="0"/>
        <w:ind w:firstLine="709"/>
        <w:jc w:val="both"/>
        <w:textAlignment w:val="baseline"/>
        <w:rPr>
          <w:lang w:val="uk-UA"/>
        </w:rPr>
      </w:pPr>
      <w:r w:rsidRPr="00E5015E">
        <w:rPr>
          <w:lang w:val="uk-UA"/>
        </w:rPr>
        <w:t>Витрати – це зменшення економічних вигід протягом облікового періоду у вигляді вибуття чи амортизації активів або у вигляді виникнення зобов’язань, результатом чого є зменшення чистих активів, за винятком зменшення, пов’язаного з виплатами власникам.</w:t>
      </w:r>
    </w:p>
    <w:p w14:paraId="3FB890DD" w14:textId="77777777" w:rsidR="00185E27" w:rsidRPr="00E5015E" w:rsidRDefault="00185E27" w:rsidP="00185E27">
      <w:pPr>
        <w:pStyle w:val="tj"/>
        <w:spacing w:before="0" w:beforeAutospacing="0" w:after="0" w:afterAutospacing="0"/>
        <w:ind w:firstLine="709"/>
        <w:jc w:val="both"/>
      </w:pPr>
      <w:r w:rsidRPr="00E5015E">
        <w:rPr>
          <w:lang w:val="uk-UA"/>
        </w:rPr>
        <w:t xml:space="preserve">Визначення витрат включає збитки та витрати, які виникають під час звичайної діяльності Товариства. Витрати, що виникають під час звичайної діяльності, включають, наприклад, собівартість реалізованої продукції, заробітну плату та амортизацію. </w:t>
      </w:r>
      <w:r w:rsidRPr="00E5015E">
        <w:t xml:space="preserve">Вони, як правило, </w:t>
      </w:r>
      <w:proofErr w:type="spellStart"/>
      <w:r w:rsidRPr="00E5015E">
        <w:t>мають</w:t>
      </w:r>
      <w:proofErr w:type="spellEnd"/>
      <w:r w:rsidRPr="00E5015E">
        <w:t xml:space="preserve"> форму </w:t>
      </w:r>
      <w:proofErr w:type="spellStart"/>
      <w:r w:rsidRPr="00E5015E">
        <w:t>вибуття</w:t>
      </w:r>
      <w:proofErr w:type="spellEnd"/>
      <w:r w:rsidRPr="00E5015E">
        <w:t xml:space="preserve"> </w:t>
      </w:r>
      <w:proofErr w:type="spellStart"/>
      <w:r w:rsidRPr="00E5015E">
        <w:t>або</w:t>
      </w:r>
      <w:proofErr w:type="spellEnd"/>
      <w:r w:rsidRPr="00E5015E">
        <w:t xml:space="preserve"> </w:t>
      </w:r>
      <w:proofErr w:type="spellStart"/>
      <w:r w:rsidRPr="00E5015E">
        <w:t>амортизації</w:t>
      </w:r>
      <w:proofErr w:type="spellEnd"/>
      <w:r w:rsidRPr="00E5015E">
        <w:t xml:space="preserve"> </w:t>
      </w:r>
      <w:proofErr w:type="spellStart"/>
      <w:r w:rsidRPr="00E5015E">
        <w:t>активів</w:t>
      </w:r>
      <w:proofErr w:type="spellEnd"/>
      <w:r w:rsidRPr="00E5015E">
        <w:t xml:space="preserve">, таких як </w:t>
      </w:r>
      <w:proofErr w:type="spellStart"/>
      <w:r w:rsidRPr="00E5015E">
        <w:t>грошові</w:t>
      </w:r>
      <w:proofErr w:type="spellEnd"/>
      <w:r w:rsidRPr="00E5015E">
        <w:t xml:space="preserve"> </w:t>
      </w:r>
      <w:proofErr w:type="spellStart"/>
      <w:r w:rsidRPr="00E5015E">
        <w:t>кошти</w:t>
      </w:r>
      <w:proofErr w:type="spellEnd"/>
      <w:r w:rsidRPr="00E5015E">
        <w:t xml:space="preserve"> та </w:t>
      </w:r>
      <w:proofErr w:type="spellStart"/>
      <w:r w:rsidRPr="00E5015E">
        <w:t>їх</w:t>
      </w:r>
      <w:proofErr w:type="spellEnd"/>
      <w:r w:rsidRPr="00E5015E">
        <w:t xml:space="preserve"> </w:t>
      </w:r>
      <w:proofErr w:type="spellStart"/>
      <w:r w:rsidRPr="00E5015E">
        <w:t>еквіваленти</w:t>
      </w:r>
      <w:proofErr w:type="spellEnd"/>
      <w:r w:rsidRPr="00E5015E">
        <w:t xml:space="preserve">, запаси, </w:t>
      </w:r>
      <w:proofErr w:type="spellStart"/>
      <w:r w:rsidRPr="00E5015E">
        <w:t>основні</w:t>
      </w:r>
      <w:proofErr w:type="spellEnd"/>
      <w:r w:rsidRPr="00E5015E">
        <w:t xml:space="preserve"> </w:t>
      </w:r>
      <w:proofErr w:type="spellStart"/>
      <w:r w:rsidRPr="00E5015E">
        <w:t>засоби</w:t>
      </w:r>
      <w:proofErr w:type="spellEnd"/>
      <w:r w:rsidRPr="00E5015E">
        <w:t>.</w:t>
      </w:r>
    </w:p>
    <w:p w14:paraId="269A5517" w14:textId="77777777" w:rsidR="00185E27" w:rsidRPr="00E5015E" w:rsidRDefault="00185E27" w:rsidP="00185E27">
      <w:pPr>
        <w:pStyle w:val="tj"/>
        <w:spacing w:before="0" w:beforeAutospacing="0" w:after="0" w:afterAutospacing="0"/>
        <w:ind w:firstLine="709"/>
        <w:jc w:val="both"/>
        <w:rPr>
          <w:lang w:val="uk-UA"/>
        </w:rPr>
      </w:pPr>
      <w:r w:rsidRPr="00E5015E">
        <w:rPr>
          <w:lang w:val="uk-UA"/>
        </w:rPr>
        <w:t xml:space="preserve">Збитки відображають інші статті, які відповідають визначенню витрат і можуть виникати або не виникати в ході звичайної діяльності Товариства. Збитки означають зменшення економічних вигід, що своєю суттю не відрізняються від інших витрат, і включають, наприклад, збитки в результаті стихійних лих, таких як пожежа або повінь, а також ті, що виникають після вибуття непоточних активів. </w:t>
      </w:r>
    </w:p>
    <w:p w14:paraId="09BF0EED" w14:textId="77777777" w:rsidR="00185E27" w:rsidRPr="00E5015E" w:rsidRDefault="00185E27" w:rsidP="00185E27">
      <w:pPr>
        <w:pStyle w:val="tj"/>
        <w:spacing w:before="0" w:beforeAutospacing="0" w:after="0" w:afterAutospacing="0"/>
        <w:ind w:firstLine="709"/>
        <w:jc w:val="both"/>
      </w:pPr>
      <w:r w:rsidRPr="00E5015E">
        <w:rPr>
          <w:lang w:val="uk-UA"/>
        </w:rPr>
        <w:t xml:space="preserve">Визначення витрат охоплює також нереалізовані збитки, наприклад, такі, які виникають у результаті зростання обмінного курсу іноземної валюти щодо позички в цій валюті. Коли збитки визнають у звіті про прибутки та збитки, їх відображають окремо, оскільки інформація про них є корисною для прийняття економічних рішень. </w:t>
      </w:r>
      <w:proofErr w:type="spellStart"/>
      <w:r w:rsidRPr="00E5015E">
        <w:t>Збитки</w:t>
      </w:r>
      <w:proofErr w:type="spellEnd"/>
      <w:r w:rsidRPr="00E5015E">
        <w:t xml:space="preserve"> </w:t>
      </w:r>
      <w:proofErr w:type="spellStart"/>
      <w:r w:rsidRPr="00E5015E">
        <w:t>відображаються</w:t>
      </w:r>
      <w:proofErr w:type="spellEnd"/>
      <w:r w:rsidRPr="00E5015E">
        <w:t xml:space="preserve"> у </w:t>
      </w:r>
      <w:proofErr w:type="spellStart"/>
      <w:r w:rsidRPr="00E5015E">
        <w:t>звітах</w:t>
      </w:r>
      <w:proofErr w:type="spellEnd"/>
      <w:r w:rsidRPr="00E5015E">
        <w:t xml:space="preserve"> без </w:t>
      </w:r>
      <w:proofErr w:type="spellStart"/>
      <w:r w:rsidRPr="00E5015E">
        <w:t>пов'язаного</w:t>
      </w:r>
      <w:proofErr w:type="spellEnd"/>
      <w:r w:rsidRPr="00E5015E">
        <w:t xml:space="preserve"> з ними доходу.</w:t>
      </w:r>
    </w:p>
    <w:p w14:paraId="01AC5D16" w14:textId="77777777" w:rsidR="00185E27" w:rsidRPr="00E5015E" w:rsidRDefault="00185E27" w:rsidP="00185E27">
      <w:pPr>
        <w:pStyle w:val="tj"/>
        <w:spacing w:before="0" w:beforeAutospacing="0" w:after="0" w:afterAutospacing="0"/>
        <w:ind w:firstLine="709"/>
        <w:jc w:val="both"/>
      </w:pPr>
      <w:proofErr w:type="spellStart"/>
      <w:r w:rsidRPr="00E5015E">
        <w:t>Витрати</w:t>
      </w:r>
      <w:proofErr w:type="spellEnd"/>
      <w:r w:rsidRPr="00E5015E">
        <w:t xml:space="preserve"> </w:t>
      </w:r>
      <w:proofErr w:type="spellStart"/>
      <w:r w:rsidRPr="00E5015E">
        <w:t>визнаються</w:t>
      </w:r>
      <w:proofErr w:type="spellEnd"/>
      <w:r w:rsidRPr="00E5015E">
        <w:t xml:space="preserve"> у </w:t>
      </w:r>
      <w:proofErr w:type="spellStart"/>
      <w:r w:rsidRPr="00E5015E">
        <w:t>звіті</w:t>
      </w:r>
      <w:proofErr w:type="spellEnd"/>
      <w:r w:rsidRPr="00E5015E">
        <w:t xml:space="preserve"> про </w:t>
      </w:r>
      <w:proofErr w:type="spellStart"/>
      <w:r w:rsidRPr="00E5015E">
        <w:t>прибутки</w:t>
      </w:r>
      <w:proofErr w:type="spellEnd"/>
      <w:r w:rsidRPr="00E5015E">
        <w:t xml:space="preserve"> та </w:t>
      </w:r>
      <w:proofErr w:type="spellStart"/>
      <w:r w:rsidRPr="00E5015E">
        <w:t>збитки</w:t>
      </w:r>
      <w:proofErr w:type="spellEnd"/>
      <w:r w:rsidRPr="00E5015E">
        <w:t xml:space="preserve"> за </w:t>
      </w:r>
      <w:proofErr w:type="spellStart"/>
      <w:r w:rsidRPr="00E5015E">
        <w:t>умови</w:t>
      </w:r>
      <w:proofErr w:type="spellEnd"/>
      <w:r w:rsidRPr="00E5015E">
        <w:t xml:space="preserve"> </w:t>
      </w:r>
      <w:proofErr w:type="spellStart"/>
      <w:r w:rsidRPr="00E5015E">
        <w:t>відповідності</w:t>
      </w:r>
      <w:proofErr w:type="spellEnd"/>
      <w:r w:rsidRPr="00E5015E">
        <w:t xml:space="preserve"> </w:t>
      </w:r>
      <w:proofErr w:type="spellStart"/>
      <w:r w:rsidRPr="00E5015E">
        <w:t>визначенню</w:t>
      </w:r>
      <w:proofErr w:type="spellEnd"/>
      <w:r w:rsidRPr="00E5015E">
        <w:t xml:space="preserve"> та </w:t>
      </w:r>
      <w:proofErr w:type="spellStart"/>
      <w:r w:rsidRPr="00E5015E">
        <w:t>одночасно</w:t>
      </w:r>
      <w:proofErr w:type="spellEnd"/>
      <w:r w:rsidRPr="00E5015E">
        <w:t xml:space="preserve"> з </w:t>
      </w:r>
      <w:proofErr w:type="spellStart"/>
      <w:r w:rsidRPr="00E5015E">
        <w:t>визнанням</w:t>
      </w:r>
      <w:proofErr w:type="spellEnd"/>
      <w:r w:rsidRPr="00E5015E">
        <w:t xml:space="preserve"> </w:t>
      </w:r>
      <w:proofErr w:type="spellStart"/>
      <w:r w:rsidRPr="00E5015E">
        <w:t>збільшення</w:t>
      </w:r>
      <w:proofErr w:type="spellEnd"/>
      <w:r w:rsidRPr="00E5015E">
        <w:t xml:space="preserve"> </w:t>
      </w:r>
      <w:proofErr w:type="spellStart"/>
      <w:r w:rsidRPr="00E5015E">
        <w:t>зобов’язань</w:t>
      </w:r>
      <w:proofErr w:type="spellEnd"/>
      <w:r w:rsidRPr="00E5015E">
        <w:t xml:space="preserve"> </w:t>
      </w:r>
      <w:proofErr w:type="spellStart"/>
      <w:r w:rsidRPr="00E5015E">
        <w:t>або</w:t>
      </w:r>
      <w:proofErr w:type="spellEnd"/>
      <w:r w:rsidRPr="00E5015E">
        <w:t xml:space="preserve"> </w:t>
      </w:r>
      <w:proofErr w:type="spellStart"/>
      <w:r w:rsidRPr="00E5015E">
        <w:t>зменшення</w:t>
      </w:r>
      <w:proofErr w:type="spellEnd"/>
      <w:r w:rsidRPr="00E5015E">
        <w:t xml:space="preserve"> </w:t>
      </w:r>
      <w:proofErr w:type="spellStart"/>
      <w:r w:rsidRPr="00E5015E">
        <w:t>активів</w:t>
      </w:r>
      <w:proofErr w:type="spellEnd"/>
      <w:r w:rsidRPr="00E5015E">
        <w:t>.</w:t>
      </w:r>
    </w:p>
    <w:p w14:paraId="4C7BD74E" w14:textId="77777777" w:rsidR="00185E27" w:rsidRPr="00E5015E" w:rsidRDefault="00185E27" w:rsidP="00185E27">
      <w:pPr>
        <w:spacing w:after="0" w:line="240" w:lineRule="auto"/>
        <w:ind w:firstLine="709"/>
        <w:jc w:val="both"/>
        <w:rPr>
          <w:rFonts w:ascii="Times New Roman" w:hAnsi="Times New Roman"/>
          <w:sz w:val="24"/>
          <w:szCs w:val="24"/>
          <w:lang w:val="ru-RU"/>
        </w:rPr>
      </w:pPr>
      <w:r w:rsidRPr="00E5015E">
        <w:rPr>
          <w:rFonts w:ascii="Times New Roman" w:hAnsi="Times New Roman"/>
          <w:sz w:val="24"/>
          <w:szCs w:val="24"/>
        </w:rPr>
        <w:t xml:space="preserve">Витрати визнаються у звіті про прибутки та збитки, коли видатки не надають майбутніх економічних вигід або тоді та тією мірою, якою майбутні економічні вигоди не відповідають або перестають відповідати визнанню як активу у звіті про фінансовий стан. </w:t>
      </w:r>
      <w:proofErr w:type="spellStart"/>
      <w:r w:rsidRPr="00E5015E">
        <w:rPr>
          <w:rFonts w:ascii="Times New Roman" w:hAnsi="Times New Roman"/>
          <w:sz w:val="24"/>
          <w:szCs w:val="24"/>
          <w:lang w:val="ru-RU"/>
        </w:rPr>
        <w:t>Витрати</w:t>
      </w:r>
      <w:proofErr w:type="spellEnd"/>
      <w:r w:rsidRPr="00E5015E">
        <w:rPr>
          <w:rFonts w:ascii="Times New Roman" w:hAnsi="Times New Roman"/>
          <w:sz w:val="24"/>
          <w:szCs w:val="24"/>
          <w:lang w:val="ru-RU"/>
        </w:rPr>
        <w:t xml:space="preserve"> </w:t>
      </w:r>
      <w:proofErr w:type="spellStart"/>
      <w:r w:rsidRPr="00E5015E">
        <w:rPr>
          <w:rFonts w:ascii="Times New Roman" w:hAnsi="Times New Roman"/>
          <w:sz w:val="24"/>
          <w:szCs w:val="24"/>
          <w:lang w:val="ru-RU"/>
        </w:rPr>
        <w:t>визнаються</w:t>
      </w:r>
      <w:proofErr w:type="spellEnd"/>
      <w:r w:rsidRPr="00E5015E">
        <w:rPr>
          <w:rFonts w:ascii="Times New Roman" w:hAnsi="Times New Roman"/>
          <w:sz w:val="24"/>
          <w:szCs w:val="24"/>
          <w:lang w:val="ru-RU"/>
        </w:rPr>
        <w:t xml:space="preserve"> у </w:t>
      </w:r>
      <w:proofErr w:type="spellStart"/>
      <w:r w:rsidRPr="00E5015E">
        <w:rPr>
          <w:rFonts w:ascii="Times New Roman" w:hAnsi="Times New Roman"/>
          <w:sz w:val="24"/>
          <w:szCs w:val="24"/>
          <w:lang w:val="ru-RU"/>
        </w:rPr>
        <w:t>звіті</w:t>
      </w:r>
      <w:proofErr w:type="spellEnd"/>
      <w:r w:rsidRPr="00E5015E">
        <w:rPr>
          <w:rFonts w:ascii="Times New Roman" w:hAnsi="Times New Roman"/>
          <w:sz w:val="24"/>
          <w:szCs w:val="24"/>
          <w:lang w:val="ru-RU"/>
        </w:rPr>
        <w:t xml:space="preserve"> про </w:t>
      </w:r>
      <w:proofErr w:type="spellStart"/>
      <w:r w:rsidRPr="00E5015E">
        <w:rPr>
          <w:rFonts w:ascii="Times New Roman" w:hAnsi="Times New Roman"/>
          <w:sz w:val="24"/>
          <w:szCs w:val="24"/>
          <w:lang w:val="ru-RU"/>
        </w:rPr>
        <w:t>прибутки</w:t>
      </w:r>
      <w:proofErr w:type="spellEnd"/>
      <w:r w:rsidRPr="00E5015E">
        <w:rPr>
          <w:rFonts w:ascii="Times New Roman" w:hAnsi="Times New Roman"/>
          <w:sz w:val="24"/>
          <w:szCs w:val="24"/>
          <w:lang w:val="ru-RU"/>
        </w:rPr>
        <w:t xml:space="preserve"> та </w:t>
      </w:r>
      <w:proofErr w:type="spellStart"/>
      <w:r w:rsidRPr="00E5015E">
        <w:rPr>
          <w:rFonts w:ascii="Times New Roman" w:hAnsi="Times New Roman"/>
          <w:sz w:val="24"/>
          <w:szCs w:val="24"/>
          <w:lang w:val="ru-RU"/>
        </w:rPr>
        <w:t>збитки</w:t>
      </w:r>
      <w:proofErr w:type="spellEnd"/>
      <w:r w:rsidRPr="00E5015E">
        <w:rPr>
          <w:rFonts w:ascii="Times New Roman" w:hAnsi="Times New Roman"/>
          <w:sz w:val="24"/>
          <w:szCs w:val="24"/>
          <w:lang w:val="ru-RU"/>
        </w:rPr>
        <w:t xml:space="preserve"> </w:t>
      </w:r>
      <w:proofErr w:type="spellStart"/>
      <w:r w:rsidRPr="00E5015E">
        <w:rPr>
          <w:rFonts w:ascii="Times New Roman" w:hAnsi="Times New Roman"/>
          <w:sz w:val="24"/>
          <w:szCs w:val="24"/>
          <w:lang w:val="ru-RU"/>
        </w:rPr>
        <w:t>також</w:t>
      </w:r>
      <w:proofErr w:type="spellEnd"/>
      <w:r w:rsidRPr="00E5015E">
        <w:rPr>
          <w:rFonts w:ascii="Times New Roman" w:hAnsi="Times New Roman"/>
          <w:sz w:val="24"/>
          <w:szCs w:val="24"/>
          <w:lang w:val="ru-RU"/>
        </w:rPr>
        <w:t xml:space="preserve"> у тих </w:t>
      </w:r>
      <w:proofErr w:type="spellStart"/>
      <w:r w:rsidRPr="00E5015E">
        <w:rPr>
          <w:rFonts w:ascii="Times New Roman" w:hAnsi="Times New Roman"/>
          <w:sz w:val="24"/>
          <w:szCs w:val="24"/>
          <w:lang w:val="ru-RU"/>
        </w:rPr>
        <w:t>випадках</w:t>
      </w:r>
      <w:proofErr w:type="spellEnd"/>
      <w:r w:rsidRPr="00E5015E">
        <w:rPr>
          <w:rFonts w:ascii="Times New Roman" w:hAnsi="Times New Roman"/>
          <w:sz w:val="24"/>
          <w:szCs w:val="24"/>
          <w:lang w:val="ru-RU"/>
        </w:rPr>
        <w:t xml:space="preserve">, коли </w:t>
      </w:r>
      <w:proofErr w:type="spellStart"/>
      <w:r w:rsidRPr="00E5015E">
        <w:rPr>
          <w:rFonts w:ascii="Times New Roman" w:hAnsi="Times New Roman"/>
          <w:sz w:val="24"/>
          <w:szCs w:val="24"/>
          <w:lang w:val="ru-RU"/>
        </w:rPr>
        <w:t>виникають</w:t>
      </w:r>
      <w:proofErr w:type="spellEnd"/>
      <w:r w:rsidRPr="00E5015E">
        <w:rPr>
          <w:rFonts w:ascii="Times New Roman" w:hAnsi="Times New Roman"/>
          <w:sz w:val="24"/>
          <w:szCs w:val="24"/>
          <w:lang w:val="ru-RU"/>
        </w:rPr>
        <w:t xml:space="preserve"> </w:t>
      </w:r>
      <w:proofErr w:type="spellStart"/>
      <w:r w:rsidRPr="00E5015E">
        <w:rPr>
          <w:rFonts w:ascii="Times New Roman" w:hAnsi="Times New Roman"/>
          <w:sz w:val="24"/>
          <w:szCs w:val="24"/>
          <w:lang w:val="ru-RU"/>
        </w:rPr>
        <w:t>зобов’язання</w:t>
      </w:r>
      <w:proofErr w:type="spellEnd"/>
      <w:r w:rsidRPr="00E5015E">
        <w:rPr>
          <w:rFonts w:ascii="Times New Roman" w:hAnsi="Times New Roman"/>
          <w:sz w:val="24"/>
          <w:szCs w:val="24"/>
          <w:lang w:val="ru-RU"/>
        </w:rPr>
        <w:t xml:space="preserve"> без </w:t>
      </w:r>
      <w:proofErr w:type="spellStart"/>
      <w:r w:rsidRPr="00E5015E">
        <w:rPr>
          <w:rFonts w:ascii="Times New Roman" w:hAnsi="Times New Roman"/>
          <w:sz w:val="24"/>
          <w:szCs w:val="24"/>
          <w:lang w:val="ru-RU"/>
        </w:rPr>
        <w:t>визнання</w:t>
      </w:r>
      <w:proofErr w:type="spellEnd"/>
      <w:r w:rsidRPr="00E5015E">
        <w:rPr>
          <w:rFonts w:ascii="Times New Roman" w:hAnsi="Times New Roman"/>
          <w:sz w:val="24"/>
          <w:szCs w:val="24"/>
          <w:lang w:val="ru-RU"/>
        </w:rPr>
        <w:t xml:space="preserve"> активу.</w:t>
      </w:r>
    </w:p>
    <w:p w14:paraId="45FF9BA9" w14:textId="77777777" w:rsidR="00185E27" w:rsidRPr="00E5015E" w:rsidRDefault="00185E27" w:rsidP="00185E27">
      <w:pPr>
        <w:pStyle w:val="rvps2"/>
        <w:shd w:val="clear" w:color="auto" w:fill="FFFFFF"/>
        <w:spacing w:before="0" w:beforeAutospacing="0" w:after="0" w:afterAutospacing="0"/>
        <w:ind w:firstLine="709"/>
        <w:jc w:val="both"/>
        <w:textAlignment w:val="baseline"/>
        <w:rPr>
          <w:lang w:val="uk-UA"/>
        </w:rPr>
      </w:pPr>
      <w:r w:rsidRPr="00E5015E">
        <w:rPr>
          <w:lang w:val="uk-UA"/>
        </w:rPr>
        <w:t>Витрати, понесені у зв'язку з отриманням доходу, визнаються у тому ж періоді, що й відповідні доходи.</w:t>
      </w:r>
    </w:p>
    <w:p w14:paraId="3208441D" w14:textId="77777777" w:rsidR="002A06F0" w:rsidRPr="0024457C" w:rsidRDefault="002A06F0" w:rsidP="002A06F0">
      <w:pPr>
        <w:pStyle w:val="1"/>
        <w:shd w:val="clear" w:color="auto" w:fill="auto"/>
        <w:tabs>
          <w:tab w:val="left" w:pos="715"/>
        </w:tabs>
        <w:spacing w:after="0"/>
        <w:ind w:firstLine="709"/>
        <w:jc w:val="both"/>
        <w:rPr>
          <w:color w:val="auto"/>
          <w:sz w:val="24"/>
          <w:szCs w:val="24"/>
        </w:rPr>
      </w:pPr>
      <w:r w:rsidRPr="0024457C">
        <w:rPr>
          <w:color w:val="auto"/>
          <w:sz w:val="24"/>
          <w:szCs w:val="24"/>
        </w:rPr>
        <w:t xml:space="preserve">До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пов'язаних</w:t>
      </w:r>
      <w:proofErr w:type="spellEnd"/>
      <w:r w:rsidRPr="0024457C">
        <w:rPr>
          <w:color w:val="auto"/>
          <w:sz w:val="24"/>
          <w:szCs w:val="24"/>
        </w:rPr>
        <w:t xml:space="preserve"> </w:t>
      </w:r>
      <w:proofErr w:type="spellStart"/>
      <w:r w:rsidRPr="0024457C">
        <w:rPr>
          <w:color w:val="auto"/>
          <w:sz w:val="24"/>
          <w:szCs w:val="24"/>
        </w:rPr>
        <w:t>безпосередньо</w:t>
      </w:r>
      <w:proofErr w:type="spellEnd"/>
      <w:r w:rsidRPr="0024457C">
        <w:rPr>
          <w:color w:val="auto"/>
          <w:sz w:val="24"/>
          <w:szCs w:val="24"/>
        </w:rPr>
        <w:t xml:space="preserve"> з договором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конкретним</w:t>
      </w:r>
      <w:proofErr w:type="spellEnd"/>
      <w:r w:rsidRPr="0024457C">
        <w:rPr>
          <w:color w:val="auto"/>
          <w:sz w:val="24"/>
          <w:szCs w:val="24"/>
        </w:rPr>
        <w:t xml:space="preserve"> </w:t>
      </w:r>
      <w:proofErr w:type="spellStart"/>
      <w:r w:rsidRPr="0024457C">
        <w:rPr>
          <w:color w:val="auto"/>
          <w:sz w:val="24"/>
          <w:szCs w:val="24"/>
        </w:rPr>
        <w:t>очікуваним</w:t>
      </w:r>
      <w:proofErr w:type="spellEnd"/>
      <w:r w:rsidRPr="0024457C">
        <w:rPr>
          <w:color w:val="auto"/>
          <w:sz w:val="24"/>
          <w:szCs w:val="24"/>
        </w:rPr>
        <w:t xml:space="preserve"> договором), належать:</w:t>
      </w:r>
    </w:p>
    <w:p w14:paraId="0229D7FE" w14:textId="751DDFB0" w:rsidR="002A06F0" w:rsidRPr="0024457C" w:rsidRDefault="002A06F0" w:rsidP="002A06F0">
      <w:pPr>
        <w:pStyle w:val="1"/>
        <w:shd w:val="clear" w:color="auto" w:fill="auto"/>
        <w:tabs>
          <w:tab w:val="left" w:pos="406"/>
        </w:tabs>
        <w:spacing w:after="0"/>
        <w:ind w:firstLine="709"/>
        <w:jc w:val="both"/>
        <w:rPr>
          <w:color w:val="auto"/>
          <w:sz w:val="24"/>
          <w:szCs w:val="24"/>
        </w:rPr>
      </w:pPr>
      <w:r w:rsidRPr="0024457C">
        <w:rPr>
          <w:color w:val="auto"/>
          <w:sz w:val="24"/>
          <w:szCs w:val="24"/>
        </w:rPr>
        <w:t>(а)</w:t>
      </w:r>
      <w:r w:rsidRPr="0024457C">
        <w:rPr>
          <w:color w:val="auto"/>
          <w:sz w:val="24"/>
          <w:szCs w:val="24"/>
          <w:lang w:val="uk-UA"/>
        </w:rPr>
        <w:t xml:space="preserve"> </w:t>
      </w:r>
      <w:proofErr w:type="spellStart"/>
      <w:r w:rsidRPr="0024457C">
        <w:rPr>
          <w:color w:val="auto"/>
          <w:sz w:val="24"/>
          <w:szCs w:val="24"/>
        </w:rPr>
        <w:t>прямі</w:t>
      </w:r>
      <w:proofErr w:type="spellEnd"/>
      <w:r w:rsidRPr="0024457C">
        <w:rPr>
          <w:color w:val="auto"/>
          <w:sz w:val="24"/>
          <w:szCs w:val="24"/>
        </w:rPr>
        <w:t xml:space="preserve"> </w:t>
      </w:r>
      <w:proofErr w:type="spellStart"/>
      <w:r w:rsidRPr="0024457C">
        <w:rPr>
          <w:color w:val="auto"/>
          <w:sz w:val="24"/>
          <w:szCs w:val="24"/>
        </w:rPr>
        <w:t>трудові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та </w:t>
      </w:r>
      <w:proofErr w:type="spellStart"/>
      <w:r w:rsidRPr="0024457C">
        <w:rPr>
          <w:color w:val="auto"/>
          <w:sz w:val="24"/>
          <w:szCs w:val="24"/>
        </w:rPr>
        <w:t>нарахування</w:t>
      </w:r>
      <w:proofErr w:type="spellEnd"/>
      <w:r w:rsidRPr="0024457C">
        <w:rPr>
          <w:color w:val="auto"/>
          <w:sz w:val="24"/>
          <w:szCs w:val="24"/>
        </w:rPr>
        <w:t xml:space="preserve"> на них;</w:t>
      </w:r>
    </w:p>
    <w:p w14:paraId="1A4FDB61" w14:textId="133D2180" w:rsidR="002A06F0" w:rsidRPr="0024457C" w:rsidRDefault="002A06F0" w:rsidP="002A06F0">
      <w:pPr>
        <w:pStyle w:val="1"/>
        <w:shd w:val="clear" w:color="auto" w:fill="auto"/>
        <w:tabs>
          <w:tab w:val="left" w:pos="421"/>
        </w:tabs>
        <w:spacing w:after="0"/>
        <w:ind w:firstLine="709"/>
        <w:jc w:val="both"/>
        <w:rPr>
          <w:color w:val="auto"/>
          <w:sz w:val="24"/>
          <w:szCs w:val="24"/>
        </w:rPr>
      </w:pPr>
      <w:r w:rsidRPr="0024457C">
        <w:rPr>
          <w:color w:val="auto"/>
          <w:sz w:val="24"/>
          <w:szCs w:val="24"/>
        </w:rPr>
        <w:t>(б)</w:t>
      </w:r>
      <w:r w:rsidR="001B744E" w:rsidRPr="0024457C">
        <w:rPr>
          <w:color w:val="auto"/>
          <w:sz w:val="24"/>
          <w:szCs w:val="24"/>
          <w:lang w:val="uk-UA"/>
        </w:rPr>
        <w:t xml:space="preserve"> </w:t>
      </w:r>
      <w:proofErr w:type="spellStart"/>
      <w:r w:rsidRPr="0024457C">
        <w:rPr>
          <w:color w:val="auto"/>
          <w:sz w:val="24"/>
          <w:szCs w:val="24"/>
        </w:rPr>
        <w:t>прямі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матеріали</w:t>
      </w:r>
      <w:proofErr w:type="spellEnd"/>
      <w:r w:rsidRPr="0024457C">
        <w:rPr>
          <w:color w:val="auto"/>
          <w:sz w:val="24"/>
          <w:szCs w:val="24"/>
        </w:rPr>
        <w:t>;</w:t>
      </w:r>
    </w:p>
    <w:p w14:paraId="049FE33F" w14:textId="714854AA" w:rsidR="002A06F0" w:rsidRPr="0024457C" w:rsidRDefault="002A06F0" w:rsidP="002A06F0">
      <w:pPr>
        <w:pStyle w:val="1"/>
        <w:shd w:val="clear" w:color="auto" w:fill="auto"/>
        <w:tabs>
          <w:tab w:val="left" w:pos="435"/>
        </w:tabs>
        <w:spacing w:after="0"/>
        <w:ind w:firstLine="709"/>
        <w:jc w:val="both"/>
        <w:rPr>
          <w:color w:val="auto"/>
          <w:sz w:val="24"/>
          <w:szCs w:val="24"/>
        </w:rPr>
      </w:pPr>
      <w:r w:rsidRPr="0024457C">
        <w:rPr>
          <w:color w:val="auto"/>
          <w:sz w:val="24"/>
          <w:szCs w:val="24"/>
        </w:rPr>
        <w:t>(в)</w:t>
      </w:r>
      <w:r w:rsidR="001B744E" w:rsidRPr="0024457C">
        <w:rPr>
          <w:color w:val="auto"/>
          <w:sz w:val="24"/>
          <w:szCs w:val="24"/>
          <w:lang w:val="uk-UA"/>
        </w:rPr>
        <w:t xml:space="preserve"> </w:t>
      </w:r>
      <w:proofErr w:type="spellStart"/>
      <w:r w:rsidRPr="0024457C">
        <w:rPr>
          <w:color w:val="auto"/>
          <w:sz w:val="24"/>
          <w:szCs w:val="24"/>
        </w:rPr>
        <w:t>розподіл</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безпосередньо</w:t>
      </w:r>
      <w:proofErr w:type="spellEnd"/>
      <w:r w:rsidRPr="0024457C">
        <w:rPr>
          <w:color w:val="auto"/>
          <w:sz w:val="24"/>
          <w:szCs w:val="24"/>
        </w:rPr>
        <w:t xml:space="preserve"> </w:t>
      </w:r>
      <w:proofErr w:type="spellStart"/>
      <w:r w:rsidRPr="0024457C">
        <w:rPr>
          <w:color w:val="auto"/>
          <w:sz w:val="24"/>
          <w:szCs w:val="24"/>
        </w:rPr>
        <w:t>пов'язаних</w:t>
      </w:r>
      <w:proofErr w:type="spellEnd"/>
      <w:r w:rsidRPr="0024457C">
        <w:rPr>
          <w:color w:val="auto"/>
          <w:sz w:val="24"/>
          <w:szCs w:val="24"/>
        </w:rPr>
        <w:t xml:space="preserve"> з договором</w:t>
      </w:r>
      <w:r w:rsidR="001B744E"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з </w:t>
      </w:r>
      <w:proofErr w:type="spellStart"/>
      <w:r w:rsidRPr="0024457C">
        <w:rPr>
          <w:color w:val="auto"/>
          <w:sz w:val="24"/>
          <w:szCs w:val="24"/>
        </w:rPr>
        <w:t>діяльністю</w:t>
      </w:r>
      <w:proofErr w:type="spellEnd"/>
      <w:r w:rsidRPr="0024457C">
        <w:rPr>
          <w:color w:val="auto"/>
          <w:sz w:val="24"/>
          <w:szCs w:val="24"/>
        </w:rPr>
        <w:t xml:space="preserve"> за </w:t>
      </w:r>
      <w:r w:rsidRPr="0024457C">
        <w:rPr>
          <w:color w:val="auto"/>
          <w:sz w:val="24"/>
          <w:szCs w:val="24"/>
        </w:rPr>
        <w:lastRenderedPageBreak/>
        <w:t>договором (</w:t>
      </w:r>
      <w:proofErr w:type="spellStart"/>
      <w:r w:rsidRPr="0024457C">
        <w:rPr>
          <w:color w:val="auto"/>
          <w:sz w:val="24"/>
          <w:szCs w:val="24"/>
        </w:rPr>
        <w:t>наприклад</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здійснення</w:t>
      </w:r>
      <w:proofErr w:type="spellEnd"/>
      <w:r w:rsidRPr="0024457C">
        <w:rPr>
          <w:color w:val="auto"/>
          <w:sz w:val="24"/>
          <w:szCs w:val="24"/>
        </w:rPr>
        <w:t xml:space="preserve"> </w:t>
      </w:r>
      <w:proofErr w:type="spellStart"/>
      <w:r w:rsidRPr="0024457C">
        <w:rPr>
          <w:color w:val="auto"/>
          <w:sz w:val="24"/>
          <w:szCs w:val="24"/>
        </w:rPr>
        <w:t>управління</w:t>
      </w:r>
      <w:proofErr w:type="spellEnd"/>
      <w:r w:rsidRPr="0024457C">
        <w:rPr>
          <w:color w:val="auto"/>
          <w:sz w:val="24"/>
          <w:szCs w:val="24"/>
        </w:rPr>
        <w:t xml:space="preserve"> договором та контролю за </w:t>
      </w:r>
      <w:proofErr w:type="spellStart"/>
      <w:r w:rsidRPr="0024457C">
        <w:rPr>
          <w:color w:val="auto"/>
          <w:sz w:val="24"/>
          <w:szCs w:val="24"/>
        </w:rPr>
        <w:t>його</w:t>
      </w:r>
      <w:proofErr w:type="spellEnd"/>
      <w:r w:rsidRPr="0024457C">
        <w:rPr>
          <w:color w:val="auto"/>
          <w:sz w:val="24"/>
          <w:szCs w:val="24"/>
        </w:rPr>
        <w:t xml:space="preserve"> </w:t>
      </w:r>
      <w:proofErr w:type="spellStart"/>
      <w:r w:rsidRPr="0024457C">
        <w:rPr>
          <w:color w:val="auto"/>
          <w:sz w:val="24"/>
          <w:szCs w:val="24"/>
        </w:rPr>
        <w:t>виконанням</w:t>
      </w:r>
      <w:proofErr w:type="spellEnd"/>
      <w:r w:rsidRPr="0024457C">
        <w:rPr>
          <w:color w:val="auto"/>
          <w:sz w:val="24"/>
          <w:szCs w:val="24"/>
        </w:rPr>
        <w:t xml:space="preserve">, </w:t>
      </w:r>
      <w:proofErr w:type="spellStart"/>
      <w:r w:rsidRPr="0024457C">
        <w:rPr>
          <w:color w:val="auto"/>
          <w:sz w:val="24"/>
          <w:szCs w:val="24"/>
        </w:rPr>
        <w:t>страхування</w:t>
      </w:r>
      <w:proofErr w:type="spellEnd"/>
      <w:r w:rsidRPr="0024457C">
        <w:rPr>
          <w:color w:val="auto"/>
          <w:sz w:val="24"/>
          <w:szCs w:val="24"/>
        </w:rPr>
        <w:t xml:space="preserve"> та </w:t>
      </w:r>
      <w:r w:rsidR="001B744E" w:rsidRPr="0024457C">
        <w:rPr>
          <w:color w:val="auto"/>
          <w:sz w:val="24"/>
          <w:szCs w:val="24"/>
          <w:lang w:val="uk-UA"/>
        </w:rPr>
        <w:t xml:space="preserve">знос </w:t>
      </w:r>
      <w:proofErr w:type="spellStart"/>
      <w:r w:rsidRPr="0024457C">
        <w:rPr>
          <w:color w:val="auto"/>
          <w:sz w:val="24"/>
          <w:szCs w:val="24"/>
        </w:rPr>
        <w:t>інструментів</w:t>
      </w:r>
      <w:proofErr w:type="spellEnd"/>
      <w:r w:rsidRPr="0024457C">
        <w:rPr>
          <w:color w:val="auto"/>
          <w:sz w:val="24"/>
          <w:szCs w:val="24"/>
        </w:rPr>
        <w:t xml:space="preserve"> і </w:t>
      </w:r>
      <w:proofErr w:type="spellStart"/>
      <w:r w:rsidRPr="0024457C">
        <w:rPr>
          <w:color w:val="auto"/>
          <w:sz w:val="24"/>
          <w:szCs w:val="24"/>
        </w:rPr>
        <w:t>обладнання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використовуються</w:t>
      </w:r>
      <w:proofErr w:type="spellEnd"/>
      <w:r w:rsidRPr="0024457C">
        <w:rPr>
          <w:color w:val="auto"/>
          <w:sz w:val="24"/>
          <w:szCs w:val="24"/>
        </w:rPr>
        <w:t xml:space="preserve"> при </w:t>
      </w:r>
      <w:proofErr w:type="spellStart"/>
      <w:r w:rsidRPr="0024457C">
        <w:rPr>
          <w:color w:val="auto"/>
          <w:sz w:val="24"/>
          <w:szCs w:val="24"/>
        </w:rPr>
        <w:t>виконанні</w:t>
      </w:r>
      <w:proofErr w:type="spellEnd"/>
      <w:r w:rsidRPr="0024457C">
        <w:rPr>
          <w:color w:val="auto"/>
          <w:sz w:val="24"/>
          <w:szCs w:val="24"/>
        </w:rPr>
        <w:t xml:space="preserve"> договору);</w:t>
      </w:r>
    </w:p>
    <w:p w14:paraId="04DDAB8D" w14:textId="2F20F872" w:rsidR="002A06F0" w:rsidRPr="0024457C" w:rsidRDefault="002A06F0" w:rsidP="002A06F0">
      <w:pPr>
        <w:pStyle w:val="1"/>
        <w:shd w:val="clear" w:color="auto" w:fill="auto"/>
        <w:tabs>
          <w:tab w:val="left" w:pos="421"/>
        </w:tabs>
        <w:spacing w:after="0"/>
        <w:ind w:firstLine="709"/>
        <w:jc w:val="both"/>
        <w:rPr>
          <w:color w:val="auto"/>
          <w:sz w:val="24"/>
          <w:szCs w:val="24"/>
        </w:rPr>
      </w:pPr>
      <w:r w:rsidRPr="0024457C">
        <w:rPr>
          <w:color w:val="auto"/>
          <w:sz w:val="24"/>
          <w:szCs w:val="24"/>
        </w:rPr>
        <w:t>(г)</w:t>
      </w:r>
      <w:r w:rsidR="001B744E" w:rsidRPr="0024457C">
        <w:rPr>
          <w:color w:val="auto"/>
          <w:sz w:val="24"/>
          <w:szCs w:val="24"/>
          <w:lang w:val="uk-UA"/>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відповідно</w:t>
      </w:r>
      <w:proofErr w:type="spellEnd"/>
      <w:r w:rsidRPr="0024457C">
        <w:rPr>
          <w:color w:val="auto"/>
          <w:sz w:val="24"/>
          <w:szCs w:val="24"/>
        </w:rPr>
        <w:t xml:space="preserve"> </w:t>
      </w:r>
      <w:proofErr w:type="gramStart"/>
      <w:r w:rsidRPr="0024457C">
        <w:rPr>
          <w:color w:val="auto"/>
          <w:sz w:val="24"/>
          <w:szCs w:val="24"/>
        </w:rPr>
        <w:t>до договору</w:t>
      </w:r>
      <w:proofErr w:type="gramEnd"/>
      <w:r w:rsidRPr="0024457C">
        <w:rPr>
          <w:color w:val="auto"/>
          <w:sz w:val="24"/>
          <w:szCs w:val="24"/>
        </w:rPr>
        <w:t xml:space="preserve">, явно </w:t>
      </w:r>
      <w:proofErr w:type="spellStart"/>
      <w:r w:rsidRPr="0024457C">
        <w:rPr>
          <w:color w:val="auto"/>
          <w:sz w:val="24"/>
          <w:szCs w:val="24"/>
        </w:rPr>
        <w:t>оплачує</w:t>
      </w:r>
      <w:proofErr w:type="spellEnd"/>
      <w:r w:rsidRPr="0024457C">
        <w:rPr>
          <w:color w:val="auto"/>
          <w:sz w:val="24"/>
          <w:szCs w:val="24"/>
        </w:rPr>
        <w:t xml:space="preserve"> </w:t>
      </w:r>
      <w:proofErr w:type="spellStart"/>
      <w:r w:rsidRPr="0024457C">
        <w:rPr>
          <w:color w:val="auto"/>
          <w:sz w:val="24"/>
          <w:szCs w:val="24"/>
        </w:rPr>
        <w:t>клієнт</w:t>
      </w:r>
      <w:proofErr w:type="spellEnd"/>
      <w:r w:rsidRPr="0024457C">
        <w:rPr>
          <w:color w:val="auto"/>
          <w:sz w:val="24"/>
          <w:szCs w:val="24"/>
        </w:rPr>
        <w:t>;</w:t>
      </w:r>
    </w:p>
    <w:p w14:paraId="470AF486" w14:textId="1DB60661" w:rsidR="002A06F0" w:rsidRPr="0024457C" w:rsidRDefault="002A06F0" w:rsidP="002A06F0">
      <w:pPr>
        <w:pStyle w:val="1"/>
        <w:shd w:val="clear" w:color="auto" w:fill="auto"/>
        <w:tabs>
          <w:tab w:val="left" w:pos="382"/>
        </w:tabs>
        <w:spacing w:after="0"/>
        <w:ind w:firstLine="709"/>
        <w:jc w:val="both"/>
        <w:rPr>
          <w:color w:val="auto"/>
          <w:sz w:val="24"/>
          <w:szCs w:val="24"/>
          <w:lang w:val="uk-UA"/>
        </w:rPr>
      </w:pPr>
      <w:r w:rsidRPr="0024457C">
        <w:rPr>
          <w:color w:val="auto"/>
          <w:sz w:val="24"/>
          <w:szCs w:val="24"/>
        </w:rPr>
        <w:t>(г)</w:t>
      </w:r>
      <w:r w:rsidR="001B744E" w:rsidRPr="0024457C">
        <w:rPr>
          <w:color w:val="auto"/>
          <w:sz w:val="24"/>
          <w:szCs w:val="24"/>
          <w:lang w:val="uk-UA"/>
        </w:rPr>
        <w:t xml:space="preserve"> </w:t>
      </w:r>
      <w:proofErr w:type="spellStart"/>
      <w:r w:rsidRPr="0024457C">
        <w:rPr>
          <w:color w:val="auto"/>
          <w:sz w:val="24"/>
          <w:szCs w:val="24"/>
        </w:rPr>
        <w:t>інші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понесені</w:t>
      </w:r>
      <w:proofErr w:type="spellEnd"/>
      <w:r w:rsidRPr="0024457C">
        <w:rPr>
          <w:color w:val="auto"/>
          <w:sz w:val="24"/>
          <w:szCs w:val="24"/>
        </w:rPr>
        <w:t xml:space="preserve"> </w:t>
      </w:r>
      <w:proofErr w:type="spellStart"/>
      <w:r w:rsidRPr="0024457C">
        <w:rPr>
          <w:color w:val="auto"/>
          <w:sz w:val="24"/>
          <w:szCs w:val="24"/>
        </w:rPr>
        <w:t>тільки</w:t>
      </w:r>
      <w:proofErr w:type="spellEnd"/>
      <w:r w:rsidRPr="0024457C">
        <w:rPr>
          <w:color w:val="auto"/>
          <w:sz w:val="24"/>
          <w:szCs w:val="24"/>
        </w:rPr>
        <w:t xml:space="preserve"> тому,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суб’єкти</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w:t>
      </w:r>
      <w:proofErr w:type="spellStart"/>
      <w:r w:rsidRPr="0024457C">
        <w:rPr>
          <w:color w:val="auto"/>
          <w:sz w:val="24"/>
          <w:szCs w:val="24"/>
        </w:rPr>
        <w:t>уклали</w:t>
      </w:r>
      <w:proofErr w:type="spellEnd"/>
      <w:r w:rsidRPr="0024457C">
        <w:rPr>
          <w:color w:val="auto"/>
          <w:sz w:val="24"/>
          <w:szCs w:val="24"/>
        </w:rPr>
        <w:t xml:space="preserve"> </w:t>
      </w:r>
      <w:proofErr w:type="spellStart"/>
      <w:r w:rsidRPr="0024457C">
        <w:rPr>
          <w:color w:val="auto"/>
          <w:sz w:val="24"/>
          <w:szCs w:val="24"/>
        </w:rPr>
        <w:t>договір</w:t>
      </w:r>
      <w:proofErr w:type="spellEnd"/>
      <w:r w:rsidRPr="0024457C">
        <w:rPr>
          <w:color w:val="auto"/>
          <w:sz w:val="24"/>
          <w:szCs w:val="24"/>
        </w:rPr>
        <w:t xml:space="preserve"> (</w:t>
      </w:r>
      <w:proofErr w:type="spellStart"/>
      <w:r w:rsidRPr="0024457C">
        <w:rPr>
          <w:color w:val="auto"/>
          <w:sz w:val="24"/>
          <w:szCs w:val="24"/>
        </w:rPr>
        <w:t>наприклад</w:t>
      </w:r>
      <w:proofErr w:type="spellEnd"/>
      <w:r w:rsidRPr="0024457C">
        <w:rPr>
          <w:color w:val="auto"/>
          <w:sz w:val="24"/>
          <w:szCs w:val="24"/>
        </w:rPr>
        <w:t xml:space="preserve">, </w:t>
      </w:r>
      <w:proofErr w:type="spellStart"/>
      <w:r w:rsidRPr="0024457C">
        <w:rPr>
          <w:color w:val="auto"/>
          <w:sz w:val="24"/>
          <w:szCs w:val="24"/>
        </w:rPr>
        <w:t>платежі</w:t>
      </w:r>
      <w:proofErr w:type="spellEnd"/>
      <w:r w:rsidRPr="0024457C">
        <w:rPr>
          <w:color w:val="auto"/>
          <w:sz w:val="24"/>
          <w:szCs w:val="24"/>
        </w:rPr>
        <w:t xml:space="preserve"> </w:t>
      </w:r>
      <w:proofErr w:type="spellStart"/>
      <w:r w:rsidRPr="0024457C">
        <w:rPr>
          <w:color w:val="auto"/>
          <w:sz w:val="24"/>
          <w:szCs w:val="24"/>
        </w:rPr>
        <w:t>субпідрядникам</w:t>
      </w:r>
      <w:proofErr w:type="spellEnd"/>
      <w:r w:rsidRPr="0024457C">
        <w:rPr>
          <w:color w:val="auto"/>
          <w:sz w:val="24"/>
          <w:szCs w:val="24"/>
        </w:rPr>
        <w:t>)</w:t>
      </w:r>
      <w:r w:rsidR="001B744E" w:rsidRPr="0024457C">
        <w:rPr>
          <w:color w:val="auto"/>
          <w:sz w:val="24"/>
          <w:szCs w:val="24"/>
          <w:lang w:val="uk-UA"/>
        </w:rPr>
        <w:t>.</w:t>
      </w:r>
    </w:p>
    <w:p w14:paraId="0A538A48" w14:textId="2114E2B9" w:rsidR="002A06F0" w:rsidRPr="0024457C" w:rsidRDefault="002A06F0" w:rsidP="002A06F0">
      <w:pPr>
        <w:pStyle w:val="1"/>
        <w:shd w:val="clear" w:color="auto" w:fill="auto"/>
        <w:spacing w:after="0"/>
        <w:ind w:firstLine="709"/>
        <w:jc w:val="both"/>
        <w:rPr>
          <w:color w:val="auto"/>
          <w:sz w:val="24"/>
          <w:szCs w:val="24"/>
        </w:rPr>
      </w:pP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визнає</w:t>
      </w:r>
      <w:proofErr w:type="spellEnd"/>
      <w:r w:rsidRPr="0024457C">
        <w:rPr>
          <w:color w:val="auto"/>
          <w:sz w:val="24"/>
          <w:szCs w:val="24"/>
        </w:rPr>
        <w:t xml:space="preserve"> як </w:t>
      </w:r>
      <w:proofErr w:type="spellStart"/>
      <w:r w:rsidRPr="0024457C">
        <w:rPr>
          <w:color w:val="auto"/>
          <w:sz w:val="24"/>
          <w:szCs w:val="24"/>
        </w:rPr>
        <w:t>витрати</w:t>
      </w:r>
      <w:proofErr w:type="spellEnd"/>
      <w:r w:rsidRPr="0024457C">
        <w:rPr>
          <w:color w:val="auto"/>
          <w:sz w:val="24"/>
          <w:szCs w:val="24"/>
        </w:rPr>
        <w:t xml:space="preserve"> </w:t>
      </w:r>
      <w:proofErr w:type="gramStart"/>
      <w:r w:rsidRPr="0024457C">
        <w:rPr>
          <w:color w:val="auto"/>
          <w:sz w:val="24"/>
          <w:szCs w:val="24"/>
        </w:rPr>
        <w:t>у момент</w:t>
      </w:r>
      <w:proofErr w:type="gram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w:t>
      </w:r>
      <w:proofErr w:type="spellStart"/>
      <w:r w:rsidRPr="0024457C">
        <w:rPr>
          <w:color w:val="auto"/>
          <w:sz w:val="24"/>
          <w:szCs w:val="24"/>
        </w:rPr>
        <w:t>виникнення</w:t>
      </w:r>
      <w:proofErr w:type="spellEnd"/>
      <w:r w:rsidRPr="0024457C">
        <w:rPr>
          <w:color w:val="auto"/>
          <w:sz w:val="24"/>
          <w:szCs w:val="24"/>
        </w:rPr>
        <w:t>:</w:t>
      </w:r>
    </w:p>
    <w:p w14:paraId="41EC9837" w14:textId="341928EE" w:rsidR="002A06F0" w:rsidRPr="0024457C" w:rsidRDefault="002A06F0" w:rsidP="002A06F0">
      <w:pPr>
        <w:pStyle w:val="1"/>
        <w:shd w:val="clear" w:color="auto" w:fill="auto"/>
        <w:tabs>
          <w:tab w:val="left" w:pos="411"/>
        </w:tabs>
        <w:spacing w:after="0"/>
        <w:ind w:firstLine="709"/>
        <w:jc w:val="both"/>
        <w:rPr>
          <w:color w:val="auto"/>
          <w:sz w:val="24"/>
          <w:szCs w:val="24"/>
        </w:rPr>
      </w:pPr>
      <w:r w:rsidRPr="0024457C">
        <w:rPr>
          <w:color w:val="auto"/>
          <w:sz w:val="24"/>
          <w:szCs w:val="24"/>
        </w:rPr>
        <w:t>(а)</w:t>
      </w:r>
      <w:r w:rsidR="001B744E" w:rsidRPr="0024457C">
        <w:rPr>
          <w:color w:val="auto"/>
          <w:sz w:val="24"/>
          <w:szCs w:val="24"/>
          <w:lang w:val="uk-UA"/>
        </w:rPr>
        <w:t xml:space="preserve"> </w:t>
      </w:r>
      <w:proofErr w:type="spellStart"/>
      <w:r w:rsidRPr="0024457C">
        <w:rPr>
          <w:color w:val="auto"/>
          <w:sz w:val="24"/>
          <w:szCs w:val="24"/>
        </w:rPr>
        <w:t>загальні</w:t>
      </w:r>
      <w:proofErr w:type="spellEnd"/>
      <w:r w:rsidRPr="0024457C">
        <w:rPr>
          <w:color w:val="auto"/>
          <w:sz w:val="24"/>
          <w:szCs w:val="24"/>
        </w:rPr>
        <w:t xml:space="preserve"> та </w:t>
      </w:r>
      <w:proofErr w:type="spellStart"/>
      <w:r w:rsidRPr="0024457C">
        <w:rPr>
          <w:color w:val="auto"/>
          <w:sz w:val="24"/>
          <w:szCs w:val="24"/>
        </w:rPr>
        <w:t>адміністративні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ці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не є такими,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їх</w:t>
      </w:r>
      <w:proofErr w:type="spellEnd"/>
      <w:r w:rsidRPr="0024457C">
        <w:rPr>
          <w:color w:val="auto"/>
          <w:sz w:val="24"/>
          <w:szCs w:val="24"/>
        </w:rPr>
        <w:t xml:space="preserve"> явно </w:t>
      </w:r>
      <w:proofErr w:type="spellStart"/>
      <w:r w:rsidRPr="0024457C">
        <w:rPr>
          <w:color w:val="auto"/>
          <w:sz w:val="24"/>
          <w:szCs w:val="24"/>
        </w:rPr>
        <w:t>оплачує</w:t>
      </w:r>
      <w:proofErr w:type="spellEnd"/>
      <w:r w:rsidRPr="0024457C">
        <w:rPr>
          <w:color w:val="auto"/>
          <w:sz w:val="24"/>
          <w:szCs w:val="24"/>
        </w:rPr>
        <w:t xml:space="preserve"> </w:t>
      </w:r>
      <w:proofErr w:type="spellStart"/>
      <w:r w:rsidRPr="0024457C">
        <w:rPr>
          <w:color w:val="auto"/>
          <w:sz w:val="24"/>
          <w:szCs w:val="24"/>
        </w:rPr>
        <w:t>клієнт</w:t>
      </w:r>
      <w:proofErr w:type="spellEnd"/>
      <w:r w:rsidRPr="0024457C">
        <w:rPr>
          <w:color w:val="auto"/>
          <w:sz w:val="24"/>
          <w:szCs w:val="24"/>
        </w:rPr>
        <w:t xml:space="preserve"> </w:t>
      </w:r>
      <w:proofErr w:type="spellStart"/>
      <w:r w:rsidRPr="0024457C">
        <w:rPr>
          <w:color w:val="auto"/>
          <w:sz w:val="24"/>
          <w:szCs w:val="24"/>
        </w:rPr>
        <w:t>відповідно</w:t>
      </w:r>
      <w:proofErr w:type="spellEnd"/>
      <w:r w:rsidRPr="0024457C">
        <w:rPr>
          <w:color w:val="auto"/>
          <w:sz w:val="24"/>
          <w:szCs w:val="24"/>
        </w:rPr>
        <w:t xml:space="preserve"> </w:t>
      </w:r>
      <w:proofErr w:type="gramStart"/>
      <w:r w:rsidRPr="0024457C">
        <w:rPr>
          <w:color w:val="auto"/>
          <w:sz w:val="24"/>
          <w:szCs w:val="24"/>
        </w:rPr>
        <w:t>до договору</w:t>
      </w:r>
      <w:proofErr w:type="gramEnd"/>
      <w:r w:rsidRPr="0024457C">
        <w:rPr>
          <w:color w:val="auto"/>
          <w:sz w:val="24"/>
          <w:szCs w:val="24"/>
        </w:rPr>
        <w:t>);</w:t>
      </w:r>
    </w:p>
    <w:p w14:paraId="2C984854" w14:textId="024AEFA1" w:rsidR="002A06F0" w:rsidRPr="0024457C" w:rsidRDefault="002A06F0" w:rsidP="002A06F0">
      <w:pPr>
        <w:pStyle w:val="1"/>
        <w:shd w:val="clear" w:color="auto" w:fill="auto"/>
        <w:tabs>
          <w:tab w:val="left" w:pos="425"/>
        </w:tabs>
        <w:spacing w:after="0"/>
        <w:ind w:firstLine="709"/>
        <w:jc w:val="both"/>
        <w:rPr>
          <w:color w:val="auto"/>
          <w:sz w:val="24"/>
          <w:szCs w:val="24"/>
        </w:rPr>
      </w:pPr>
      <w:r w:rsidRPr="0024457C">
        <w:rPr>
          <w:color w:val="auto"/>
          <w:sz w:val="24"/>
          <w:szCs w:val="24"/>
        </w:rPr>
        <w:t>(б)</w:t>
      </w:r>
      <w:r w:rsidR="001B744E" w:rsidRPr="0024457C">
        <w:rPr>
          <w:color w:val="auto"/>
          <w:sz w:val="24"/>
          <w:szCs w:val="24"/>
          <w:lang w:val="uk-UA"/>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відходів</w:t>
      </w:r>
      <w:proofErr w:type="spellEnd"/>
      <w:r w:rsidRPr="0024457C">
        <w:rPr>
          <w:color w:val="auto"/>
          <w:sz w:val="24"/>
          <w:szCs w:val="24"/>
        </w:rPr>
        <w:t xml:space="preserve">, </w:t>
      </w:r>
      <w:proofErr w:type="spellStart"/>
      <w:r w:rsidRPr="0024457C">
        <w:rPr>
          <w:color w:val="auto"/>
          <w:sz w:val="24"/>
          <w:szCs w:val="24"/>
        </w:rPr>
        <w:t>праці</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інших</w:t>
      </w:r>
      <w:proofErr w:type="spellEnd"/>
      <w:r w:rsidRPr="0024457C">
        <w:rPr>
          <w:color w:val="auto"/>
          <w:sz w:val="24"/>
          <w:szCs w:val="24"/>
        </w:rPr>
        <w:t xml:space="preserve"> </w:t>
      </w:r>
      <w:proofErr w:type="spellStart"/>
      <w:r w:rsidRPr="0024457C">
        <w:rPr>
          <w:color w:val="auto"/>
          <w:sz w:val="24"/>
          <w:szCs w:val="24"/>
        </w:rPr>
        <w:t>ресурсів</w:t>
      </w:r>
      <w:proofErr w:type="spellEnd"/>
      <w:r w:rsidRPr="0024457C">
        <w:rPr>
          <w:color w:val="auto"/>
          <w:sz w:val="24"/>
          <w:szCs w:val="24"/>
        </w:rPr>
        <w:t xml:space="preserve"> для </w:t>
      </w:r>
      <w:proofErr w:type="spellStart"/>
      <w:r w:rsidRPr="0024457C">
        <w:rPr>
          <w:color w:val="auto"/>
          <w:sz w:val="24"/>
          <w:szCs w:val="24"/>
        </w:rPr>
        <w:t>виконання</w:t>
      </w:r>
      <w:proofErr w:type="spellEnd"/>
      <w:r w:rsidRPr="0024457C">
        <w:rPr>
          <w:color w:val="auto"/>
          <w:sz w:val="24"/>
          <w:szCs w:val="24"/>
        </w:rPr>
        <w:t xml:space="preserve"> договору, </w:t>
      </w:r>
      <w:proofErr w:type="spellStart"/>
      <w:r w:rsidRPr="0024457C">
        <w:rPr>
          <w:color w:val="auto"/>
          <w:sz w:val="24"/>
          <w:szCs w:val="24"/>
        </w:rPr>
        <w:t>які</w:t>
      </w:r>
      <w:proofErr w:type="spellEnd"/>
      <w:r w:rsidRPr="0024457C">
        <w:rPr>
          <w:color w:val="auto"/>
          <w:sz w:val="24"/>
          <w:szCs w:val="24"/>
        </w:rPr>
        <w:t xml:space="preserve"> не </w:t>
      </w:r>
      <w:proofErr w:type="spellStart"/>
      <w:r w:rsidRPr="0024457C">
        <w:rPr>
          <w:color w:val="auto"/>
          <w:sz w:val="24"/>
          <w:szCs w:val="24"/>
        </w:rPr>
        <w:t>були</w:t>
      </w:r>
      <w:proofErr w:type="spellEnd"/>
      <w:r w:rsidRPr="0024457C">
        <w:rPr>
          <w:color w:val="auto"/>
          <w:sz w:val="24"/>
          <w:szCs w:val="24"/>
        </w:rPr>
        <w:t xml:space="preserve"> </w:t>
      </w:r>
      <w:proofErr w:type="spellStart"/>
      <w:r w:rsidRPr="0024457C">
        <w:rPr>
          <w:color w:val="auto"/>
          <w:sz w:val="24"/>
          <w:szCs w:val="24"/>
        </w:rPr>
        <w:t>відображені</w:t>
      </w:r>
      <w:proofErr w:type="spellEnd"/>
      <w:r w:rsidRPr="0024457C">
        <w:rPr>
          <w:color w:val="auto"/>
          <w:sz w:val="24"/>
          <w:szCs w:val="24"/>
        </w:rPr>
        <w:t xml:space="preserve"> в </w:t>
      </w:r>
      <w:proofErr w:type="spellStart"/>
      <w:r w:rsidRPr="0024457C">
        <w:rPr>
          <w:color w:val="auto"/>
          <w:sz w:val="24"/>
          <w:szCs w:val="24"/>
        </w:rPr>
        <w:t>ціні</w:t>
      </w:r>
      <w:proofErr w:type="spellEnd"/>
      <w:r w:rsidRPr="0024457C">
        <w:rPr>
          <w:color w:val="auto"/>
          <w:sz w:val="24"/>
          <w:szCs w:val="24"/>
        </w:rPr>
        <w:t xml:space="preserve"> договору.</w:t>
      </w:r>
    </w:p>
    <w:p w14:paraId="7A038872" w14:textId="77777777" w:rsidR="00185E27" w:rsidRPr="0024457C" w:rsidRDefault="00185E27" w:rsidP="00185E27">
      <w:pPr>
        <w:pStyle w:val="41"/>
        <w:shd w:val="clear" w:color="auto" w:fill="auto"/>
        <w:spacing w:after="0" w:line="240" w:lineRule="auto"/>
        <w:ind w:firstLine="709"/>
        <w:jc w:val="both"/>
        <w:rPr>
          <w:rFonts w:ascii="Times New Roman" w:hAnsi="Times New Roman"/>
          <w:sz w:val="24"/>
          <w:szCs w:val="24"/>
          <w:lang w:val="uk-UA"/>
        </w:rPr>
      </w:pPr>
      <w:r w:rsidRPr="0024457C">
        <w:rPr>
          <w:rFonts w:ascii="Times New Roman" w:hAnsi="Times New Roman"/>
          <w:sz w:val="24"/>
          <w:szCs w:val="24"/>
          <w:lang w:val="uk-UA"/>
        </w:rPr>
        <w:t xml:space="preserve">Обліку підлягають фактично понесені витрати (які мають документальне підтвердження їх здійснення), або прогнозовані витрати, за бухгалтерською довідкою, затвердженою в порядку, встановленому керівництвом Товариства (наприклад, нарахування резерву кредитних збитків). </w:t>
      </w:r>
    </w:p>
    <w:p w14:paraId="74966663" w14:textId="77777777" w:rsidR="00185E27" w:rsidRPr="0024457C" w:rsidRDefault="00185E27" w:rsidP="00185E27">
      <w:pPr>
        <w:pStyle w:val="a5"/>
        <w:ind w:left="0" w:firstLine="709"/>
        <w:jc w:val="both"/>
        <w:rPr>
          <w:b/>
          <w:sz w:val="24"/>
          <w:szCs w:val="24"/>
        </w:rPr>
      </w:pPr>
      <w:r w:rsidRPr="0024457C">
        <w:rPr>
          <w:sz w:val="24"/>
          <w:szCs w:val="24"/>
        </w:rPr>
        <w:t>Витрати класифікуються згідно Плану рахунків. Адміністративні витрати, витрати на збут, інші операційні, фінансові та інші витрати вважаються витратами періоду та відображаються в складі прибутків (збитків).</w:t>
      </w:r>
    </w:p>
    <w:p w14:paraId="48E2D03C" w14:textId="77777777" w:rsidR="00185E27" w:rsidRPr="0024457C" w:rsidRDefault="00185E27" w:rsidP="00185E27">
      <w:pPr>
        <w:pStyle w:val="a5"/>
        <w:ind w:left="0" w:firstLine="709"/>
        <w:jc w:val="both"/>
        <w:rPr>
          <w:sz w:val="24"/>
          <w:szCs w:val="24"/>
        </w:rPr>
      </w:pPr>
      <w:r w:rsidRPr="0024457C">
        <w:rPr>
          <w:sz w:val="24"/>
          <w:szCs w:val="24"/>
        </w:rPr>
        <w:t>Доцільність витрат, правильність розподілу їх згідно з видами витрат підтверджується підписами виконавця та затверджується керівником.</w:t>
      </w:r>
    </w:p>
    <w:p w14:paraId="405B79C5" w14:textId="77777777" w:rsidR="00185E27" w:rsidRPr="0024457C" w:rsidRDefault="00185E27" w:rsidP="00185E27">
      <w:pPr>
        <w:spacing w:after="0" w:line="240" w:lineRule="auto"/>
        <w:ind w:firstLine="709"/>
        <w:jc w:val="both"/>
        <w:rPr>
          <w:rFonts w:ascii="Times New Roman" w:hAnsi="Times New Roman"/>
          <w:sz w:val="24"/>
          <w:szCs w:val="24"/>
        </w:rPr>
      </w:pPr>
      <w:r w:rsidRPr="0024457C">
        <w:rPr>
          <w:rFonts w:ascii="Times New Roman" w:hAnsi="Times New Roman"/>
          <w:sz w:val="24"/>
          <w:szCs w:val="24"/>
        </w:rPr>
        <w:t>Витрати майбутніх періодів визнаються шляхом систематичного розподілу їх вартості між звітними періодами, протягом яких вони будуть забезпечувати одержання економічних вигід.</w:t>
      </w:r>
    </w:p>
    <w:p w14:paraId="105B4A98" w14:textId="77777777" w:rsidR="00185E27" w:rsidRPr="0024457C" w:rsidRDefault="00185E27" w:rsidP="00185E27">
      <w:pPr>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Транспортно-заготівельні, </w:t>
      </w:r>
      <w:proofErr w:type="spellStart"/>
      <w:r w:rsidRPr="0024457C">
        <w:rPr>
          <w:rFonts w:ascii="Times New Roman" w:hAnsi="Times New Roman"/>
          <w:sz w:val="24"/>
          <w:szCs w:val="24"/>
        </w:rPr>
        <w:t>монтажно</w:t>
      </w:r>
      <w:proofErr w:type="spellEnd"/>
      <w:r w:rsidRPr="0024457C">
        <w:rPr>
          <w:rFonts w:ascii="Times New Roman" w:hAnsi="Times New Roman"/>
          <w:sz w:val="24"/>
          <w:szCs w:val="24"/>
        </w:rPr>
        <w:t xml:space="preserve"> - налагоджувальні та інші витрати, пов’язані з придбанням запасів, необоротних активів, які включаються до вартості придбання,  не включаються до складу витрат, а підлягають віднесенню на відповідні рахунки обліку необоротних активів та запасів.</w:t>
      </w:r>
    </w:p>
    <w:p w14:paraId="5FFFD797" w14:textId="77777777" w:rsidR="00185E27" w:rsidRPr="0024457C" w:rsidRDefault="00185E27" w:rsidP="00185E27">
      <w:pPr>
        <w:pStyle w:val="ac"/>
        <w:jc w:val="both"/>
        <w:rPr>
          <w:b/>
          <w:i/>
          <w:sz w:val="24"/>
          <w:szCs w:val="24"/>
        </w:rPr>
      </w:pPr>
    </w:p>
    <w:p w14:paraId="03E228DB" w14:textId="6AE14ACF" w:rsidR="0065574D" w:rsidRPr="0024457C" w:rsidRDefault="0065574D">
      <w:pPr>
        <w:pStyle w:val="ac"/>
        <w:numPr>
          <w:ilvl w:val="2"/>
          <w:numId w:val="14"/>
        </w:numPr>
        <w:jc w:val="both"/>
        <w:rPr>
          <w:b/>
          <w:i/>
          <w:sz w:val="24"/>
          <w:szCs w:val="24"/>
        </w:rPr>
      </w:pPr>
      <w:r w:rsidRPr="0024457C">
        <w:rPr>
          <w:b/>
          <w:i/>
          <w:sz w:val="24"/>
          <w:szCs w:val="24"/>
        </w:rPr>
        <w:t xml:space="preserve">Розкриття </w:t>
      </w:r>
      <w:proofErr w:type="spellStart"/>
      <w:r w:rsidRPr="0024457C">
        <w:rPr>
          <w:b/>
          <w:i/>
          <w:sz w:val="24"/>
          <w:szCs w:val="24"/>
        </w:rPr>
        <w:t>iнформацiї</w:t>
      </w:r>
      <w:proofErr w:type="spellEnd"/>
      <w:r w:rsidRPr="0024457C">
        <w:rPr>
          <w:b/>
          <w:i/>
          <w:sz w:val="24"/>
          <w:szCs w:val="24"/>
        </w:rPr>
        <w:t xml:space="preserve"> про </w:t>
      </w:r>
      <w:proofErr w:type="spellStart"/>
      <w:r w:rsidRPr="0024457C">
        <w:rPr>
          <w:b/>
          <w:i/>
          <w:sz w:val="24"/>
          <w:szCs w:val="24"/>
        </w:rPr>
        <w:t>пов'язанi</w:t>
      </w:r>
      <w:proofErr w:type="spellEnd"/>
      <w:r w:rsidRPr="0024457C">
        <w:rPr>
          <w:b/>
          <w:i/>
          <w:sz w:val="24"/>
          <w:szCs w:val="24"/>
        </w:rPr>
        <w:t xml:space="preserve"> сторони</w:t>
      </w:r>
    </w:p>
    <w:p w14:paraId="17254A84" w14:textId="2D8BD2FD" w:rsidR="00B615BC" w:rsidRPr="0024457C" w:rsidRDefault="00B615BC" w:rsidP="00B615BC">
      <w:pPr>
        <w:pStyle w:val="1"/>
        <w:shd w:val="clear" w:color="auto" w:fill="auto"/>
        <w:tabs>
          <w:tab w:val="left" w:pos="642"/>
        </w:tabs>
        <w:spacing w:after="0"/>
        <w:jc w:val="both"/>
        <w:rPr>
          <w:color w:val="auto"/>
          <w:sz w:val="24"/>
          <w:szCs w:val="24"/>
          <w:lang w:val="uk-UA"/>
        </w:rPr>
      </w:pPr>
      <w:r w:rsidRPr="0024457C">
        <w:rPr>
          <w:sz w:val="24"/>
          <w:szCs w:val="24"/>
          <w:lang w:val="uk-UA"/>
        </w:rPr>
        <w:t xml:space="preserve">     </w:t>
      </w:r>
      <w:r w:rsidRPr="0024457C">
        <w:rPr>
          <w:color w:val="auto"/>
          <w:sz w:val="24"/>
          <w:szCs w:val="24"/>
          <w:lang w:val="uk-UA"/>
        </w:rPr>
        <w:t>Відповідно до ознак пов'язаних сторін, які наводяться в МСБО 24 «Пов’язані сторони», пов'язані сторони - це фізична особа або суб’єкт господарювання, пов’язані з суб’єктом господарювання, що складає свою фінансову звітність.</w:t>
      </w:r>
    </w:p>
    <w:p w14:paraId="0CA8763C" w14:textId="77777777" w:rsidR="00B615BC" w:rsidRPr="0024457C" w:rsidRDefault="00B615BC" w:rsidP="00B615BC">
      <w:pPr>
        <w:pStyle w:val="1"/>
        <w:shd w:val="clear" w:color="auto" w:fill="auto"/>
        <w:spacing w:after="0"/>
        <w:ind w:firstLine="709"/>
        <w:jc w:val="both"/>
        <w:rPr>
          <w:color w:val="auto"/>
          <w:sz w:val="24"/>
          <w:szCs w:val="24"/>
          <w:lang w:val="uk-UA"/>
        </w:rPr>
      </w:pPr>
      <w:r w:rsidRPr="0024457C">
        <w:rPr>
          <w:color w:val="auto"/>
          <w:sz w:val="24"/>
          <w:szCs w:val="24"/>
          <w:lang w:val="uk-UA"/>
        </w:rPr>
        <w:t>Фізична особа або близькі родичі даної фізичної особи є пов’язаною стороною із суб’єктом господарювання, що звітує, якщо така особа:</w:t>
      </w:r>
    </w:p>
    <w:p w14:paraId="35CC8BD4" w14:textId="77777777" w:rsidR="00B615BC" w:rsidRPr="0024457C" w:rsidRDefault="00B615BC">
      <w:pPr>
        <w:pStyle w:val="1"/>
        <w:numPr>
          <w:ilvl w:val="0"/>
          <w:numId w:val="21"/>
        </w:numPr>
        <w:shd w:val="clear" w:color="auto" w:fill="auto"/>
        <w:tabs>
          <w:tab w:val="left" w:pos="335"/>
        </w:tabs>
        <w:spacing w:after="0"/>
        <w:jc w:val="both"/>
        <w:rPr>
          <w:color w:val="auto"/>
          <w:sz w:val="24"/>
          <w:szCs w:val="24"/>
        </w:rPr>
      </w:pPr>
      <w:proofErr w:type="spellStart"/>
      <w:r w:rsidRPr="0024457C">
        <w:rPr>
          <w:color w:val="auto"/>
          <w:sz w:val="24"/>
          <w:szCs w:val="24"/>
        </w:rPr>
        <w:t>контролює</w:t>
      </w:r>
      <w:proofErr w:type="spellEnd"/>
      <w:r w:rsidRPr="0024457C">
        <w:rPr>
          <w:color w:val="auto"/>
          <w:sz w:val="24"/>
          <w:szCs w:val="24"/>
        </w:rPr>
        <w:t xml:space="preserve">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звітує</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здійснює</w:t>
      </w:r>
      <w:proofErr w:type="spellEnd"/>
      <w:r w:rsidRPr="0024457C">
        <w:rPr>
          <w:color w:val="auto"/>
          <w:sz w:val="24"/>
          <w:szCs w:val="24"/>
        </w:rPr>
        <w:t xml:space="preserve"> </w:t>
      </w:r>
      <w:proofErr w:type="spellStart"/>
      <w:r w:rsidRPr="0024457C">
        <w:rPr>
          <w:color w:val="auto"/>
          <w:sz w:val="24"/>
          <w:szCs w:val="24"/>
        </w:rPr>
        <w:t>спільний</w:t>
      </w:r>
      <w:proofErr w:type="spellEnd"/>
      <w:r w:rsidRPr="0024457C">
        <w:rPr>
          <w:color w:val="auto"/>
          <w:sz w:val="24"/>
          <w:szCs w:val="24"/>
        </w:rPr>
        <w:t xml:space="preserve"> контроль над ним;</w:t>
      </w:r>
    </w:p>
    <w:p w14:paraId="031D080E" w14:textId="77777777" w:rsidR="00B615BC" w:rsidRPr="0024457C" w:rsidRDefault="00B615BC">
      <w:pPr>
        <w:pStyle w:val="1"/>
        <w:numPr>
          <w:ilvl w:val="0"/>
          <w:numId w:val="21"/>
        </w:numPr>
        <w:shd w:val="clear" w:color="auto" w:fill="auto"/>
        <w:tabs>
          <w:tab w:val="left" w:pos="359"/>
        </w:tabs>
        <w:spacing w:after="0"/>
        <w:jc w:val="both"/>
        <w:rPr>
          <w:color w:val="auto"/>
          <w:sz w:val="24"/>
          <w:szCs w:val="24"/>
        </w:rPr>
      </w:pPr>
      <w:proofErr w:type="spellStart"/>
      <w:r w:rsidRPr="0024457C">
        <w:rPr>
          <w:color w:val="auto"/>
          <w:sz w:val="24"/>
          <w:szCs w:val="24"/>
        </w:rPr>
        <w:t>має</w:t>
      </w:r>
      <w:proofErr w:type="spellEnd"/>
      <w:r w:rsidRPr="0024457C">
        <w:rPr>
          <w:color w:val="auto"/>
          <w:sz w:val="24"/>
          <w:szCs w:val="24"/>
        </w:rPr>
        <w:t xml:space="preserve"> </w:t>
      </w:r>
      <w:proofErr w:type="spellStart"/>
      <w:r w:rsidRPr="0024457C">
        <w:rPr>
          <w:color w:val="auto"/>
          <w:sz w:val="24"/>
          <w:szCs w:val="24"/>
        </w:rPr>
        <w:t>суттєвий</w:t>
      </w:r>
      <w:proofErr w:type="spellEnd"/>
      <w:r w:rsidRPr="0024457C">
        <w:rPr>
          <w:color w:val="auto"/>
          <w:sz w:val="24"/>
          <w:szCs w:val="24"/>
        </w:rPr>
        <w:t xml:space="preserve"> </w:t>
      </w:r>
      <w:proofErr w:type="spellStart"/>
      <w:r w:rsidRPr="0024457C">
        <w:rPr>
          <w:color w:val="auto"/>
          <w:sz w:val="24"/>
          <w:szCs w:val="24"/>
        </w:rPr>
        <w:t>вплив</w:t>
      </w:r>
      <w:proofErr w:type="spellEnd"/>
      <w:r w:rsidRPr="0024457C">
        <w:rPr>
          <w:color w:val="auto"/>
          <w:sz w:val="24"/>
          <w:szCs w:val="24"/>
        </w:rPr>
        <w:t xml:space="preserve"> на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звітує</w:t>
      </w:r>
      <w:proofErr w:type="spellEnd"/>
      <w:r w:rsidRPr="0024457C">
        <w:rPr>
          <w:color w:val="auto"/>
          <w:sz w:val="24"/>
          <w:szCs w:val="24"/>
        </w:rPr>
        <w:t>;</w:t>
      </w:r>
    </w:p>
    <w:p w14:paraId="27A84A56" w14:textId="77777777" w:rsidR="00B615BC" w:rsidRPr="0024457C" w:rsidRDefault="00B615BC">
      <w:pPr>
        <w:pStyle w:val="1"/>
        <w:numPr>
          <w:ilvl w:val="0"/>
          <w:numId w:val="21"/>
        </w:numPr>
        <w:shd w:val="clear" w:color="auto" w:fill="auto"/>
        <w:tabs>
          <w:tab w:val="left" w:pos="359"/>
        </w:tabs>
        <w:spacing w:after="0"/>
        <w:ind w:firstLine="709"/>
        <w:jc w:val="both"/>
        <w:rPr>
          <w:color w:val="auto"/>
          <w:sz w:val="24"/>
          <w:szCs w:val="24"/>
        </w:rPr>
      </w:pPr>
      <w:r w:rsidRPr="0024457C">
        <w:rPr>
          <w:color w:val="auto"/>
          <w:sz w:val="24"/>
          <w:szCs w:val="24"/>
        </w:rPr>
        <w:t xml:space="preserve">є членом </w:t>
      </w:r>
      <w:proofErr w:type="spellStart"/>
      <w:r w:rsidRPr="0024457C">
        <w:rPr>
          <w:color w:val="auto"/>
          <w:sz w:val="24"/>
          <w:szCs w:val="24"/>
        </w:rPr>
        <w:t>провідного</w:t>
      </w:r>
      <w:proofErr w:type="spellEnd"/>
      <w:r w:rsidRPr="0024457C">
        <w:rPr>
          <w:color w:val="auto"/>
          <w:sz w:val="24"/>
          <w:szCs w:val="24"/>
        </w:rPr>
        <w:t xml:space="preserve"> </w:t>
      </w:r>
      <w:proofErr w:type="spellStart"/>
      <w:r w:rsidRPr="0024457C">
        <w:rPr>
          <w:color w:val="auto"/>
          <w:sz w:val="24"/>
          <w:szCs w:val="24"/>
        </w:rPr>
        <w:t>управлінського</w:t>
      </w:r>
      <w:proofErr w:type="spellEnd"/>
      <w:r w:rsidRPr="0024457C">
        <w:rPr>
          <w:color w:val="auto"/>
          <w:sz w:val="24"/>
          <w:szCs w:val="24"/>
        </w:rPr>
        <w:t xml:space="preserve"> персоналу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звітує</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материнського</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суб’єкта</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звітує</w:t>
      </w:r>
      <w:proofErr w:type="spellEnd"/>
      <w:r w:rsidRPr="0024457C">
        <w:rPr>
          <w:color w:val="auto"/>
          <w:sz w:val="24"/>
          <w:szCs w:val="24"/>
        </w:rPr>
        <w:t xml:space="preserve">. </w:t>
      </w:r>
    </w:p>
    <w:p w14:paraId="6B8639F6" w14:textId="0B5A279C" w:rsidR="00B615BC" w:rsidRPr="0024457C" w:rsidRDefault="00B615BC" w:rsidP="00B615BC">
      <w:pPr>
        <w:pStyle w:val="1"/>
        <w:shd w:val="clear" w:color="auto" w:fill="auto"/>
        <w:tabs>
          <w:tab w:val="left" w:pos="359"/>
        </w:tabs>
        <w:spacing w:after="0"/>
        <w:ind w:firstLine="0"/>
        <w:jc w:val="both"/>
        <w:rPr>
          <w:color w:val="auto"/>
          <w:sz w:val="24"/>
          <w:szCs w:val="24"/>
          <w:lang w:val="uk-UA"/>
        </w:rPr>
      </w:pPr>
      <w:r w:rsidRPr="0024457C">
        <w:rPr>
          <w:color w:val="auto"/>
          <w:sz w:val="24"/>
          <w:szCs w:val="24"/>
          <w:lang w:val="uk-UA"/>
        </w:rPr>
        <w:t xml:space="preserve">            Суб’єкт господарювання є пов’язаним із підприємством, що звітує, якщо виконується будь-яка з таких умов:</w:t>
      </w:r>
    </w:p>
    <w:p w14:paraId="176A85FC" w14:textId="77777777" w:rsidR="00B615BC" w:rsidRPr="0024457C" w:rsidRDefault="00B615BC">
      <w:pPr>
        <w:pStyle w:val="1"/>
        <w:numPr>
          <w:ilvl w:val="0"/>
          <w:numId w:val="22"/>
        </w:numPr>
        <w:shd w:val="clear" w:color="auto" w:fill="auto"/>
        <w:tabs>
          <w:tab w:val="left" w:pos="359"/>
        </w:tabs>
        <w:spacing w:after="0"/>
        <w:jc w:val="both"/>
        <w:rPr>
          <w:color w:val="auto"/>
          <w:sz w:val="24"/>
          <w:szCs w:val="24"/>
          <w:lang w:val="uk-UA"/>
        </w:rPr>
      </w:pPr>
      <w:r w:rsidRPr="0024457C">
        <w:rPr>
          <w:color w:val="auto"/>
          <w:sz w:val="24"/>
          <w:szCs w:val="24"/>
          <w:lang w:val="uk-UA"/>
        </w:rPr>
        <w:t>суб’єкт господарювання та підприємство, що звітує, є членами однієї групи (а це означає, що кожне материнське підприємство, дочірнє підприємство або дочірнє підприємство під спільним контролем є пов’язані одне з одним);</w:t>
      </w:r>
    </w:p>
    <w:p w14:paraId="6CA2D283" w14:textId="77777777" w:rsidR="00B615BC" w:rsidRPr="0024457C" w:rsidRDefault="00B615BC">
      <w:pPr>
        <w:pStyle w:val="1"/>
        <w:numPr>
          <w:ilvl w:val="0"/>
          <w:numId w:val="22"/>
        </w:numPr>
        <w:shd w:val="clear" w:color="auto" w:fill="auto"/>
        <w:tabs>
          <w:tab w:val="left" w:pos="364"/>
        </w:tabs>
        <w:spacing w:after="0"/>
        <w:jc w:val="both"/>
        <w:rPr>
          <w:color w:val="auto"/>
          <w:sz w:val="24"/>
          <w:szCs w:val="24"/>
          <w:lang w:val="uk-UA"/>
        </w:rPr>
      </w:pPr>
      <w:r w:rsidRPr="0024457C">
        <w:rPr>
          <w:color w:val="auto"/>
          <w:sz w:val="24"/>
          <w:szCs w:val="24"/>
          <w:lang w:val="uk-UA"/>
        </w:rPr>
        <w:t>один суб’єкт господарювання є асоційованим підприємством або спільним підприємством іншого суб’єкта господарювання (чи асоційованим підприємством або спільним підприємством члена групи, до якої належить інший суб’єкт господарювання);</w:t>
      </w:r>
    </w:p>
    <w:p w14:paraId="3D72CDBF" w14:textId="77777777" w:rsidR="00B615BC" w:rsidRPr="0024457C" w:rsidRDefault="00B615BC">
      <w:pPr>
        <w:pStyle w:val="1"/>
        <w:numPr>
          <w:ilvl w:val="0"/>
          <w:numId w:val="22"/>
        </w:numPr>
        <w:shd w:val="clear" w:color="auto" w:fill="auto"/>
        <w:tabs>
          <w:tab w:val="left" w:pos="359"/>
        </w:tabs>
        <w:spacing w:after="0"/>
        <w:jc w:val="both"/>
        <w:rPr>
          <w:color w:val="auto"/>
          <w:sz w:val="24"/>
          <w:szCs w:val="24"/>
        </w:rPr>
      </w:pPr>
      <w:proofErr w:type="spellStart"/>
      <w:r w:rsidRPr="0024457C">
        <w:rPr>
          <w:color w:val="auto"/>
          <w:sz w:val="24"/>
          <w:szCs w:val="24"/>
        </w:rPr>
        <w:t>обидва</w:t>
      </w:r>
      <w:proofErr w:type="spellEnd"/>
      <w:r w:rsidRPr="0024457C">
        <w:rPr>
          <w:color w:val="auto"/>
          <w:sz w:val="24"/>
          <w:szCs w:val="24"/>
        </w:rPr>
        <w:t xml:space="preserve"> </w:t>
      </w:r>
      <w:proofErr w:type="spellStart"/>
      <w:r w:rsidRPr="0024457C">
        <w:rPr>
          <w:color w:val="auto"/>
          <w:sz w:val="24"/>
          <w:szCs w:val="24"/>
        </w:rPr>
        <w:t>суб’єкти</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є </w:t>
      </w:r>
      <w:proofErr w:type="spellStart"/>
      <w:r w:rsidRPr="0024457C">
        <w:rPr>
          <w:color w:val="auto"/>
          <w:sz w:val="24"/>
          <w:szCs w:val="24"/>
        </w:rPr>
        <w:t>спільними</w:t>
      </w:r>
      <w:proofErr w:type="spellEnd"/>
      <w:r w:rsidRPr="0024457C">
        <w:rPr>
          <w:color w:val="auto"/>
          <w:sz w:val="24"/>
          <w:szCs w:val="24"/>
        </w:rPr>
        <w:t xml:space="preserve"> </w:t>
      </w:r>
      <w:proofErr w:type="spellStart"/>
      <w:r w:rsidRPr="0024457C">
        <w:rPr>
          <w:color w:val="auto"/>
          <w:sz w:val="24"/>
          <w:szCs w:val="24"/>
        </w:rPr>
        <w:t>підприємствами</w:t>
      </w:r>
      <w:proofErr w:type="spellEnd"/>
      <w:r w:rsidRPr="0024457C">
        <w:rPr>
          <w:color w:val="auto"/>
          <w:sz w:val="24"/>
          <w:szCs w:val="24"/>
        </w:rPr>
        <w:t xml:space="preserve"> </w:t>
      </w:r>
      <w:proofErr w:type="spellStart"/>
      <w:r w:rsidRPr="0024457C">
        <w:rPr>
          <w:color w:val="auto"/>
          <w:sz w:val="24"/>
          <w:szCs w:val="24"/>
        </w:rPr>
        <w:t>однієї</w:t>
      </w:r>
      <w:proofErr w:type="spellEnd"/>
      <w:r w:rsidRPr="0024457C">
        <w:rPr>
          <w:color w:val="auto"/>
          <w:sz w:val="24"/>
          <w:szCs w:val="24"/>
        </w:rPr>
        <w:t xml:space="preserve"> </w:t>
      </w:r>
      <w:proofErr w:type="spellStart"/>
      <w:r w:rsidRPr="0024457C">
        <w:rPr>
          <w:color w:val="auto"/>
          <w:sz w:val="24"/>
          <w:szCs w:val="24"/>
        </w:rPr>
        <w:t>третьої</w:t>
      </w:r>
      <w:proofErr w:type="spellEnd"/>
      <w:r w:rsidRPr="0024457C">
        <w:rPr>
          <w:color w:val="auto"/>
          <w:sz w:val="24"/>
          <w:szCs w:val="24"/>
        </w:rPr>
        <w:t xml:space="preserve"> </w:t>
      </w:r>
      <w:proofErr w:type="spellStart"/>
      <w:r w:rsidRPr="0024457C">
        <w:rPr>
          <w:color w:val="auto"/>
          <w:sz w:val="24"/>
          <w:szCs w:val="24"/>
        </w:rPr>
        <w:t>сторони</w:t>
      </w:r>
      <w:proofErr w:type="spellEnd"/>
      <w:r w:rsidRPr="0024457C">
        <w:rPr>
          <w:color w:val="auto"/>
          <w:sz w:val="24"/>
          <w:szCs w:val="24"/>
        </w:rPr>
        <w:t>;</w:t>
      </w:r>
    </w:p>
    <w:p w14:paraId="784BF06D" w14:textId="77777777" w:rsidR="00B615BC" w:rsidRPr="0024457C" w:rsidRDefault="00B615BC">
      <w:pPr>
        <w:pStyle w:val="1"/>
        <w:numPr>
          <w:ilvl w:val="0"/>
          <w:numId w:val="23"/>
        </w:numPr>
        <w:shd w:val="clear" w:color="auto" w:fill="auto"/>
        <w:tabs>
          <w:tab w:val="left" w:pos="499"/>
        </w:tabs>
        <w:spacing w:after="0"/>
        <w:jc w:val="both"/>
        <w:rPr>
          <w:color w:val="auto"/>
          <w:sz w:val="24"/>
          <w:szCs w:val="24"/>
        </w:rPr>
      </w:pPr>
      <w:r w:rsidRPr="0024457C">
        <w:rPr>
          <w:color w:val="auto"/>
          <w:sz w:val="24"/>
          <w:szCs w:val="24"/>
        </w:rPr>
        <w:t xml:space="preserve">один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є </w:t>
      </w:r>
      <w:proofErr w:type="spellStart"/>
      <w:r w:rsidRPr="0024457C">
        <w:rPr>
          <w:color w:val="auto"/>
          <w:sz w:val="24"/>
          <w:szCs w:val="24"/>
        </w:rPr>
        <w:t>спільним</w:t>
      </w:r>
      <w:proofErr w:type="spellEnd"/>
      <w:r w:rsidRPr="0024457C">
        <w:rPr>
          <w:color w:val="auto"/>
          <w:sz w:val="24"/>
          <w:szCs w:val="24"/>
        </w:rPr>
        <w:t xml:space="preserve"> </w:t>
      </w:r>
      <w:proofErr w:type="spellStart"/>
      <w:r w:rsidRPr="0024457C">
        <w:rPr>
          <w:color w:val="auto"/>
          <w:sz w:val="24"/>
          <w:szCs w:val="24"/>
        </w:rPr>
        <w:t>підприємством</w:t>
      </w:r>
      <w:proofErr w:type="spellEnd"/>
      <w:r w:rsidRPr="0024457C">
        <w:rPr>
          <w:color w:val="auto"/>
          <w:sz w:val="24"/>
          <w:szCs w:val="24"/>
        </w:rPr>
        <w:t xml:space="preserve"> </w:t>
      </w:r>
      <w:proofErr w:type="spellStart"/>
      <w:r w:rsidRPr="0024457C">
        <w:rPr>
          <w:color w:val="auto"/>
          <w:sz w:val="24"/>
          <w:szCs w:val="24"/>
        </w:rPr>
        <w:t>третього</w:t>
      </w:r>
      <w:proofErr w:type="spellEnd"/>
      <w:r w:rsidRPr="0024457C">
        <w:rPr>
          <w:color w:val="auto"/>
          <w:sz w:val="24"/>
          <w:szCs w:val="24"/>
        </w:rPr>
        <w:t xml:space="preserve"> </w:t>
      </w:r>
      <w:proofErr w:type="spellStart"/>
      <w:r w:rsidRPr="0024457C">
        <w:rPr>
          <w:color w:val="auto"/>
          <w:sz w:val="24"/>
          <w:szCs w:val="24"/>
        </w:rPr>
        <w:t>суб’єкта</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а </w:t>
      </w:r>
      <w:proofErr w:type="spellStart"/>
      <w:r w:rsidRPr="0024457C">
        <w:rPr>
          <w:color w:val="auto"/>
          <w:sz w:val="24"/>
          <w:szCs w:val="24"/>
        </w:rPr>
        <w:t>інший</w:t>
      </w:r>
      <w:proofErr w:type="spellEnd"/>
      <w:r w:rsidRPr="0024457C">
        <w:rPr>
          <w:color w:val="auto"/>
          <w:sz w:val="24"/>
          <w:szCs w:val="24"/>
        </w:rPr>
        <w:t xml:space="preserve"> </w:t>
      </w:r>
      <w:proofErr w:type="spellStart"/>
      <w:r w:rsidRPr="0024457C">
        <w:rPr>
          <w:color w:val="auto"/>
          <w:sz w:val="24"/>
          <w:szCs w:val="24"/>
        </w:rPr>
        <w:t>суб’єкт</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 xml:space="preserve"> є </w:t>
      </w:r>
      <w:proofErr w:type="spellStart"/>
      <w:r w:rsidRPr="0024457C">
        <w:rPr>
          <w:color w:val="auto"/>
          <w:sz w:val="24"/>
          <w:szCs w:val="24"/>
        </w:rPr>
        <w:t>асоційованим</w:t>
      </w:r>
      <w:proofErr w:type="spellEnd"/>
      <w:r w:rsidRPr="0024457C">
        <w:rPr>
          <w:color w:val="auto"/>
          <w:sz w:val="24"/>
          <w:szCs w:val="24"/>
        </w:rPr>
        <w:t xml:space="preserve"> </w:t>
      </w:r>
      <w:proofErr w:type="spellStart"/>
      <w:r w:rsidRPr="0024457C">
        <w:rPr>
          <w:color w:val="auto"/>
          <w:sz w:val="24"/>
          <w:szCs w:val="24"/>
        </w:rPr>
        <w:t>підприємством</w:t>
      </w:r>
      <w:proofErr w:type="spellEnd"/>
      <w:r w:rsidRPr="0024457C">
        <w:rPr>
          <w:color w:val="auto"/>
          <w:sz w:val="24"/>
          <w:szCs w:val="24"/>
        </w:rPr>
        <w:t xml:space="preserve"> </w:t>
      </w:r>
      <w:proofErr w:type="spellStart"/>
      <w:r w:rsidRPr="0024457C">
        <w:rPr>
          <w:color w:val="auto"/>
          <w:sz w:val="24"/>
          <w:szCs w:val="24"/>
        </w:rPr>
        <w:t>цього</w:t>
      </w:r>
      <w:proofErr w:type="spellEnd"/>
      <w:r w:rsidRPr="0024457C">
        <w:rPr>
          <w:color w:val="auto"/>
          <w:sz w:val="24"/>
          <w:szCs w:val="24"/>
        </w:rPr>
        <w:t xml:space="preserve"> </w:t>
      </w:r>
      <w:proofErr w:type="spellStart"/>
      <w:r w:rsidRPr="0024457C">
        <w:rPr>
          <w:color w:val="auto"/>
          <w:sz w:val="24"/>
          <w:szCs w:val="24"/>
        </w:rPr>
        <w:t>третього</w:t>
      </w:r>
      <w:proofErr w:type="spellEnd"/>
      <w:r w:rsidRPr="0024457C">
        <w:rPr>
          <w:color w:val="auto"/>
          <w:sz w:val="24"/>
          <w:szCs w:val="24"/>
        </w:rPr>
        <w:t xml:space="preserve"> </w:t>
      </w:r>
      <w:proofErr w:type="spellStart"/>
      <w:r w:rsidRPr="0024457C">
        <w:rPr>
          <w:color w:val="auto"/>
          <w:sz w:val="24"/>
          <w:szCs w:val="24"/>
        </w:rPr>
        <w:t>суб’єкта</w:t>
      </w:r>
      <w:proofErr w:type="spellEnd"/>
      <w:r w:rsidRPr="0024457C">
        <w:rPr>
          <w:color w:val="auto"/>
          <w:sz w:val="24"/>
          <w:szCs w:val="24"/>
        </w:rPr>
        <w:t xml:space="preserve"> </w:t>
      </w:r>
      <w:proofErr w:type="spellStart"/>
      <w:r w:rsidRPr="0024457C">
        <w:rPr>
          <w:color w:val="auto"/>
          <w:sz w:val="24"/>
          <w:szCs w:val="24"/>
        </w:rPr>
        <w:t>господарювання</w:t>
      </w:r>
      <w:proofErr w:type="spellEnd"/>
      <w:r w:rsidRPr="0024457C">
        <w:rPr>
          <w:color w:val="auto"/>
          <w:sz w:val="24"/>
          <w:szCs w:val="24"/>
        </w:rPr>
        <w:t>.</w:t>
      </w:r>
    </w:p>
    <w:p w14:paraId="3E9E8754" w14:textId="516F48A2" w:rsidR="0065574D" w:rsidRDefault="0065574D" w:rsidP="0065574D">
      <w:pPr>
        <w:widowControl w:val="0"/>
        <w:autoSpaceDE w:val="0"/>
        <w:autoSpaceDN w:val="0"/>
        <w:adjustRightInd w:val="0"/>
        <w:spacing w:after="0" w:line="240" w:lineRule="auto"/>
        <w:ind w:firstLine="708"/>
        <w:jc w:val="both"/>
        <w:rPr>
          <w:rFonts w:ascii="Times New Roman" w:hAnsi="Times New Roman"/>
          <w:sz w:val="24"/>
          <w:szCs w:val="24"/>
        </w:rPr>
      </w:pPr>
      <w:r w:rsidRPr="0024457C">
        <w:rPr>
          <w:rFonts w:ascii="Times New Roman" w:hAnsi="Times New Roman"/>
          <w:sz w:val="24"/>
          <w:szCs w:val="24"/>
        </w:rPr>
        <w:t xml:space="preserve">У </w:t>
      </w:r>
      <w:proofErr w:type="spellStart"/>
      <w:r w:rsidRPr="0024457C">
        <w:rPr>
          <w:rFonts w:ascii="Times New Roman" w:hAnsi="Times New Roman"/>
          <w:sz w:val="24"/>
          <w:szCs w:val="24"/>
        </w:rPr>
        <w:t>разi</w:t>
      </w:r>
      <w:proofErr w:type="spellEnd"/>
      <w:r w:rsidRPr="0024457C">
        <w:rPr>
          <w:rFonts w:ascii="Times New Roman" w:hAnsi="Times New Roman"/>
          <w:sz w:val="24"/>
          <w:szCs w:val="24"/>
        </w:rPr>
        <w:t xml:space="preserve"> проведення  </w:t>
      </w:r>
      <w:proofErr w:type="spellStart"/>
      <w:r w:rsidRPr="0024457C">
        <w:rPr>
          <w:rFonts w:ascii="Times New Roman" w:hAnsi="Times New Roman"/>
          <w:sz w:val="24"/>
          <w:szCs w:val="24"/>
        </w:rPr>
        <w:t>операцiй</w:t>
      </w:r>
      <w:proofErr w:type="spellEnd"/>
      <w:r w:rsidRPr="0024457C">
        <w:rPr>
          <w:rFonts w:ascii="Times New Roman" w:hAnsi="Times New Roman"/>
          <w:sz w:val="24"/>
          <w:szCs w:val="24"/>
        </w:rPr>
        <w:t xml:space="preserve">  з пов'язаними сторонами, Товариство </w:t>
      </w:r>
      <w:proofErr w:type="spellStart"/>
      <w:r w:rsidRPr="0024457C">
        <w:rPr>
          <w:rFonts w:ascii="Times New Roman" w:hAnsi="Times New Roman"/>
          <w:sz w:val="24"/>
          <w:szCs w:val="24"/>
        </w:rPr>
        <w:t>вiдображає</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цi</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операцiї</w:t>
      </w:r>
      <w:proofErr w:type="spellEnd"/>
      <w:r w:rsidRPr="0024457C">
        <w:rPr>
          <w:rFonts w:ascii="Times New Roman" w:hAnsi="Times New Roman"/>
          <w:sz w:val="24"/>
          <w:szCs w:val="24"/>
        </w:rPr>
        <w:t xml:space="preserve">  на </w:t>
      </w:r>
      <w:proofErr w:type="spellStart"/>
      <w:r w:rsidRPr="0024457C">
        <w:rPr>
          <w:rFonts w:ascii="Times New Roman" w:hAnsi="Times New Roman"/>
          <w:sz w:val="24"/>
          <w:szCs w:val="24"/>
        </w:rPr>
        <w:t>пiдставi</w:t>
      </w:r>
      <w:proofErr w:type="spellEnd"/>
      <w:r w:rsidRPr="0024457C">
        <w:rPr>
          <w:rFonts w:ascii="Times New Roman" w:hAnsi="Times New Roman"/>
          <w:sz w:val="24"/>
          <w:szCs w:val="24"/>
        </w:rPr>
        <w:t xml:space="preserve"> ринкових </w:t>
      </w:r>
      <w:proofErr w:type="spellStart"/>
      <w:r w:rsidRPr="0024457C">
        <w:rPr>
          <w:rFonts w:ascii="Times New Roman" w:hAnsi="Times New Roman"/>
          <w:sz w:val="24"/>
          <w:szCs w:val="24"/>
        </w:rPr>
        <w:t>цiн</w:t>
      </w:r>
      <w:proofErr w:type="spellEnd"/>
      <w:r w:rsidRPr="0024457C">
        <w:rPr>
          <w:rFonts w:ascii="Times New Roman" w:hAnsi="Times New Roman"/>
          <w:sz w:val="24"/>
          <w:szCs w:val="24"/>
        </w:rPr>
        <w:t xml:space="preserve">. За  </w:t>
      </w:r>
      <w:proofErr w:type="spellStart"/>
      <w:r w:rsidRPr="0024457C">
        <w:rPr>
          <w:rFonts w:ascii="Times New Roman" w:hAnsi="Times New Roman"/>
          <w:sz w:val="24"/>
          <w:szCs w:val="24"/>
        </w:rPr>
        <w:t>вiдсутностi</w:t>
      </w:r>
      <w:proofErr w:type="spellEnd"/>
      <w:r w:rsidRPr="0024457C">
        <w:rPr>
          <w:rFonts w:ascii="Times New Roman" w:hAnsi="Times New Roman"/>
          <w:sz w:val="24"/>
          <w:szCs w:val="24"/>
        </w:rPr>
        <w:t xml:space="preserve"> активного ринку для таких </w:t>
      </w:r>
      <w:proofErr w:type="spellStart"/>
      <w:r w:rsidRPr="0024457C">
        <w:rPr>
          <w:rFonts w:ascii="Times New Roman" w:hAnsi="Times New Roman"/>
          <w:sz w:val="24"/>
          <w:szCs w:val="24"/>
        </w:rPr>
        <w:t>операцiй</w:t>
      </w:r>
      <w:proofErr w:type="spellEnd"/>
      <w:r w:rsidRPr="0024457C">
        <w:rPr>
          <w:rFonts w:ascii="Times New Roman" w:hAnsi="Times New Roman"/>
          <w:sz w:val="24"/>
          <w:szCs w:val="24"/>
        </w:rPr>
        <w:t xml:space="preserve"> для </w:t>
      </w:r>
      <w:r w:rsidRPr="0024457C">
        <w:rPr>
          <w:rFonts w:ascii="Times New Roman" w:hAnsi="Times New Roman"/>
          <w:sz w:val="24"/>
          <w:szCs w:val="24"/>
        </w:rPr>
        <w:lastRenderedPageBreak/>
        <w:t xml:space="preserve">того, щоб визначити, чи </w:t>
      </w:r>
      <w:proofErr w:type="spellStart"/>
      <w:r w:rsidRPr="0024457C">
        <w:rPr>
          <w:rFonts w:ascii="Times New Roman" w:hAnsi="Times New Roman"/>
          <w:sz w:val="24"/>
          <w:szCs w:val="24"/>
        </w:rPr>
        <w:t>здiйснювалися</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операцiї</w:t>
      </w:r>
      <w:proofErr w:type="spellEnd"/>
      <w:r w:rsidRPr="0024457C">
        <w:rPr>
          <w:rFonts w:ascii="Times New Roman" w:hAnsi="Times New Roman"/>
          <w:sz w:val="24"/>
          <w:szCs w:val="24"/>
        </w:rPr>
        <w:t xml:space="preserve"> за ринковими або неринковими </w:t>
      </w:r>
      <w:r w:rsidR="00CD088D" w:rsidRPr="0024457C">
        <w:rPr>
          <w:rFonts w:ascii="Times New Roman" w:hAnsi="Times New Roman"/>
          <w:sz w:val="24"/>
          <w:szCs w:val="24"/>
        </w:rPr>
        <w:t xml:space="preserve">цінами та </w:t>
      </w:r>
      <w:r w:rsidRPr="0024457C">
        <w:rPr>
          <w:rFonts w:ascii="Times New Roman" w:hAnsi="Times New Roman"/>
          <w:sz w:val="24"/>
          <w:szCs w:val="24"/>
        </w:rPr>
        <w:t xml:space="preserve">процентними ставками, використовуються </w:t>
      </w:r>
      <w:proofErr w:type="spellStart"/>
      <w:r w:rsidRPr="0024457C">
        <w:rPr>
          <w:rFonts w:ascii="Times New Roman" w:hAnsi="Times New Roman"/>
          <w:sz w:val="24"/>
          <w:szCs w:val="24"/>
        </w:rPr>
        <w:t>професiйнi</w:t>
      </w:r>
      <w:proofErr w:type="spellEnd"/>
      <w:r w:rsidRPr="0024457C">
        <w:rPr>
          <w:rFonts w:ascii="Times New Roman" w:hAnsi="Times New Roman"/>
          <w:sz w:val="24"/>
          <w:szCs w:val="24"/>
        </w:rPr>
        <w:t xml:space="preserve"> судження. </w:t>
      </w:r>
      <w:proofErr w:type="spellStart"/>
      <w:r w:rsidRPr="0024457C">
        <w:rPr>
          <w:rFonts w:ascii="Times New Roman" w:hAnsi="Times New Roman"/>
          <w:sz w:val="24"/>
          <w:szCs w:val="24"/>
        </w:rPr>
        <w:t>Пiдставою</w:t>
      </w:r>
      <w:proofErr w:type="spellEnd"/>
      <w:r w:rsidRPr="0024457C">
        <w:rPr>
          <w:rFonts w:ascii="Times New Roman" w:hAnsi="Times New Roman"/>
          <w:sz w:val="24"/>
          <w:szCs w:val="24"/>
        </w:rPr>
        <w:t xml:space="preserve">  для судження є </w:t>
      </w:r>
      <w:proofErr w:type="spellStart"/>
      <w:r w:rsidRPr="0024457C">
        <w:rPr>
          <w:rFonts w:ascii="Times New Roman" w:hAnsi="Times New Roman"/>
          <w:sz w:val="24"/>
          <w:szCs w:val="24"/>
        </w:rPr>
        <w:t>цiноутворення</w:t>
      </w:r>
      <w:proofErr w:type="spellEnd"/>
      <w:r w:rsidRPr="0024457C">
        <w:rPr>
          <w:rFonts w:ascii="Times New Roman" w:hAnsi="Times New Roman"/>
          <w:sz w:val="24"/>
          <w:szCs w:val="24"/>
        </w:rPr>
        <w:t xml:space="preserve"> на </w:t>
      </w:r>
      <w:proofErr w:type="spellStart"/>
      <w:r w:rsidRPr="0024457C">
        <w:rPr>
          <w:rFonts w:ascii="Times New Roman" w:hAnsi="Times New Roman"/>
          <w:sz w:val="24"/>
          <w:szCs w:val="24"/>
        </w:rPr>
        <w:t>аналогiчнi</w:t>
      </w:r>
      <w:proofErr w:type="spellEnd"/>
      <w:r w:rsidRPr="0024457C">
        <w:rPr>
          <w:rFonts w:ascii="Times New Roman" w:hAnsi="Times New Roman"/>
          <w:sz w:val="24"/>
          <w:szCs w:val="24"/>
        </w:rPr>
        <w:t xml:space="preserve"> види </w:t>
      </w:r>
      <w:proofErr w:type="spellStart"/>
      <w:r w:rsidRPr="0024457C">
        <w:rPr>
          <w:rFonts w:ascii="Times New Roman" w:hAnsi="Times New Roman"/>
          <w:sz w:val="24"/>
          <w:szCs w:val="24"/>
        </w:rPr>
        <w:t>операцiй</w:t>
      </w:r>
      <w:proofErr w:type="spellEnd"/>
      <w:r w:rsidRPr="0024457C">
        <w:rPr>
          <w:rFonts w:ascii="Times New Roman" w:hAnsi="Times New Roman"/>
          <w:sz w:val="24"/>
          <w:szCs w:val="24"/>
        </w:rPr>
        <w:t xml:space="preserve"> з непов'язаними сторонами та </w:t>
      </w:r>
      <w:proofErr w:type="spellStart"/>
      <w:r w:rsidRPr="0024457C">
        <w:rPr>
          <w:rFonts w:ascii="Times New Roman" w:hAnsi="Times New Roman"/>
          <w:sz w:val="24"/>
          <w:szCs w:val="24"/>
        </w:rPr>
        <w:t>аналiз</w:t>
      </w:r>
      <w:proofErr w:type="spellEnd"/>
      <w:r w:rsidRPr="0024457C">
        <w:rPr>
          <w:rFonts w:ascii="Times New Roman" w:hAnsi="Times New Roman"/>
          <w:sz w:val="24"/>
          <w:szCs w:val="24"/>
        </w:rPr>
        <w:t xml:space="preserve"> ефективної процентної ставки.</w:t>
      </w:r>
    </w:p>
    <w:p w14:paraId="35425475" w14:textId="77777777" w:rsidR="00CD088D" w:rsidRPr="007D2756" w:rsidRDefault="00CD088D" w:rsidP="0065574D">
      <w:pPr>
        <w:widowControl w:val="0"/>
        <w:autoSpaceDE w:val="0"/>
        <w:autoSpaceDN w:val="0"/>
        <w:adjustRightInd w:val="0"/>
        <w:spacing w:after="0" w:line="240" w:lineRule="auto"/>
        <w:ind w:firstLine="708"/>
        <w:jc w:val="both"/>
        <w:rPr>
          <w:rFonts w:ascii="Times New Roman" w:hAnsi="Times New Roman"/>
          <w:sz w:val="24"/>
          <w:szCs w:val="24"/>
        </w:rPr>
      </w:pPr>
    </w:p>
    <w:p w14:paraId="18EFF1E4" w14:textId="77777777" w:rsidR="0065574D" w:rsidRPr="007D2756" w:rsidRDefault="0065574D">
      <w:pPr>
        <w:pStyle w:val="ac"/>
        <w:numPr>
          <w:ilvl w:val="2"/>
          <w:numId w:val="14"/>
        </w:numPr>
        <w:jc w:val="both"/>
        <w:rPr>
          <w:b/>
          <w:i/>
          <w:sz w:val="24"/>
          <w:szCs w:val="24"/>
        </w:rPr>
      </w:pPr>
      <w:r w:rsidRPr="007D2756">
        <w:rPr>
          <w:b/>
          <w:i/>
          <w:sz w:val="24"/>
          <w:szCs w:val="24"/>
        </w:rPr>
        <w:t xml:space="preserve">Прибуток на </w:t>
      </w:r>
      <w:proofErr w:type="spellStart"/>
      <w:r w:rsidRPr="007D2756">
        <w:rPr>
          <w:b/>
          <w:i/>
          <w:sz w:val="24"/>
          <w:szCs w:val="24"/>
        </w:rPr>
        <w:t>акцiю</w:t>
      </w:r>
      <w:proofErr w:type="spellEnd"/>
      <w:r w:rsidRPr="007D2756">
        <w:rPr>
          <w:b/>
          <w:i/>
          <w:sz w:val="24"/>
          <w:szCs w:val="24"/>
        </w:rPr>
        <w:t xml:space="preserve"> </w:t>
      </w:r>
    </w:p>
    <w:p w14:paraId="38D7A9C5" w14:textId="38DF7B6F" w:rsidR="00A346C1" w:rsidRDefault="0065574D" w:rsidP="00DB2889">
      <w:pPr>
        <w:widowControl w:val="0"/>
        <w:autoSpaceDE w:val="0"/>
        <w:autoSpaceDN w:val="0"/>
        <w:adjustRightInd w:val="0"/>
        <w:spacing w:after="0" w:line="240" w:lineRule="auto"/>
        <w:ind w:right="54" w:firstLine="708"/>
        <w:jc w:val="both"/>
        <w:rPr>
          <w:rFonts w:ascii="Times New Roman" w:hAnsi="Times New Roman"/>
          <w:sz w:val="24"/>
          <w:szCs w:val="24"/>
        </w:rPr>
      </w:pPr>
      <w:r w:rsidRPr="007D2756">
        <w:rPr>
          <w:rFonts w:ascii="Times New Roman" w:hAnsi="Times New Roman"/>
          <w:sz w:val="24"/>
          <w:szCs w:val="24"/>
        </w:rPr>
        <w:t xml:space="preserve">Визнання, </w:t>
      </w:r>
      <w:proofErr w:type="spellStart"/>
      <w:r w:rsidRPr="007D2756">
        <w:rPr>
          <w:rFonts w:ascii="Times New Roman" w:hAnsi="Times New Roman"/>
          <w:sz w:val="24"/>
          <w:szCs w:val="24"/>
        </w:rPr>
        <w:t>оцiнка</w:t>
      </w:r>
      <w:proofErr w:type="spellEnd"/>
      <w:r w:rsidRPr="007D2756">
        <w:rPr>
          <w:rFonts w:ascii="Times New Roman" w:hAnsi="Times New Roman"/>
          <w:sz w:val="24"/>
          <w:szCs w:val="24"/>
        </w:rPr>
        <w:t xml:space="preserve">, представлення та розкриття  </w:t>
      </w:r>
      <w:proofErr w:type="spellStart"/>
      <w:r w:rsidRPr="007D2756">
        <w:rPr>
          <w:rFonts w:ascii="Times New Roman" w:hAnsi="Times New Roman"/>
          <w:sz w:val="24"/>
          <w:szCs w:val="24"/>
        </w:rPr>
        <w:t>iнформацiї</w:t>
      </w:r>
      <w:proofErr w:type="spellEnd"/>
      <w:r w:rsidRPr="007D2756">
        <w:rPr>
          <w:rFonts w:ascii="Times New Roman" w:hAnsi="Times New Roman"/>
          <w:sz w:val="24"/>
          <w:szCs w:val="24"/>
        </w:rPr>
        <w:t xml:space="preserve"> щодо прибутку на </w:t>
      </w:r>
      <w:proofErr w:type="spellStart"/>
      <w:r w:rsidRPr="007D2756">
        <w:rPr>
          <w:rFonts w:ascii="Times New Roman" w:hAnsi="Times New Roman"/>
          <w:sz w:val="24"/>
          <w:szCs w:val="24"/>
        </w:rPr>
        <w:t>акцiю</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здiйснюється</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вiдповiдно</w:t>
      </w:r>
      <w:proofErr w:type="spellEnd"/>
      <w:r w:rsidRPr="007D2756">
        <w:rPr>
          <w:rFonts w:ascii="Times New Roman" w:hAnsi="Times New Roman"/>
          <w:sz w:val="24"/>
          <w:szCs w:val="24"/>
        </w:rPr>
        <w:t xml:space="preserve"> до вимог </w:t>
      </w:r>
      <w:r w:rsidR="00CB610D">
        <w:rPr>
          <w:rFonts w:ascii="Times New Roman" w:hAnsi="Times New Roman"/>
          <w:sz w:val="24"/>
          <w:szCs w:val="24"/>
        </w:rPr>
        <w:t xml:space="preserve">МСБО </w:t>
      </w:r>
      <w:r w:rsidRPr="007D2756">
        <w:rPr>
          <w:rFonts w:ascii="Times New Roman" w:hAnsi="Times New Roman"/>
          <w:sz w:val="24"/>
          <w:szCs w:val="24"/>
        </w:rPr>
        <w:t xml:space="preserve">33 "Прибуток на </w:t>
      </w:r>
      <w:proofErr w:type="spellStart"/>
      <w:r w:rsidRPr="007D2756">
        <w:rPr>
          <w:rFonts w:ascii="Times New Roman" w:hAnsi="Times New Roman"/>
          <w:sz w:val="24"/>
          <w:szCs w:val="24"/>
        </w:rPr>
        <w:t>акцiю</w:t>
      </w:r>
      <w:proofErr w:type="spellEnd"/>
      <w:r w:rsidRPr="007D2756">
        <w:rPr>
          <w:rFonts w:ascii="Times New Roman" w:hAnsi="Times New Roman"/>
          <w:sz w:val="24"/>
          <w:szCs w:val="24"/>
        </w:rPr>
        <w:t xml:space="preserve">". У </w:t>
      </w:r>
      <w:proofErr w:type="spellStart"/>
      <w:r w:rsidRPr="007D2756">
        <w:rPr>
          <w:rFonts w:ascii="Times New Roman" w:hAnsi="Times New Roman"/>
          <w:sz w:val="24"/>
          <w:szCs w:val="24"/>
        </w:rPr>
        <w:t>складi</w:t>
      </w:r>
      <w:proofErr w:type="spellEnd"/>
      <w:r w:rsidRPr="007D2756">
        <w:rPr>
          <w:rFonts w:ascii="Times New Roman" w:hAnsi="Times New Roman"/>
          <w:sz w:val="24"/>
          <w:szCs w:val="24"/>
        </w:rPr>
        <w:t xml:space="preserve"> </w:t>
      </w:r>
      <w:r w:rsidR="00CB610D">
        <w:rPr>
          <w:rFonts w:ascii="Times New Roman" w:hAnsi="Times New Roman"/>
          <w:sz w:val="24"/>
          <w:szCs w:val="24"/>
        </w:rPr>
        <w:t xml:space="preserve">акціонерного </w:t>
      </w:r>
      <w:proofErr w:type="spellStart"/>
      <w:r w:rsidRPr="007D2756">
        <w:rPr>
          <w:rFonts w:ascii="Times New Roman" w:hAnsi="Times New Roman"/>
          <w:sz w:val="24"/>
          <w:szCs w:val="24"/>
        </w:rPr>
        <w:t>капiталу</w:t>
      </w:r>
      <w:proofErr w:type="spellEnd"/>
      <w:r w:rsidRPr="007D2756">
        <w:rPr>
          <w:rFonts w:ascii="Times New Roman" w:hAnsi="Times New Roman"/>
          <w:sz w:val="24"/>
          <w:szCs w:val="24"/>
        </w:rPr>
        <w:t xml:space="preserve"> Товариства виключно </w:t>
      </w:r>
      <w:proofErr w:type="spellStart"/>
      <w:r w:rsidRPr="007D2756">
        <w:rPr>
          <w:rFonts w:ascii="Times New Roman" w:hAnsi="Times New Roman"/>
          <w:sz w:val="24"/>
          <w:szCs w:val="24"/>
        </w:rPr>
        <w:t>звичайнi</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акцiї</w:t>
      </w:r>
      <w:proofErr w:type="spellEnd"/>
      <w:r w:rsidRPr="007D2756">
        <w:rPr>
          <w:rFonts w:ascii="Times New Roman" w:hAnsi="Times New Roman"/>
          <w:sz w:val="24"/>
          <w:szCs w:val="24"/>
        </w:rPr>
        <w:t xml:space="preserve">. Для </w:t>
      </w:r>
      <w:proofErr w:type="spellStart"/>
      <w:r w:rsidRPr="007D2756">
        <w:rPr>
          <w:rFonts w:ascii="Times New Roman" w:hAnsi="Times New Roman"/>
          <w:sz w:val="24"/>
          <w:szCs w:val="24"/>
        </w:rPr>
        <w:t>цiлей</w:t>
      </w:r>
      <w:proofErr w:type="spellEnd"/>
      <w:r w:rsidRPr="007D2756">
        <w:rPr>
          <w:rFonts w:ascii="Times New Roman" w:hAnsi="Times New Roman"/>
          <w:sz w:val="24"/>
          <w:szCs w:val="24"/>
        </w:rPr>
        <w:t xml:space="preserve"> розрахунку базового прибутку на </w:t>
      </w:r>
      <w:proofErr w:type="spellStart"/>
      <w:r w:rsidRPr="007D2756">
        <w:rPr>
          <w:rFonts w:ascii="Times New Roman" w:hAnsi="Times New Roman"/>
          <w:sz w:val="24"/>
          <w:szCs w:val="24"/>
        </w:rPr>
        <w:t>акцiю</w:t>
      </w:r>
      <w:proofErr w:type="spellEnd"/>
      <w:r w:rsidRPr="007D2756">
        <w:rPr>
          <w:rFonts w:ascii="Times New Roman" w:hAnsi="Times New Roman"/>
          <w:sz w:val="24"/>
          <w:szCs w:val="24"/>
        </w:rPr>
        <w:t xml:space="preserve"> за </w:t>
      </w:r>
      <w:proofErr w:type="spellStart"/>
      <w:r w:rsidRPr="007D2756">
        <w:rPr>
          <w:rFonts w:ascii="Times New Roman" w:hAnsi="Times New Roman"/>
          <w:sz w:val="24"/>
          <w:szCs w:val="24"/>
        </w:rPr>
        <w:t>кiлькiсть</w:t>
      </w:r>
      <w:proofErr w:type="spellEnd"/>
      <w:r w:rsidRPr="007D2756">
        <w:rPr>
          <w:rFonts w:ascii="Times New Roman" w:hAnsi="Times New Roman"/>
          <w:sz w:val="24"/>
          <w:szCs w:val="24"/>
        </w:rPr>
        <w:t xml:space="preserve"> звичайних </w:t>
      </w:r>
      <w:proofErr w:type="spellStart"/>
      <w:r w:rsidRPr="007D2756">
        <w:rPr>
          <w:rFonts w:ascii="Times New Roman" w:hAnsi="Times New Roman"/>
          <w:sz w:val="24"/>
          <w:szCs w:val="24"/>
        </w:rPr>
        <w:t>акцiй</w:t>
      </w:r>
      <w:proofErr w:type="spellEnd"/>
      <w:r w:rsidRPr="007D2756">
        <w:rPr>
          <w:rFonts w:ascii="Times New Roman" w:hAnsi="Times New Roman"/>
          <w:sz w:val="24"/>
          <w:szCs w:val="24"/>
        </w:rPr>
        <w:t xml:space="preserve"> приймається середньозважена </w:t>
      </w:r>
      <w:proofErr w:type="spellStart"/>
      <w:r w:rsidRPr="007D2756">
        <w:rPr>
          <w:rFonts w:ascii="Times New Roman" w:hAnsi="Times New Roman"/>
          <w:sz w:val="24"/>
          <w:szCs w:val="24"/>
        </w:rPr>
        <w:t>кiлькiсть</w:t>
      </w:r>
      <w:proofErr w:type="spellEnd"/>
      <w:r w:rsidRPr="007D2756">
        <w:rPr>
          <w:rFonts w:ascii="Times New Roman" w:hAnsi="Times New Roman"/>
          <w:sz w:val="24"/>
          <w:szCs w:val="24"/>
        </w:rPr>
        <w:t xml:space="preserve"> звичайних </w:t>
      </w:r>
      <w:proofErr w:type="spellStart"/>
      <w:r w:rsidRPr="007D2756">
        <w:rPr>
          <w:rFonts w:ascii="Times New Roman" w:hAnsi="Times New Roman"/>
          <w:sz w:val="24"/>
          <w:szCs w:val="24"/>
        </w:rPr>
        <w:t>акцiй</w:t>
      </w:r>
      <w:proofErr w:type="spellEnd"/>
      <w:r w:rsidRPr="007D2756">
        <w:rPr>
          <w:rFonts w:ascii="Times New Roman" w:hAnsi="Times New Roman"/>
          <w:sz w:val="24"/>
          <w:szCs w:val="24"/>
        </w:rPr>
        <w:t xml:space="preserve">, що перебували в </w:t>
      </w:r>
      <w:proofErr w:type="spellStart"/>
      <w:r w:rsidRPr="007D2756">
        <w:rPr>
          <w:rFonts w:ascii="Times New Roman" w:hAnsi="Times New Roman"/>
          <w:sz w:val="24"/>
          <w:szCs w:val="24"/>
        </w:rPr>
        <w:t>обiгу</w:t>
      </w:r>
      <w:proofErr w:type="spellEnd"/>
      <w:r w:rsidRPr="007D2756">
        <w:rPr>
          <w:rFonts w:ascii="Times New Roman" w:hAnsi="Times New Roman"/>
          <w:sz w:val="24"/>
          <w:szCs w:val="24"/>
        </w:rPr>
        <w:t xml:space="preserve"> у </w:t>
      </w:r>
      <w:proofErr w:type="spellStart"/>
      <w:r w:rsidRPr="007D2756">
        <w:rPr>
          <w:rFonts w:ascii="Times New Roman" w:hAnsi="Times New Roman"/>
          <w:sz w:val="24"/>
          <w:szCs w:val="24"/>
        </w:rPr>
        <w:t>звiтному</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перiодi</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Акцiї</w:t>
      </w:r>
      <w:proofErr w:type="spellEnd"/>
      <w:r w:rsidRPr="007D2756">
        <w:rPr>
          <w:rFonts w:ascii="Times New Roman" w:hAnsi="Times New Roman"/>
          <w:sz w:val="24"/>
          <w:szCs w:val="24"/>
        </w:rPr>
        <w:t xml:space="preserve"> включаються до розрахунку середньозваженої </w:t>
      </w:r>
      <w:proofErr w:type="spellStart"/>
      <w:r w:rsidRPr="007D2756">
        <w:rPr>
          <w:rFonts w:ascii="Times New Roman" w:hAnsi="Times New Roman"/>
          <w:sz w:val="24"/>
          <w:szCs w:val="24"/>
        </w:rPr>
        <w:t>кiлькостi</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акцiй</w:t>
      </w:r>
      <w:proofErr w:type="spellEnd"/>
      <w:r w:rsidRPr="007D2756">
        <w:rPr>
          <w:rFonts w:ascii="Times New Roman" w:hAnsi="Times New Roman"/>
          <w:sz w:val="24"/>
          <w:szCs w:val="24"/>
        </w:rPr>
        <w:t xml:space="preserve"> з моменту, коли </w:t>
      </w:r>
      <w:proofErr w:type="spellStart"/>
      <w:r w:rsidRPr="007D2756">
        <w:rPr>
          <w:rFonts w:ascii="Times New Roman" w:hAnsi="Times New Roman"/>
          <w:sz w:val="24"/>
          <w:szCs w:val="24"/>
        </w:rPr>
        <w:t>володiння</w:t>
      </w:r>
      <w:proofErr w:type="spellEnd"/>
      <w:r w:rsidRPr="007D2756">
        <w:rPr>
          <w:rFonts w:ascii="Times New Roman" w:hAnsi="Times New Roman"/>
          <w:sz w:val="24"/>
          <w:szCs w:val="24"/>
        </w:rPr>
        <w:t xml:space="preserve"> ними дозволяє отримати  </w:t>
      </w:r>
      <w:proofErr w:type="spellStart"/>
      <w:r w:rsidRPr="007D2756">
        <w:rPr>
          <w:rFonts w:ascii="Times New Roman" w:hAnsi="Times New Roman"/>
          <w:sz w:val="24"/>
          <w:szCs w:val="24"/>
        </w:rPr>
        <w:t>вiдшкодування</w:t>
      </w:r>
      <w:proofErr w:type="spellEnd"/>
      <w:r w:rsidRPr="007D2756">
        <w:rPr>
          <w:rFonts w:ascii="Times New Roman" w:hAnsi="Times New Roman"/>
          <w:sz w:val="24"/>
          <w:szCs w:val="24"/>
        </w:rPr>
        <w:t xml:space="preserve"> (тобто з дня їх випуску).</w:t>
      </w:r>
    </w:p>
    <w:p w14:paraId="0BD71066" w14:textId="549CC629" w:rsidR="003C62D5" w:rsidRDefault="003C62D5" w:rsidP="00DB2889">
      <w:pPr>
        <w:widowControl w:val="0"/>
        <w:autoSpaceDE w:val="0"/>
        <w:autoSpaceDN w:val="0"/>
        <w:adjustRightInd w:val="0"/>
        <w:spacing w:after="0" w:line="240" w:lineRule="auto"/>
        <w:ind w:right="54" w:firstLine="708"/>
        <w:jc w:val="both"/>
        <w:rPr>
          <w:rFonts w:ascii="Times New Roman" w:hAnsi="Times New Roman"/>
          <w:sz w:val="24"/>
          <w:szCs w:val="24"/>
        </w:rPr>
      </w:pPr>
    </w:p>
    <w:p w14:paraId="1D6AFA13" w14:textId="3B43125C" w:rsidR="003C62D5" w:rsidRPr="003C62D5" w:rsidRDefault="003C62D5">
      <w:pPr>
        <w:pStyle w:val="a5"/>
        <w:widowControl w:val="0"/>
        <w:numPr>
          <w:ilvl w:val="2"/>
          <w:numId w:val="14"/>
        </w:numPr>
        <w:autoSpaceDE w:val="0"/>
        <w:autoSpaceDN w:val="0"/>
        <w:adjustRightInd w:val="0"/>
        <w:ind w:right="54"/>
        <w:jc w:val="both"/>
        <w:rPr>
          <w:b/>
          <w:bCs/>
          <w:i/>
          <w:iCs/>
          <w:sz w:val="24"/>
          <w:szCs w:val="24"/>
        </w:rPr>
      </w:pPr>
      <w:r w:rsidRPr="003C62D5">
        <w:rPr>
          <w:b/>
          <w:bCs/>
          <w:i/>
          <w:iCs/>
          <w:sz w:val="24"/>
          <w:szCs w:val="24"/>
        </w:rPr>
        <w:t>Витрати за позиками</w:t>
      </w:r>
    </w:p>
    <w:p w14:paraId="53B7C8A4" w14:textId="77777777" w:rsidR="003C62D5" w:rsidRPr="0024457C" w:rsidRDefault="003C62D5" w:rsidP="003C62D5">
      <w:pPr>
        <w:tabs>
          <w:tab w:val="left" w:pos="10632"/>
        </w:tabs>
        <w:spacing w:after="0" w:line="240" w:lineRule="auto"/>
        <w:ind w:firstLine="709"/>
        <w:jc w:val="both"/>
        <w:rPr>
          <w:rFonts w:ascii="Times New Roman" w:hAnsi="Times New Roman"/>
          <w:sz w:val="24"/>
          <w:szCs w:val="24"/>
        </w:rPr>
      </w:pPr>
      <w:r w:rsidRPr="0024457C">
        <w:rPr>
          <w:rFonts w:ascii="Times New Roman" w:hAnsi="Times New Roman"/>
          <w:sz w:val="24"/>
          <w:szCs w:val="24"/>
        </w:rPr>
        <w:t>Товариство з метою складання фінансової звітності застосовує базовий підхід до обліку витрат за позиками, відображений у МСБО 23.</w:t>
      </w:r>
    </w:p>
    <w:p w14:paraId="04A11612" w14:textId="77777777" w:rsidR="00A044DF" w:rsidRPr="0024457C" w:rsidRDefault="00A044DF" w:rsidP="00A044DF">
      <w:pPr>
        <w:pStyle w:val="1"/>
        <w:shd w:val="clear" w:color="auto" w:fill="auto"/>
        <w:tabs>
          <w:tab w:val="left" w:pos="729"/>
        </w:tabs>
        <w:spacing w:after="0"/>
        <w:ind w:firstLine="709"/>
        <w:jc w:val="both"/>
        <w:rPr>
          <w:color w:val="auto"/>
          <w:sz w:val="24"/>
          <w:szCs w:val="24"/>
          <w:lang w:val="uk-UA"/>
        </w:rPr>
      </w:pPr>
      <w:r w:rsidRPr="0024457C">
        <w:rPr>
          <w:color w:val="auto"/>
          <w:sz w:val="24"/>
          <w:szCs w:val="24"/>
          <w:lang w:val="uk-UA"/>
        </w:rPr>
        <w:t>Витрати по позиках (процентні та інші витрати, понесені у зв'язку із залученням позикових коштів) визнаються як витрати того періоду, в якому вони понесені, з відображенням у звіті про фінансові результати, за винятком витрат, пов'язаних із створенням активів, що кваліфікуються - ці витрати капіталізуються шляхом включення до первісної вартості активів.</w:t>
      </w:r>
    </w:p>
    <w:p w14:paraId="32D858C7" w14:textId="77777777" w:rsidR="00A044DF" w:rsidRPr="0024457C" w:rsidRDefault="00A044DF" w:rsidP="00A044DF">
      <w:pPr>
        <w:pStyle w:val="1"/>
        <w:shd w:val="clear" w:color="auto" w:fill="auto"/>
        <w:spacing w:after="0"/>
        <w:ind w:firstLine="709"/>
        <w:jc w:val="both"/>
        <w:rPr>
          <w:color w:val="auto"/>
          <w:sz w:val="24"/>
          <w:szCs w:val="24"/>
        </w:rPr>
      </w:pPr>
      <w:r w:rsidRPr="0024457C">
        <w:rPr>
          <w:color w:val="auto"/>
          <w:sz w:val="24"/>
          <w:szCs w:val="24"/>
        </w:rPr>
        <w:t xml:space="preserve">Актив,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rPr>
        <w:t xml:space="preserve"> - </w:t>
      </w:r>
      <w:proofErr w:type="spellStart"/>
      <w:r w:rsidRPr="0024457C">
        <w:rPr>
          <w:color w:val="auto"/>
          <w:sz w:val="24"/>
          <w:szCs w:val="24"/>
        </w:rPr>
        <w:t>це</w:t>
      </w:r>
      <w:proofErr w:type="spellEnd"/>
      <w:r w:rsidRPr="0024457C">
        <w:rPr>
          <w:color w:val="auto"/>
          <w:sz w:val="24"/>
          <w:szCs w:val="24"/>
        </w:rPr>
        <w:t xml:space="preserve"> актив, для </w:t>
      </w:r>
      <w:proofErr w:type="spellStart"/>
      <w:r w:rsidRPr="0024457C">
        <w:rPr>
          <w:color w:val="auto"/>
          <w:sz w:val="24"/>
          <w:szCs w:val="24"/>
        </w:rPr>
        <w:t>підготовки</w:t>
      </w:r>
      <w:proofErr w:type="spellEnd"/>
      <w:r w:rsidRPr="0024457C">
        <w:rPr>
          <w:color w:val="auto"/>
          <w:sz w:val="24"/>
          <w:szCs w:val="24"/>
        </w:rPr>
        <w:t xml:space="preserve"> </w:t>
      </w:r>
      <w:proofErr w:type="spellStart"/>
      <w:r w:rsidRPr="0024457C">
        <w:rPr>
          <w:color w:val="auto"/>
          <w:sz w:val="24"/>
          <w:szCs w:val="24"/>
        </w:rPr>
        <w:t>якого</w:t>
      </w:r>
      <w:proofErr w:type="spellEnd"/>
      <w:r w:rsidRPr="0024457C">
        <w:rPr>
          <w:color w:val="auto"/>
          <w:sz w:val="24"/>
          <w:szCs w:val="24"/>
        </w:rPr>
        <w:t xml:space="preserve"> до </w:t>
      </w:r>
      <w:proofErr w:type="spellStart"/>
      <w:r w:rsidRPr="0024457C">
        <w:rPr>
          <w:color w:val="auto"/>
          <w:sz w:val="24"/>
          <w:szCs w:val="24"/>
        </w:rPr>
        <w:t>передбачуваного</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w:t>
      </w:r>
      <w:proofErr w:type="spellStart"/>
      <w:r w:rsidRPr="0024457C">
        <w:rPr>
          <w:color w:val="auto"/>
          <w:sz w:val="24"/>
          <w:szCs w:val="24"/>
        </w:rPr>
        <w:t>чи</w:t>
      </w:r>
      <w:proofErr w:type="spellEnd"/>
      <w:r w:rsidRPr="0024457C">
        <w:rPr>
          <w:color w:val="auto"/>
          <w:sz w:val="24"/>
          <w:szCs w:val="24"/>
        </w:rPr>
        <w:t xml:space="preserve"> продажу </w:t>
      </w:r>
      <w:proofErr w:type="spellStart"/>
      <w:r w:rsidRPr="0024457C">
        <w:rPr>
          <w:color w:val="auto"/>
          <w:sz w:val="24"/>
          <w:szCs w:val="24"/>
        </w:rPr>
        <w:t>вимагається</w:t>
      </w:r>
      <w:proofErr w:type="spellEnd"/>
      <w:r w:rsidRPr="0024457C">
        <w:rPr>
          <w:color w:val="auto"/>
          <w:sz w:val="24"/>
          <w:szCs w:val="24"/>
        </w:rPr>
        <w:t xml:space="preserve"> </w:t>
      </w:r>
      <w:proofErr w:type="spellStart"/>
      <w:r w:rsidRPr="0024457C">
        <w:rPr>
          <w:color w:val="auto"/>
          <w:sz w:val="24"/>
          <w:szCs w:val="24"/>
        </w:rPr>
        <w:t>більше</w:t>
      </w:r>
      <w:proofErr w:type="spellEnd"/>
      <w:r w:rsidRPr="0024457C">
        <w:rPr>
          <w:color w:val="auto"/>
          <w:sz w:val="24"/>
          <w:szCs w:val="24"/>
        </w:rPr>
        <w:t xml:space="preserve"> </w:t>
      </w:r>
      <w:proofErr w:type="spellStart"/>
      <w:r w:rsidRPr="0024457C">
        <w:rPr>
          <w:color w:val="auto"/>
          <w:sz w:val="24"/>
          <w:szCs w:val="24"/>
        </w:rPr>
        <w:t>трьох</w:t>
      </w:r>
      <w:proofErr w:type="spellEnd"/>
      <w:r w:rsidRPr="0024457C">
        <w:rPr>
          <w:color w:val="auto"/>
          <w:sz w:val="24"/>
          <w:szCs w:val="24"/>
        </w:rPr>
        <w:t xml:space="preserve"> </w:t>
      </w:r>
      <w:proofErr w:type="spellStart"/>
      <w:r w:rsidRPr="0024457C">
        <w:rPr>
          <w:color w:val="auto"/>
          <w:sz w:val="24"/>
          <w:szCs w:val="24"/>
        </w:rPr>
        <w:t>місяців</w:t>
      </w:r>
      <w:proofErr w:type="spellEnd"/>
      <w:r w:rsidRPr="0024457C">
        <w:rPr>
          <w:color w:val="auto"/>
          <w:sz w:val="24"/>
          <w:szCs w:val="24"/>
        </w:rPr>
        <w:t xml:space="preserve">. Такими активами </w:t>
      </w:r>
      <w:proofErr w:type="spellStart"/>
      <w:r w:rsidRPr="0024457C">
        <w:rPr>
          <w:color w:val="auto"/>
          <w:sz w:val="24"/>
          <w:szCs w:val="24"/>
        </w:rPr>
        <w:t>можуть</w:t>
      </w:r>
      <w:proofErr w:type="spellEnd"/>
      <w:r w:rsidRPr="0024457C">
        <w:rPr>
          <w:color w:val="auto"/>
          <w:sz w:val="24"/>
          <w:szCs w:val="24"/>
        </w:rPr>
        <w:t xml:space="preserve"> бути:</w:t>
      </w:r>
    </w:p>
    <w:p w14:paraId="30D29286" w14:textId="77777777" w:rsidR="00A044DF" w:rsidRPr="0024457C" w:rsidRDefault="00A044DF" w:rsidP="00A044DF">
      <w:pPr>
        <w:pStyle w:val="1"/>
        <w:numPr>
          <w:ilvl w:val="0"/>
          <w:numId w:val="19"/>
        </w:numPr>
        <w:shd w:val="clear" w:color="auto" w:fill="auto"/>
        <w:tabs>
          <w:tab w:val="left" w:pos="729"/>
        </w:tabs>
        <w:spacing w:after="0"/>
        <w:ind w:firstLine="709"/>
        <w:jc w:val="both"/>
        <w:rPr>
          <w:color w:val="auto"/>
          <w:sz w:val="24"/>
          <w:szCs w:val="24"/>
        </w:rPr>
      </w:pPr>
      <w:proofErr w:type="spellStart"/>
      <w:r w:rsidRPr="0024457C">
        <w:rPr>
          <w:color w:val="auto"/>
          <w:sz w:val="24"/>
          <w:szCs w:val="24"/>
        </w:rPr>
        <w:t>виробничі</w:t>
      </w:r>
      <w:proofErr w:type="spellEnd"/>
      <w:r w:rsidRPr="0024457C">
        <w:rPr>
          <w:color w:val="auto"/>
          <w:sz w:val="24"/>
          <w:szCs w:val="24"/>
        </w:rPr>
        <w:t xml:space="preserve"> </w:t>
      </w:r>
      <w:proofErr w:type="spellStart"/>
      <w:r w:rsidRPr="0024457C">
        <w:rPr>
          <w:color w:val="auto"/>
          <w:sz w:val="24"/>
          <w:szCs w:val="24"/>
        </w:rPr>
        <w:t>потужності</w:t>
      </w:r>
      <w:proofErr w:type="spellEnd"/>
      <w:r w:rsidRPr="0024457C">
        <w:rPr>
          <w:color w:val="auto"/>
          <w:sz w:val="24"/>
          <w:szCs w:val="24"/>
        </w:rPr>
        <w:t>;</w:t>
      </w:r>
    </w:p>
    <w:p w14:paraId="194BFC6B" w14:textId="77777777" w:rsidR="00A044DF" w:rsidRPr="0024457C" w:rsidRDefault="00A044DF" w:rsidP="00A044DF">
      <w:pPr>
        <w:pStyle w:val="1"/>
        <w:numPr>
          <w:ilvl w:val="0"/>
          <w:numId w:val="19"/>
        </w:numPr>
        <w:shd w:val="clear" w:color="auto" w:fill="auto"/>
        <w:tabs>
          <w:tab w:val="left" w:pos="729"/>
        </w:tabs>
        <w:spacing w:after="0"/>
        <w:ind w:firstLine="709"/>
        <w:jc w:val="both"/>
        <w:rPr>
          <w:color w:val="auto"/>
          <w:sz w:val="24"/>
          <w:szCs w:val="24"/>
        </w:rPr>
      </w:pPr>
      <w:r w:rsidRPr="0024457C">
        <w:rPr>
          <w:color w:val="auto"/>
          <w:sz w:val="24"/>
          <w:szCs w:val="24"/>
        </w:rPr>
        <w:t>запаси;</w:t>
      </w:r>
    </w:p>
    <w:p w14:paraId="131F5144" w14:textId="77777777" w:rsidR="00A044DF" w:rsidRPr="0024457C" w:rsidRDefault="00A044DF" w:rsidP="00A044DF">
      <w:pPr>
        <w:pStyle w:val="1"/>
        <w:numPr>
          <w:ilvl w:val="0"/>
          <w:numId w:val="19"/>
        </w:numPr>
        <w:shd w:val="clear" w:color="auto" w:fill="auto"/>
        <w:tabs>
          <w:tab w:val="left" w:pos="729"/>
        </w:tabs>
        <w:spacing w:after="0"/>
        <w:ind w:firstLine="709"/>
        <w:jc w:val="both"/>
        <w:rPr>
          <w:color w:val="auto"/>
          <w:sz w:val="24"/>
          <w:szCs w:val="24"/>
        </w:rPr>
      </w:pPr>
      <w:proofErr w:type="spellStart"/>
      <w:r w:rsidRPr="0024457C">
        <w:rPr>
          <w:color w:val="auto"/>
          <w:sz w:val="24"/>
          <w:szCs w:val="24"/>
        </w:rPr>
        <w:t>нематеріальні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w:t>
      </w:r>
    </w:p>
    <w:p w14:paraId="337D609D" w14:textId="77777777" w:rsidR="00A044DF" w:rsidRPr="0024457C" w:rsidRDefault="00A044DF" w:rsidP="00A044DF">
      <w:pPr>
        <w:pStyle w:val="1"/>
        <w:numPr>
          <w:ilvl w:val="0"/>
          <w:numId w:val="19"/>
        </w:numPr>
        <w:shd w:val="clear" w:color="auto" w:fill="auto"/>
        <w:tabs>
          <w:tab w:val="left" w:pos="729"/>
        </w:tabs>
        <w:spacing w:after="0"/>
        <w:ind w:firstLine="709"/>
        <w:jc w:val="both"/>
        <w:rPr>
          <w:color w:val="auto"/>
          <w:sz w:val="24"/>
          <w:szCs w:val="24"/>
        </w:rPr>
      </w:pPr>
      <w:proofErr w:type="spellStart"/>
      <w:r w:rsidRPr="0024457C">
        <w:rPr>
          <w:color w:val="auto"/>
          <w:sz w:val="24"/>
          <w:szCs w:val="24"/>
        </w:rPr>
        <w:t>інвестиційне</w:t>
      </w:r>
      <w:proofErr w:type="spellEnd"/>
      <w:r w:rsidRPr="0024457C">
        <w:rPr>
          <w:color w:val="auto"/>
          <w:sz w:val="24"/>
          <w:szCs w:val="24"/>
        </w:rPr>
        <w:t xml:space="preserve"> </w:t>
      </w:r>
      <w:proofErr w:type="spellStart"/>
      <w:r w:rsidRPr="0024457C">
        <w:rPr>
          <w:color w:val="auto"/>
          <w:sz w:val="24"/>
          <w:szCs w:val="24"/>
        </w:rPr>
        <w:t>майно</w:t>
      </w:r>
      <w:proofErr w:type="spellEnd"/>
      <w:r w:rsidRPr="0024457C">
        <w:rPr>
          <w:color w:val="auto"/>
          <w:sz w:val="24"/>
          <w:szCs w:val="24"/>
        </w:rPr>
        <w:t>.</w:t>
      </w:r>
    </w:p>
    <w:p w14:paraId="7C237577" w14:textId="36A0B034" w:rsidR="00A044DF" w:rsidRPr="0024457C" w:rsidRDefault="00A044DF" w:rsidP="00A044DF">
      <w:pPr>
        <w:pStyle w:val="1"/>
        <w:shd w:val="clear" w:color="auto" w:fill="auto"/>
        <w:spacing w:after="0"/>
        <w:ind w:firstLine="709"/>
        <w:jc w:val="both"/>
        <w:rPr>
          <w:color w:val="auto"/>
          <w:sz w:val="24"/>
          <w:szCs w:val="24"/>
        </w:rPr>
      </w:pPr>
      <w:proofErr w:type="spellStart"/>
      <w:r w:rsidRPr="0024457C">
        <w:rPr>
          <w:color w:val="auto"/>
          <w:sz w:val="24"/>
          <w:szCs w:val="24"/>
        </w:rPr>
        <w:t>Згідно</w:t>
      </w:r>
      <w:proofErr w:type="spellEnd"/>
      <w:r w:rsidRPr="0024457C">
        <w:rPr>
          <w:color w:val="auto"/>
          <w:sz w:val="24"/>
          <w:szCs w:val="24"/>
        </w:rPr>
        <w:t xml:space="preserve"> </w:t>
      </w:r>
      <w:r w:rsidRPr="0024457C">
        <w:rPr>
          <w:color w:val="auto"/>
          <w:sz w:val="24"/>
          <w:szCs w:val="24"/>
          <w:lang w:bidi="ru-RU"/>
        </w:rPr>
        <w:t xml:space="preserve">МСБО </w:t>
      </w:r>
      <w:r w:rsidRPr="0024457C">
        <w:rPr>
          <w:color w:val="auto"/>
          <w:sz w:val="24"/>
          <w:szCs w:val="24"/>
        </w:rPr>
        <w:t xml:space="preserve">23 </w:t>
      </w:r>
      <w:proofErr w:type="spellStart"/>
      <w:r w:rsidRPr="0024457C">
        <w:rPr>
          <w:color w:val="auto"/>
          <w:sz w:val="24"/>
          <w:szCs w:val="24"/>
        </w:rPr>
        <w:t>відносно</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кваліфікуються</w:t>
      </w:r>
      <w:proofErr w:type="spellEnd"/>
      <w:r w:rsidRPr="0024457C">
        <w:rPr>
          <w:color w:val="auto"/>
          <w:sz w:val="24"/>
          <w:szCs w:val="24"/>
        </w:rPr>
        <w:t xml:space="preserve"> </w:t>
      </w:r>
      <w:proofErr w:type="spellStart"/>
      <w:r w:rsidRPr="0024457C">
        <w:rPr>
          <w:color w:val="auto"/>
          <w:sz w:val="24"/>
          <w:szCs w:val="24"/>
        </w:rPr>
        <w:t>слід</w:t>
      </w:r>
      <w:proofErr w:type="spellEnd"/>
      <w:r w:rsidRPr="0024457C">
        <w:rPr>
          <w:color w:val="auto"/>
          <w:sz w:val="24"/>
          <w:szCs w:val="24"/>
        </w:rPr>
        <w:t xml:space="preserve"> </w:t>
      </w:r>
      <w:proofErr w:type="spellStart"/>
      <w:r w:rsidRPr="0024457C">
        <w:rPr>
          <w:color w:val="auto"/>
          <w:sz w:val="24"/>
          <w:szCs w:val="24"/>
        </w:rPr>
        <w:t>приймати</w:t>
      </w:r>
      <w:proofErr w:type="spellEnd"/>
      <w:r w:rsidRPr="0024457C">
        <w:rPr>
          <w:color w:val="auto"/>
          <w:sz w:val="24"/>
          <w:szCs w:val="24"/>
        </w:rPr>
        <w:t xml:space="preserve"> в </w:t>
      </w: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тільки</w:t>
      </w:r>
      <w:proofErr w:type="spellEnd"/>
      <w:r w:rsidRPr="0024457C">
        <w:rPr>
          <w:color w:val="auto"/>
          <w:sz w:val="24"/>
          <w:szCs w:val="24"/>
        </w:rPr>
        <w:t xml:space="preserve"> </w:t>
      </w:r>
      <w:proofErr w:type="spellStart"/>
      <w:r w:rsidRPr="0024457C">
        <w:rPr>
          <w:color w:val="auto"/>
          <w:sz w:val="24"/>
          <w:szCs w:val="24"/>
        </w:rPr>
        <w:t>ті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на </w:t>
      </w:r>
      <w:proofErr w:type="spellStart"/>
      <w:r w:rsidRPr="0024457C">
        <w:rPr>
          <w:color w:val="auto"/>
          <w:sz w:val="24"/>
          <w:szCs w:val="24"/>
        </w:rPr>
        <w:t>позики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не </w:t>
      </w:r>
      <w:proofErr w:type="spellStart"/>
      <w:r w:rsidRPr="0024457C">
        <w:rPr>
          <w:color w:val="auto"/>
          <w:sz w:val="24"/>
          <w:szCs w:val="24"/>
        </w:rPr>
        <w:t>виникли</w:t>
      </w:r>
      <w:proofErr w:type="spellEnd"/>
      <w:r w:rsidRPr="0024457C">
        <w:rPr>
          <w:color w:val="auto"/>
          <w:sz w:val="24"/>
          <w:szCs w:val="24"/>
        </w:rPr>
        <w:t xml:space="preserve"> б, </w:t>
      </w:r>
      <w:proofErr w:type="spellStart"/>
      <w:r w:rsidRPr="0024457C">
        <w:rPr>
          <w:color w:val="auto"/>
          <w:sz w:val="24"/>
          <w:szCs w:val="24"/>
        </w:rPr>
        <w:t>якби</w:t>
      </w:r>
      <w:proofErr w:type="spellEnd"/>
      <w:r w:rsidRPr="0024457C">
        <w:rPr>
          <w:color w:val="auto"/>
          <w:sz w:val="24"/>
          <w:szCs w:val="24"/>
        </w:rPr>
        <w:t xml:space="preserve"> не </w:t>
      </w:r>
      <w:proofErr w:type="spellStart"/>
      <w:r w:rsidRPr="0024457C">
        <w:rPr>
          <w:color w:val="auto"/>
          <w:sz w:val="24"/>
          <w:szCs w:val="24"/>
        </w:rPr>
        <w:t>було</w:t>
      </w:r>
      <w:proofErr w:type="spellEnd"/>
      <w:r w:rsidRPr="0024457C">
        <w:rPr>
          <w:color w:val="auto"/>
          <w:sz w:val="24"/>
          <w:szCs w:val="24"/>
        </w:rPr>
        <w:t xml:space="preserve"> </w:t>
      </w:r>
      <w:proofErr w:type="spellStart"/>
      <w:r w:rsidRPr="0024457C">
        <w:rPr>
          <w:color w:val="auto"/>
          <w:sz w:val="24"/>
          <w:szCs w:val="24"/>
        </w:rPr>
        <w:t>необхідності</w:t>
      </w:r>
      <w:proofErr w:type="spellEnd"/>
      <w:r w:rsidRPr="0024457C">
        <w:rPr>
          <w:color w:val="auto"/>
          <w:sz w:val="24"/>
          <w:szCs w:val="24"/>
        </w:rPr>
        <w:t xml:space="preserve"> </w:t>
      </w:r>
      <w:proofErr w:type="spellStart"/>
      <w:r w:rsidRPr="0024457C">
        <w:rPr>
          <w:color w:val="auto"/>
          <w:sz w:val="24"/>
          <w:szCs w:val="24"/>
        </w:rPr>
        <w:t>доводити</w:t>
      </w:r>
      <w:proofErr w:type="spellEnd"/>
      <w:r w:rsidRPr="0024457C">
        <w:rPr>
          <w:color w:val="auto"/>
          <w:sz w:val="24"/>
          <w:szCs w:val="24"/>
        </w:rPr>
        <w:t xml:space="preserve"> актив </w:t>
      </w:r>
      <w:proofErr w:type="gramStart"/>
      <w:r w:rsidRPr="0024457C">
        <w:rPr>
          <w:color w:val="auto"/>
          <w:sz w:val="24"/>
          <w:szCs w:val="24"/>
        </w:rPr>
        <w:t>до стану</w:t>
      </w:r>
      <w:proofErr w:type="gramEnd"/>
      <w:r w:rsidRPr="0024457C">
        <w:rPr>
          <w:color w:val="auto"/>
          <w:sz w:val="24"/>
          <w:szCs w:val="24"/>
        </w:rPr>
        <w:t xml:space="preserve"> </w:t>
      </w:r>
      <w:proofErr w:type="spellStart"/>
      <w:r w:rsidRPr="0024457C">
        <w:rPr>
          <w:color w:val="auto"/>
          <w:sz w:val="24"/>
          <w:szCs w:val="24"/>
        </w:rPr>
        <w:t>готовності</w:t>
      </w:r>
      <w:proofErr w:type="spellEnd"/>
      <w:r w:rsidRPr="0024457C">
        <w:rPr>
          <w:color w:val="auto"/>
          <w:sz w:val="24"/>
          <w:szCs w:val="24"/>
        </w:rPr>
        <w:t xml:space="preserve"> до </w:t>
      </w:r>
      <w:proofErr w:type="spellStart"/>
      <w:r w:rsidRPr="0024457C">
        <w:rPr>
          <w:color w:val="auto"/>
          <w:sz w:val="24"/>
          <w:szCs w:val="24"/>
        </w:rPr>
        <w:t>експлуатації</w:t>
      </w:r>
      <w:proofErr w:type="spellEnd"/>
      <w:r w:rsidRPr="0024457C">
        <w:rPr>
          <w:color w:val="auto"/>
          <w:sz w:val="24"/>
          <w:szCs w:val="24"/>
        </w:rPr>
        <w:t xml:space="preserve">, </w:t>
      </w:r>
      <w:proofErr w:type="spellStart"/>
      <w:r w:rsidRPr="0024457C">
        <w:rPr>
          <w:color w:val="auto"/>
          <w:sz w:val="24"/>
          <w:szCs w:val="24"/>
        </w:rPr>
        <w:t>тобто</w:t>
      </w:r>
      <w:proofErr w:type="spellEnd"/>
      <w:r w:rsidRPr="0024457C">
        <w:rPr>
          <w:color w:val="auto"/>
          <w:sz w:val="24"/>
          <w:szCs w:val="24"/>
        </w:rPr>
        <w:t xml:space="preserve"> нести в </w:t>
      </w:r>
      <w:proofErr w:type="spellStart"/>
      <w:r w:rsidRPr="0024457C">
        <w:rPr>
          <w:color w:val="auto"/>
          <w:sz w:val="24"/>
          <w:szCs w:val="24"/>
        </w:rPr>
        <w:t>зв'язку</w:t>
      </w:r>
      <w:proofErr w:type="spellEnd"/>
      <w:r w:rsidRPr="0024457C">
        <w:rPr>
          <w:color w:val="auto"/>
          <w:sz w:val="24"/>
          <w:szCs w:val="24"/>
        </w:rPr>
        <w:t xml:space="preserve"> з ним </w:t>
      </w:r>
      <w:proofErr w:type="spellStart"/>
      <w:r w:rsidRPr="0024457C">
        <w:rPr>
          <w:color w:val="auto"/>
          <w:sz w:val="24"/>
          <w:szCs w:val="24"/>
        </w:rPr>
        <w:t>якісь</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r w:rsidRPr="0024457C">
        <w:rPr>
          <w:color w:val="auto"/>
          <w:sz w:val="24"/>
          <w:szCs w:val="24"/>
          <w:lang w:val="uk-UA"/>
        </w:rPr>
        <w:t>К</w:t>
      </w:r>
      <w:proofErr w:type="spellStart"/>
      <w:r w:rsidRPr="0024457C">
        <w:rPr>
          <w:color w:val="auto"/>
          <w:sz w:val="24"/>
          <w:szCs w:val="24"/>
        </w:rPr>
        <w:t>апіталізуються</w:t>
      </w:r>
      <w:proofErr w:type="spellEnd"/>
      <w:r w:rsidRPr="0024457C">
        <w:rPr>
          <w:color w:val="auto"/>
          <w:sz w:val="24"/>
          <w:szCs w:val="24"/>
        </w:rPr>
        <w:t xml:space="preserve"> </w:t>
      </w:r>
      <w:proofErr w:type="spellStart"/>
      <w:r w:rsidRPr="0024457C">
        <w:rPr>
          <w:color w:val="auto"/>
          <w:sz w:val="24"/>
          <w:szCs w:val="24"/>
        </w:rPr>
        <w:t>лише</w:t>
      </w:r>
      <w:proofErr w:type="spellEnd"/>
      <w:r w:rsidRPr="0024457C">
        <w:rPr>
          <w:color w:val="auto"/>
          <w:sz w:val="24"/>
          <w:szCs w:val="24"/>
        </w:rPr>
        <w:t xml:space="preserve"> </w:t>
      </w:r>
      <w:proofErr w:type="spellStart"/>
      <w:r w:rsidRPr="0024457C">
        <w:rPr>
          <w:color w:val="auto"/>
          <w:sz w:val="24"/>
          <w:szCs w:val="24"/>
        </w:rPr>
        <w:t>оплачені</w:t>
      </w:r>
      <w:proofErr w:type="spellEnd"/>
      <w:r w:rsidRPr="0024457C">
        <w:rPr>
          <w:color w:val="auto"/>
          <w:sz w:val="24"/>
          <w:szCs w:val="24"/>
        </w:rPr>
        <w:t xml:space="preserve"> </w:t>
      </w:r>
      <w:proofErr w:type="spellStart"/>
      <w:r w:rsidRPr="0024457C">
        <w:rPr>
          <w:color w:val="auto"/>
          <w:sz w:val="24"/>
          <w:szCs w:val="24"/>
        </w:rPr>
        <w:t>витрати</w:t>
      </w:r>
      <w:proofErr w:type="spellEnd"/>
      <w:r w:rsidRPr="0024457C">
        <w:rPr>
          <w:color w:val="auto"/>
          <w:sz w:val="24"/>
          <w:szCs w:val="24"/>
        </w:rPr>
        <w:t xml:space="preserve">. </w:t>
      </w:r>
      <w:proofErr w:type="spellStart"/>
      <w:r w:rsidRPr="0024457C">
        <w:rPr>
          <w:color w:val="auto"/>
          <w:sz w:val="24"/>
          <w:szCs w:val="24"/>
        </w:rPr>
        <w:t>Капіталізація</w:t>
      </w:r>
      <w:proofErr w:type="spellEnd"/>
      <w:r w:rsidRPr="0024457C">
        <w:rPr>
          <w:color w:val="auto"/>
          <w:sz w:val="24"/>
          <w:szCs w:val="24"/>
        </w:rPr>
        <w:t xml:space="preserve"> </w:t>
      </w:r>
      <w:proofErr w:type="spellStart"/>
      <w:r w:rsidRPr="0024457C">
        <w:rPr>
          <w:color w:val="auto"/>
          <w:sz w:val="24"/>
          <w:szCs w:val="24"/>
        </w:rPr>
        <w:t>здійснюється</w:t>
      </w:r>
      <w:proofErr w:type="spellEnd"/>
      <w:r w:rsidRPr="0024457C">
        <w:rPr>
          <w:color w:val="auto"/>
          <w:sz w:val="24"/>
          <w:szCs w:val="24"/>
        </w:rPr>
        <w:t xml:space="preserve"> </w:t>
      </w:r>
      <w:proofErr w:type="spellStart"/>
      <w:r w:rsidRPr="0024457C">
        <w:rPr>
          <w:color w:val="auto"/>
          <w:sz w:val="24"/>
          <w:szCs w:val="24"/>
        </w:rPr>
        <w:t>тільки</w:t>
      </w:r>
      <w:proofErr w:type="spellEnd"/>
      <w:r w:rsidRPr="0024457C">
        <w:rPr>
          <w:color w:val="auto"/>
          <w:sz w:val="24"/>
          <w:szCs w:val="24"/>
        </w:rPr>
        <w:t xml:space="preserve"> за </w:t>
      </w:r>
      <w:proofErr w:type="spellStart"/>
      <w:r w:rsidRPr="0024457C">
        <w:rPr>
          <w:color w:val="auto"/>
          <w:sz w:val="24"/>
          <w:szCs w:val="24"/>
        </w:rPr>
        <w:t>умови</w:t>
      </w:r>
      <w:proofErr w:type="spellEnd"/>
      <w:r w:rsidRPr="0024457C">
        <w:rPr>
          <w:color w:val="auto"/>
          <w:sz w:val="24"/>
          <w:szCs w:val="24"/>
        </w:rPr>
        <w:t xml:space="preserve"> </w:t>
      </w:r>
      <w:proofErr w:type="spellStart"/>
      <w:r w:rsidRPr="0024457C">
        <w:rPr>
          <w:color w:val="auto"/>
          <w:sz w:val="24"/>
          <w:szCs w:val="24"/>
        </w:rPr>
        <w:t>можливого</w:t>
      </w:r>
      <w:proofErr w:type="spellEnd"/>
      <w:r w:rsidRPr="0024457C">
        <w:rPr>
          <w:color w:val="auto"/>
          <w:sz w:val="24"/>
          <w:szCs w:val="24"/>
        </w:rPr>
        <w:t xml:space="preserve"> </w:t>
      </w:r>
      <w:proofErr w:type="spellStart"/>
      <w:r w:rsidRPr="0024457C">
        <w:rPr>
          <w:color w:val="auto"/>
          <w:sz w:val="24"/>
          <w:szCs w:val="24"/>
        </w:rPr>
        <w:t>отримання</w:t>
      </w:r>
      <w:proofErr w:type="spellEnd"/>
      <w:r w:rsidRPr="0024457C">
        <w:rPr>
          <w:color w:val="auto"/>
          <w:sz w:val="24"/>
          <w:szCs w:val="24"/>
        </w:rPr>
        <w:t xml:space="preserve"> </w:t>
      </w:r>
      <w:proofErr w:type="spellStart"/>
      <w:r w:rsidRPr="0024457C">
        <w:rPr>
          <w:color w:val="auto"/>
          <w:sz w:val="24"/>
          <w:szCs w:val="24"/>
        </w:rPr>
        <w:t>економічних</w:t>
      </w:r>
      <w:proofErr w:type="spellEnd"/>
      <w:r w:rsidRPr="0024457C">
        <w:rPr>
          <w:color w:val="auto"/>
          <w:sz w:val="24"/>
          <w:szCs w:val="24"/>
        </w:rPr>
        <w:t xml:space="preserve"> виг</w:t>
      </w:r>
      <w:r w:rsidRPr="0024457C">
        <w:rPr>
          <w:color w:val="auto"/>
          <w:sz w:val="24"/>
          <w:szCs w:val="24"/>
          <w:lang w:val="uk-UA"/>
        </w:rPr>
        <w:t>і</w:t>
      </w:r>
      <w:r w:rsidRPr="0024457C">
        <w:rPr>
          <w:color w:val="auto"/>
          <w:sz w:val="24"/>
          <w:szCs w:val="24"/>
        </w:rPr>
        <w:t xml:space="preserve">д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використання</w:t>
      </w:r>
      <w:proofErr w:type="spellEnd"/>
      <w:r w:rsidRPr="0024457C">
        <w:rPr>
          <w:color w:val="auto"/>
          <w:sz w:val="24"/>
          <w:szCs w:val="24"/>
        </w:rPr>
        <w:t xml:space="preserve"> активу,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lang w:val="uk-UA"/>
        </w:rPr>
        <w:t xml:space="preserve">, і </w:t>
      </w:r>
      <w:proofErr w:type="spellStart"/>
      <w:r w:rsidRPr="0024457C">
        <w:rPr>
          <w:color w:val="auto"/>
          <w:sz w:val="24"/>
          <w:szCs w:val="24"/>
        </w:rPr>
        <w:t>починається</w:t>
      </w:r>
      <w:proofErr w:type="spellEnd"/>
      <w:r w:rsidRPr="0024457C">
        <w:rPr>
          <w:color w:val="auto"/>
          <w:sz w:val="24"/>
          <w:szCs w:val="24"/>
        </w:rPr>
        <w:t xml:space="preserve"> з моменту початку </w:t>
      </w:r>
      <w:proofErr w:type="spellStart"/>
      <w:r w:rsidRPr="0024457C">
        <w:rPr>
          <w:color w:val="auto"/>
          <w:sz w:val="24"/>
          <w:szCs w:val="24"/>
        </w:rPr>
        <w:t>робіт</w:t>
      </w:r>
      <w:proofErr w:type="spellEnd"/>
      <w:r w:rsidRPr="0024457C">
        <w:rPr>
          <w:color w:val="auto"/>
          <w:sz w:val="24"/>
          <w:szCs w:val="24"/>
        </w:rPr>
        <w:t xml:space="preserve"> і </w:t>
      </w:r>
      <w:proofErr w:type="spellStart"/>
      <w:r w:rsidRPr="0024457C">
        <w:rPr>
          <w:color w:val="auto"/>
          <w:sz w:val="24"/>
          <w:szCs w:val="24"/>
        </w:rPr>
        <w:t>виникнення</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за </w:t>
      </w:r>
      <w:proofErr w:type="spellStart"/>
      <w:r w:rsidRPr="0024457C">
        <w:rPr>
          <w:color w:val="auto"/>
          <w:sz w:val="24"/>
          <w:szCs w:val="24"/>
        </w:rPr>
        <w:t>даним</w:t>
      </w:r>
      <w:proofErr w:type="spellEnd"/>
      <w:r w:rsidRPr="0024457C">
        <w:rPr>
          <w:color w:val="auto"/>
          <w:sz w:val="24"/>
          <w:szCs w:val="24"/>
        </w:rPr>
        <w:t xml:space="preserve"> активом</w:t>
      </w:r>
      <w:r w:rsidRPr="0024457C">
        <w:rPr>
          <w:color w:val="auto"/>
          <w:sz w:val="24"/>
          <w:szCs w:val="24"/>
          <w:lang w:val="uk-UA"/>
        </w:rPr>
        <w:t>, а</w:t>
      </w:r>
      <w:r w:rsidRPr="0024457C">
        <w:rPr>
          <w:color w:val="auto"/>
          <w:sz w:val="24"/>
          <w:szCs w:val="24"/>
        </w:rPr>
        <w:t xml:space="preserve"> </w:t>
      </w:r>
      <w:proofErr w:type="spellStart"/>
      <w:r w:rsidRPr="0024457C">
        <w:rPr>
          <w:color w:val="auto"/>
          <w:sz w:val="24"/>
          <w:szCs w:val="24"/>
        </w:rPr>
        <w:t>закінчується</w:t>
      </w:r>
      <w:proofErr w:type="spellEnd"/>
      <w:r w:rsidRPr="0024457C">
        <w:rPr>
          <w:color w:val="auto"/>
          <w:sz w:val="24"/>
          <w:szCs w:val="24"/>
        </w:rPr>
        <w:t xml:space="preserve">, коли актив </w:t>
      </w:r>
      <w:proofErr w:type="spellStart"/>
      <w:r w:rsidRPr="0024457C">
        <w:rPr>
          <w:color w:val="auto"/>
          <w:sz w:val="24"/>
          <w:szCs w:val="24"/>
        </w:rPr>
        <w:t>готовий</w:t>
      </w:r>
      <w:proofErr w:type="spellEnd"/>
      <w:r w:rsidRPr="0024457C">
        <w:rPr>
          <w:color w:val="auto"/>
          <w:sz w:val="24"/>
          <w:szCs w:val="24"/>
        </w:rPr>
        <w:t xml:space="preserve"> до </w:t>
      </w:r>
      <w:proofErr w:type="spellStart"/>
      <w:r w:rsidRPr="0024457C">
        <w:rPr>
          <w:color w:val="auto"/>
          <w:sz w:val="24"/>
          <w:szCs w:val="24"/>
        </w:rPr>
        <w:t>використання</w:t>
      </w:r>
      <w:proofErr w:type="spellEnd"/>
      <w:r w:rsidRPr="0024457C">
        <w:rPr>
          <w:color w:val="auto"/>
          <w:sz w:val="24"/>
          <w:szCs w:val="24"/>
        </w:rPr>
        <w:t>.</w:t>
      </w:r>
    </w:p>
    <w:p w14:paraId="775E4B57" w14:textId="77777777" w:rsidR="00A044DF" w:rsidRPr="0024457C" w:rsidRDefault="00A044DF" w:rsidP="00A044DF">
      <w:pPr>
        <w:pStyle w:val="1"/>
        <w:shd w:val="clear" w:color="auto" w:fill="auto"/>
        <w:tabs>
          <w:tab w:val="left" w:pos="647"/>
        </w:tabs>
        <w:spacing w:after="0"/>
        <w:ind w:firstLine="709"/>
        <w:jc w:val="both"/>
        <w:rPr>
          <w:color w:val="auto"/>
          <w:sz w:val="24"/>
          <w:szCs w:val="24"/>
        </w:rPr>
      </w:pP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запозичує</w:t>
      </w:r>
      <w:proofErr w:type="spellEnd"/>
      <w:r w:rsidRPr="0024457C">
        <w:rPr>
          <w:color w:val="auto"/>
          <w:sz w:val="24"/>
          <w:szCs w:val="24"/>
        </w:rPr>
        <w:t xml:space="preserve"> </w:t>
      </w:r>
      <w:proofErr w:type="spellStart"/>
      <w:r w:rsidRPr="0024457C">
        <w:rPr>
          <w:color w:val="auto"/>
          <w:sz w:val="24"/>
          <w:szCs w:val="24"/>
        </w:rPr>
        <w:t>кошти</w:t>
      </w:r>
      <w:proofErr w:type="spellEnd"/>
      <w:r w:rsidRPr="0024457C">
        <w:rPr>
          <w:color w:val="auto"/>
          <w:sz w:val="24"/>
          <w:szCs w:val="24"/>
        </w:rPr>
        <w:t xml:space="preserve"> </w:t>
      </w:r>
      <w:proofErr w:type="spellStart"/>
      <w:r w:rsidRPr="0024457C">
        <w:rPr>
          <w:color w:val="auto"/>
          <w:sz w:val="24"/>
          <w:szCs w:val="24"/>
        </w:rPr>
        <w:t>спеціально</w:t>
      </w:r>
      <w:proofErr w:type="spellEnd"/>
      <w:r w:rsidRPr="0024457C">
        <w:rPr>
          <w:color w:val="auto"/>
          <w:sz w:val="24"/>
          <w:szCs w:val="24"/>
        </w:rPr>
        <w:t xml:space="preserve"> для </w:t>
      </w:r>
      <w:proofErr w:type="spellStart"/>
      <w:r w:rsidRPr="0024457C">
        <w:rPr>
          <w:color w:val="auto"/>
          <w:sz w:val="24"/>
          <w:szCs w:val="24"/>
        </w:rPr>
        <w:t>створення</w:t>
      </w:r>
      <w:proofErr w:type="spellEnd"/>
      <w:r w:rsidRPr="0024457C">
        <w:rPr>
          <w:color w:val="auto"/>
          <w:sz w:val="24"/>
          <w:szCs w:val="24"/>
        </w:rPr>
        <w:t xml:space="preserve"> активу,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rPr>
        <w:t xml:space="preserve">, </w:t>
      </w:r>
      <w:proofErr w:type="spellStart"/>
      <w:r w:rsidRPr="0024457C">
        <w:rPr>
          <w:color w:val="auto"/>
          <w:sz w:val="24"/>
          <w:szCs w:val="24"/>
        </w:rPr>
        <w:t>необхідно</w:t>
      </w:r>
      <w:proofErr w:type="spellEnd"/>
      <w:r w:rsidRPr="0024457C">
        <w:rPr>
          <w:color w:val="auto"/>
          <w:sz w:val="24"/>
          <w:szCs w:val="24"/>
        </w:rPr>
        <w:t xml:space="preserve"> </w:t>
      </w:r>
      <w:proofErr w:type="spellStart"/>
      <w:r w:rsidRPr="0024457C">
        <w:rPr>
          <w:color w:val="auto"/>
          <w:sz w:val="24"/>
          <w:szCs w:val="24"/>
        </w:rPr>
        <w:t>визначити</w:t>
      </w:r>
      <w:proofErr w:type="spellEnd"/>
      <w:r w:rsidRPr="0024457C">
        <w:rPr>
          <w:color w:val="auto"/>
          <w:sz w:val="24"/>
          <w:szCs w:val="24"/>
        </w:rPr>
        <w:t xml:space="preserve"> суму </w:t>
      </w:r>
      <w:proofErr w:type="spellStart"/>
      <w:r w:rsidRPr="0024457C">
        <w:rPr>
          <w:color w:val="auto"/>
          <w:sz w:val="24"/>
          <w:szCs w:val="24"/>
        </w:rPr>
        <w:t>витрат</w:t>
      </w:r>
      <w:proofErr w:type="spellEnd"/>
      <w:r w:rsidRPr="0024457C">
        <w:rPr>
          <w:color w:val="auto"/>
          <w:sz w:val="24"/>
          <w:szCs w:val="24"/>
        </w:rPr>
        <w:t xml:space="preserve"> по </w:t>
      </w:r>
      <w:proofErr w:type="spellStart"/>
      <w:r w:rsidRPr="0024457C">
        <w:rPr>
          <w:color w:val="auto"/>
          <w:sz w:val="24"/>
          <w:szCs w:val="24"/>
        </w:rPr>
        <w:t>позиках</w:t>
      </w:r>
      <w:proofErr w:type="spellEnd"/>
      <w:r w:rsidRPr="0024457C">
        <w:rPr>
          <w:color w:val="auto"/>
          <w:sz w:val="24"/>
          <w:szCs w:val="24"/>
        </w:rPr>
        <w:t xml:space="preserve">, </w:t>
      </w:r>
      <w:proofErr w:type="spellStart"/>
      <w:r w:rsidRPr="0024457C">
        <w:rPr>
          <w:color w:val="auto"/>
          <w:sz w:val="24"/>
          <w:szCs w:val="24"/>
        </w:rPr>
        <w:t>дозволену</w:t>
      </w:r>
      <w:proofErr w:type="spellEnd"/>
      <w:r w:rsidRPr="0024457C">
        <w:rPr>
          <w:color w:val="auto"/>
          <w:sz w:val="24"/>
          <w:szCs w:val="24"/>
        </w:rPr>
        <w:t xml:space="preserve"> для </w:t>
      </w:r>
      <w:proofErr w:type="spellStart"/>
      <w:r w:rsidRPr="0024457C">
        <w:rPr>
          <w:color w:val="auto"/>
          <w:sz w:val="24"/>
          <w:szCs w:val="24"/>
        </w:rPr>
        <w:t>капіталізації</w:t>
      </w:r>
      <w:proofErr w:type="spellEnd"/>
      <w:r w:rsidRPr="0024457C">
        <w:rPr>
          <w:color w:val="auto"/>
          <w:sz w:val="24"/>
          <w:szCs w:val="24"/>
        </w:rPr>
        <w:t xml:space="preserve">, як суму </w:t>
      </w:r>
      <w:proofErr w:type="spellStart"/>
      <w:r w:rsidRPr="0024457C">
        <w:rPr>
          <w:color w:val="auto"/>
          <w:sz w:val="24"/>
          <w:szCs w:val="24"/>
        </w:rPr>
        <w:t>фактичних</w:t>
      </w:r>
      <w:proofErr w:type="spellEnd"/>
      <w:r w:rsidRPr="0024457C">
        <w:rPr>
          <w:color w:val="auto"/>
          <w:sz w:val="24"/>
          <w:szCs w:val="24"/>
        </w:rPr>
        <w:t xml:space="preserve"> </w:t>
      </w:r>
      <w:proofErr w:type="spellStart"/>
      <w:r w:rsidRPr="0024457C">
        <w:rPr>
          <w:color w:val="auto"/>
          <w:sz w:val="24"/>
          <w:szCs w:val="24"/>
        </w:rPr>
        <w:t>витрат</w:t>
      </w:r>
      <w:proofErr w:type="spellEnd"/>
      <w:r w:rsidRPr="0024457C">
        <w:rPr>
          <w:color w:val="auto"/>
          <w:sz w:val="24"/>
          <w:szCs w:val="24"/>
        </w:rPr>
        <w:t xml:space="preserve">, </w:t>
      </w:r>
      <w:proofErr w:type="spellStart"/>
      <w:r w:rsidRPr="0024457C">
        <w:rPr>
          <w:color w:val="auto"/>
          <w:sz w:val="24"/>
          <w:szCs w:val="24"/>
        </w:rPr>
        <w:t>понесених</w:t>
      </w:r>
      <w:proofErr w:type="spellEnd"/>
      <w:r w:rsidRPr="0024457C">
        <w:rPr>
          <w:color w:val="auto"/>
          <w:sz w:val="24"/>
          <w:szCs w:val="24"/>
        </w:rPr>
        <w:t xml:space="preserve"> за час </w:t>
      </w:r>
      <w:proofErr w:type="spellStart"/>
      <w:r w:rsidRPr="0024457C">
        <w:rPr>
          <w:color w:val="auto"/>
          <w:sz w:val="24"/>
          <w:szCs w:val="24"/>
        </w:rPr>
        <w:t>робіт</w:t>
      </w:r>
      <w:proofErr w:type="spellEnd"/>
      <w:r w:rsidRPr="0024457C">
        <w:rPr>
          <w:color w:val="auto"/>
          <w:sz w:val="24"/>
          <w:szCs w:val="24"/>
        </w:rPr>
        <w:t xml:space="preserve"> над активом,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rPr>
        <w:t xml:space="preserve">, за </w:t>
      </w:r>
      <w:proofErr w:type="spellStart"/>
      <w:r w:rsidRPr="0024457C">
        <w:rPr>
          <w:color w:val="auto"/>
          <w:sz w:val="24"/>
          <w:szCs w:val="24"/>
        </w:rPr>
        <w:t>вирахуванням</w:t>
      </w:r>
      <w:proofErr w:type="spellEnd"/>
      <w:r w:rsidRPr="0024457C">
        <w:rPr>
          <w:color w:val="auto"/>
          <w:sz w:val="24"/>
          <w:szCs w:val="24"/>
        </w:rPr>
        <w:t xml:space="preserve"> </w:t>
      </w:r>
      <w:proofErr w:type="spellStart"/>
      <w:r w:rsidRPr="0024457C">
        <w:rPr>
          <w:color w:val="auto"/>
          <w:sz w:val="24"/>
          <w:szCs w:val="24"/>
        </w:rPr>
        <w:t>інвестиційного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w:t>
      </w:r>
      <w:proofErr w:type="spellStart"/>
      <w:r w:rsidRPr="0024457C">
        <w:rPr>
          <w:color w:val="auto"/>
          <w:sz w:val="24"/>
          <w:szCs w:val="24"/>
        </w:rPr>
        <w:t>від</w:t>
      </w:r>
      <w:proofErr w:type="spellEnd"/>
      <w:r w:rsidRPr="0024457C">
        <w:rPr>
          <w:color w:val="auto"/>
          <w:sz w:val="24"/>
          <w:szCs w:val="24"/>
        </w:rPr>
        <w:t xml:space="preserve"> </w:t>
      </w:r>
      <w:proofErr w:type="spellStart"/>
      <w:r w:rsidRPr="0024457C">
        <w:rPr>
          <w:color w:val="auto"/>
          <w:sz w:val="24"/>
          <w:szCs w:val="24"/>
        </w:rPr>
        <w:t>тимчасового</w:t>
      </w:r>
      <w:proofErr w:type="spellEnd"/>
      <w:r w:rsidRPr="0024457C">
        <w:rPr>
          <w:color w:val="auto"/>
          <w:sz w:val="24"/>
          <w:szCs w:val="24"/>
        </w:rPr>
        <w:t xml:space="preserve"> </w:t>
      </w:r>
      <w:proofErr w:type="spellStart"/>
      <w:r w:rsidRPr="0024457C">
        <w:rPr>
          <w:color w:val="auto"/>
          <w:sz w:val="24"/>
          <w:szCs w:val="24"/>
        </w:rPr>
        <w:t>інвестування</w:t>
      </w:r>
      <w:proofErr w:type="spellEnd"/>
      <w:r w:rsidRPr="0024457C">
        <w:rPr>
          <w:color w:val="auto"/>
          <w:sz w:val="24"/>
          <w:szCs w:val="24"/>
        </w:rPr>
        <w:t xml:space="preserve"> </w:t>
      </w:r>
      <w:proofErr w:type="spellStart"/>
      <w:r w:rsidRPr="0024457C">
        <w:rPr>
          <w:color w:val="auto"/>
          <w:sz w:val="24"/>
          <w:szCs w:val="24"/>
        </w:rPr>
        <w:t>цих</w:t>
      </w:r>
      <w:proofErr w:type="spellEnd"/>
      <w:r w:rsidRPr="0024457C">
        <w:rPr>
          <w:color w:val="auto"/>
          <w:sz w:val="24"/>
          <w:szCs w:val="24"/>
        </w:rPr>
        <w:t xml:space="preserve"> </w:t>
      </w:r>
      <w:proofErr w:type="spellStart"/>
      <w:r w:rsidRPr="0024457C">
        <w:rPr>
          <w:color w:val="auto"/>
          <w:sz w:val="24"/>
          <w:szCs w:val="24"/>
        </w:rPr>
        <w:t>позичених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такий</w:t>
      </w:r>
      <w:proofErr w:type="spellEnd"/>
      <w:r w:rsidRPr="0024457C">
        <w:rPr>
          <w:color w:val="auto"/>
          <w:sz w:val="24"/>
          <w:szCs w:val="24"/>
        </w:rPr>
        <w:t xml:space="preserve"> </w:t>
      </w:r>
      <w:proofErr w:type="spellStart"/>
      <w:r w:rsidRPr="0024457C">
        <w:rPr>
          <w:color w:val="auto"/>
          <w:sz w:val="24"/>
          <w:szCs w:val="24"/>
        </w:rPr>
        <w:t>був</w:t>
      </w:r>
      <w:proofErr w:type="spellEnd"/>
      <w:r w:rsidRPr="0024457C">
        <w:rPr>
          <w:color w:val="auto"/>
          <w:sz w:val="24"/>
          <w:szCs w:val="24"/>
        </w:rPr>
        <w:t>).</w:t>
      </w:r>
    </w:p>
    <w:p w14:paraId="777D4535" w14:textId="16D25D54" w:rsidR="00A044DF" w:rsidRPr="0024457C" w:rsidRDefault="00A044DF" w:rsidP="00A044DF">
      <w:pPr>
        <w:pStyle w:val="1"/>
        <w:shd w:val="clear" w:color="auto" w:fill="auto"/>
        <w:tabs>
          <w:tab w:val="left" w:pos="647"/>
        </w:tabs>
        <w:spacing w:after="0"/>
        <w:ind w:firstLine="709"/>
        <w:jc w:val="both"/>
        <w:rPr>
          <w:color w:val="auto"/>
          <w:sz w:val="24"/>
          <w:szCs w:val="24"/>
        </w:rPr>
      </w:pPr>
      <w:r w:rsidRPr="0024457C">
        <w:rPr>
          <w:color w:val="auto"/>
          <w:sz w:val="24"/>
          <w:szCs w:val="24"/>
        </w:rPr>
        <w:t xml:space="preserve">При </w:t>
      </w:r>
      <w:proofErr w:type="spellStart"/>
      <w:r w:rsidRPr="0024457C">
        <w:rPr>
          <w:color w:val="auto"/>
          <w:sz w:val="24"/>
          <w:szCs w:val="24"/>
        </w:rPr>
        <w:t>використанні</w:t>
      </w:r>
      <w:proofErr w:type="spellEnd"/>
      <w:r w:rsidRPr="0024457C">
        <w:rPr>
          <w:color w:val="auto"/>
          <w:sz w:val="24"/>
          <w:szCs w:val="24"/>
        </w:rPr>
        <w:t xml:space="preserve"> </w:t>
      </w:r>
      <w:proofErr w:type="spellStart"/>
      <w:r w:rsidRPr="0024457C">
        <w:rPr>
          <w:color w:val="auto"/>
          <w:sz w:val="24"/>
          <w:szCs w:val="24"/>
        </w:rPr>
        <w:t>підприємство</w:t>
      </w:r>
      <w:proofErr w:type="spellEnd"/>
      <w:r w:rsidRPr="0024457C">
        <w:rPr>
          <w:color w:val="auto"/>
          <w:sz w:val="24"/>
          <w:szCs w:val="24"/>
          <w:lang w:val="uk-UA"/>
        </w:rPr>
        <w:t>м</w:t>
      </w:r>
      <w:r w:rsidRPr="0024457C">
        <w:rPr>
          <w:color w:val="auto"/>
          <w:sz w:val="24"/>
          <w:szCs w:val="24"/>
        </w:rPr>
        <w:t xml:space="preserve"> для </w:t>
      </w:r>
      <w:proofErr w:type="spellStart"/>
      <w:r w:rsidRPr="0024457C">
        <w:rPr>
          <w:color w:val="auto"/>
          <w:sz w:val="24"/>
          <w:szCs w:val="24"/>
        </w:rPr>
        <w:t>створення</w:t>
      </w:r>
      <w:proofErr w:type="spellEnd"/>
      <w:r w:rsidRPr="0024457C">
        <w:rPr>
          <w:color w:val="auto"/>
          <w:sz w:val="24"/>
          <w:szCs w:val="24"/>
        </w:rPr>
        <w:t xml:space="preserve"> активу,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нецільових</w:t>
      </w:r>
      <w:proofErr w:type="spellEnd"/>
      <w:r w:rsidRPr="0024457C">
        <w:rPr>
          <w:color w:val="auto"/>
          <w:sz w:val="24"/>
          <w:szCs w:val="24"/>
        </w:rPr>
        <w:t xml:space="preserve"> </w:t>
      </w:r>
      <w:proofErr w:type="spellStart"/>
      <w:r w:rsidRPr="0024457C">
        <w:rPr>
          <w:color w:val="auto"/>
          <w:sz w:val="24"/>
          <w:szCs w:val="24"/>
        </w:rPr>
        <w:t>позикових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lang w:val="uk-UA"/>
        </w:rPr>
        <w:t>,</w:t>
      </w:r>
      <w:r w:rsidRPr="0024457C">
        <w:rPr>
          <w:color w:val="auto"/>
          <w:sz w:val="24"/>
          <w:szCs w:val="24"/>
        </w:rPr>
        <w:t xml:space="preserve"> для </w:t>
      </w:r>
      <w:proofErr w:type="spellStart"/>
      <w:r w:rsidRPr="0024457C">
        <w:rPr>
          <w:color w:val="auto"/>
          <w:sz w:val="24"/>
          <w:szCs w:val="24"/>
        </w:rPr>
        <w:t>розрахунку</w:t>
      </w:r>
      <w:proofErr w:type="spellEnd"/>
      <w:r w:rsidRPr="0024457C">
        <w:rPr>
          <w:color w:val="auto"/>
          <w:sz w:val="24"/>
          <w:szCs w:val="24"/>
        </w:rPr>
        <w:t xml:space="preserve"> </w:t>
      </w:r>
      <w:proofErr w:type="spellStart"/>
      <w:r w:rsidRPr="0024457C">
        <w:rPr>
          <w:color w:val="auto"/>
          <w:sz w:val="24"/>
          <w:szCs w:val="24"/>
        </w:rPr>
        <w:t>суми</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підлягає</w:t>
      </w:r>
      <w:proofErr w:type="spellEnd"/>
      <w:r w:rsidRPr="0024457C">
        <w:rPr>
          <w:color w:val="auto"/>
          <w:sz w:val="24"/>
          <w:szCs w:val="24"/>
        </w:rPr>
        <w:t xml:space="preserve"> </w:t>
      </w:r>
      <w:proofErr w:type="spellStart"/>
      <w:r w:rsidRPr="0024457C">
        <w:rPr>
          <w:color w:val="auto"/>
          <w:sz w:val="24"/>
          <w:szCs w:val="24"/>
        </w:rPr>
        <w:t>капіталізації</w:t>
      </w:r>
      <w:proofErr w:type="spellEnd"/>
      <w:r w:rsidRPr="0024457C">
        <w:rPr>
          <w:color w:val="auto"/>
          <w:sz w:val="24"/>
          <w:szCs w:val="24"/>
        </w:rPr>
        <w:t xml:space="preserve">, </w:t>
      </w:r>
      <w:proofErr w:type="spellStart"/>
      <w:r w:rsidRPr="0024457C">
        <w:rPr>
          <w:color w:val="auto"/>
          <w:sz w:val="24"/>
          <w:szCs w:val="24"/>
        </w:rPr>
        <w:t>необхідно</w:t>
      </w:r>
      <w:proofErr w:type="spellEnd"/>
      <w:r w:rsidRPr="0024457C">
        <w:rPr>
          <w:color w:val="auto"/>
          <w:sz w:val="24"/>
          <w:szCs w:val="24"/>
        </w:rPr>
        <w:t xml:space="preserve"> </w:t>
      </w:r>
      <w:proofErr w:type="spellStart"/>
      <w:r w:rsidRPr="0024457C">
        <w:rPr>
          <w:color w:val="auto"/>
          <w:sz w:val="24"/>
          <w:szCs w:val="24"/>
        </w:rPr>
        <w:t>визначити</w:t>
      </w:r>
      <w:proofErr w:type="spellEnd"/>
      <w:r w:rsidRPr="0024457C">
        <w:rPr>
          <w:color w:val="auto"/>
          <w:sz w:val="24"/>
          <w:szCs w:val="24"/>
        </w:rPr>
        <w:t xml:space="preserve"> ставку </w:t>
      </w:r>
      <w:proofErr w:type="spellStart"/>
      <w:r w:rsidRPr="0024457C">
        <w:rPr>
          <w:color w:val="auto"/>
          <w:sz w:val="24"/>
          <w:szCs w:val="24"/>
        </w:rPr>
        <w:t>капіталізації</w:t>
      </w:r>
      <w:proofErr w:type="spellEnd"/>
      <w:r w:rsidRPr="0024457C">
        <w:rPr>
          <w:color w:val="auto"/>
          <w:sz w:val="24"/>
          <w:szCs w:val="24"/>
        </w:rPr>
        <w:t xml:space="preserve"> - </w:t>
      </w:r>
      <w:proofErr w:type="spellStart"/>
      <w:r w:rsidRPr="0024457C">
        <w:rPr>
          <w:color w:val="auto"/>
          <w:sz w:val="24"/>
          <w:szCs w:val="24"/>
        </w:rPr>
        <w:t>середньозважену</w:t>
      </w:r>
      <w:proofErr w:type="spellEnd"/>
      <w:r w:rsidRPr="0024457C">
        <w:rPr>
          <w:color w:val="auto"/>
          <w:sz w:val="24"/>
          <w:szCs w:val="24"/>
        </w:rPr>
        <w:t xml:space="preserve"> ставку </w:t>
      </w:r>
      <w:proofErr w:type="spellStart"/>
      <w:r w:rsidRPr="0024457C">
        <w:rPr>
          <w:color w:val="auto"/>
          <w:sz w:val="24"/>
          <w:szCs w:val="24"/>
        </w:rPr>
        <w:t>відсотка</w:t>
      </w:r>
      <w:proofErr w:type="spellEnd"/>
      <w:r w:rsidRPr="0024457C">
        <w:rPr>
          <w:color w:val="auto"/>
          <w:sz w:val="24"/>
          <w:szCs w:val="24"/>
        </w:rPr>
        <w:t xml:space="preserve"> по </w:t>
      </w:r>
      <w:proofErr w:type="spellStart"/>
      <w:r w:rsidRPr="0024457C">
        <w:rPr>
          <w:color w:val="auto"/>
          <w:sz w:val="24"/>
          <w:szCs w:val="24"/>
        </w:rPr>
        <w:t>всім</w:t>
      </w:r>
      <w:proofErr w:type="spellEnd"/>
      <w:r w:rsidRPr="0024457C">
        <w:rPr>
          <w:color w:val="auto"/>
          <w:sz w:val="24"/>
          <w:szCs w:val="24"/>
        </w:rPr>
        <w:t xml:space="preserve"> </w:t>
      </w:r>
      <w:proofErr w:type="spellStart"/>
      <w:r w:rsidRPr="0024457C">
        <w:rPr>
          <w:color w:val="auto"/>
          <w:sz w:val="24"/>
          <w:szCs w:val="24"/>
        </w:rPr>
        <w:t>нецільовим</w:t>
      </w:r>
      <w:proofErr w:type="spellEnd"/>
      <w:r w:rsidRPr="0024457C">
        <w:rPr>
          <w:color w:val="auto"/>
          <w:sz w:val="24"/>
          <w:szCs w:val="24"/>
        </w:rPr>
        <w:t xml:space="preserve"> </w:t>
      </w:r>
      <w:proofErr w:type="spellStart"/>
      <w:r w:rsidRPr="0024457C">
        <w:rPr>
          <w:color w:val="auto"/>
          <w:sz w:val="24"/>
          <w:szCs w:val="24"/>
        </w:rPr>
        <w:t>позиковим</w:t>
      </w:r>
      <w:proofErr w:type="spellEnd"/>
      <w:r w:rsidRPr="0024457C">
        <w:rPr>
          <w:color w:val="auto"/>
          <w:sz w:val="24"/>
          <w:szCs w:val="24"/>
        </w:rPr>
        <w:t xml:space="preserve"> коштам. </w:t>
      </w:r>
      <w:proofErr w:type="spellStart"/>
      <w:r w:rsidRPr="0024457C">
        <w:rPr>
          <w:color w:val="auto"/>
          <w:sz w:val="24"/>
          <w:szCs w:val="24"/>
        </w:rPr>
        <w:t>Цю</w:t>
      </w:r>
      <w:proofErr w:type="spellEnd"/>
      <w:r w:rsidRPr="0024457C">
        <w:rPr>
          <w:color w:val="auto"/>
          <w:sz w:val="24"/>
          <w:szCs w:val="24"/>
        </w:rPr>
        <w:t xml:space="preserve"> ставку </w:t>
      </w:r>
      <w:proofErr w:type="spellStart"/>
      <w:r w:rsidRPr="0024457C">
        <w:rPr>
          <w:color w:val="auto"/>
          <w:sz w:val="24"/>
          <w:szCs w:val="24"/>
        </w:rPr>
        <w:t>необхідно</w:t>
      </w:r>
      <w:proofErr w:type="spellEnd"/>
      <w:r w:rsidRPr="0024457C">
        <w:rPr>
          <w:color w:val="auto"/>
          <w:sz w:val="24"/>
          <w:szCs w:val="24"/>
        </w:rPr>
        <w:t xml:space="preserve"> </w:t>
      </w:r>
      <w:proofErr w:type="spellStart"/>
      <w:r w:rsidRPr="0024457C">
        <w:rPr>
          <w:color w:val="auto"/>
          <w:sz w:val="24"/>
          <w:szCs w:val="24"/>
        </w:rPr>
        <w:t>застосувати</w:t>
      </w:r>
      <w:proofErr w:type="spellEnd"/>
      <w:r w:rsidRPr="0024457C">
        <w:rPr>
          <w:color w:val="auto"/>
          <w:sz w:val="24"/>
          <w:szCs w:val="24"/>
        </w:rPr>
        <w:t xml:space="preserve"> до </w:t>
      </w:r>
      <w:proofErr w:type="spellStart"/>
      <w:r w:rsidRPr="0024457C">
        <w:rPr>
          <w:color w:val="auto"/>
          <w:sz w:val="24"/>
          <w:szCs w:val="24"/>
        </w:rPr>
        <w:t>витрат</w:t>
      </w:r>
      <w:proofErr w:type="spellEnd"/>
      <w:r w:rsidRPr="0024457C">
        <w:rPr>
          <w:color w:val="auto"/>
          <w:sz w:val="24"/>
          <w:szCs w:val="24"/>
        </w:rPr>
        <w:t xml:space="preserve"> на </w:t>
      </w:r>
      <w:proofErr w:type="spellStart"/>
      <w:r w:rsidRPr="0024457C">
        <w:rPr>
          <w:color w:val="auto"/>
          <w:sz w:val="24"/>
          <w:szCs w:val="24"/>
        </w:rPr>
        <w:t>створення</w:t>
      </w:r>
      <w:proofErr w:type="spellEnd"/>
      <w:r w:rsidRPr="0024457C">
        <w:rPr>
          <w:color w:val="auto"/>
          <w:sz w:val="24"/>
          <w:szCs w:val="24"/>
        </w:rPr>
        <w:t xml:space="preserve"> активу,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кваліфікується</w:t>
      </w:r>
      <w:proofErr w:type="spellEnd"/>
      <w:r w:rsidRPr="0024457C">
        <w:rPr>
          <w:color w:val="auto"/>
          <w:sz w:val="24"/>
          <w:szCs w:val="24"/>
        </w:rPr>
        <w:t xml:space="preserve">, </w:t>
      </w:r>
      <w:proofErr w:type="spellStart"/>
      <w:r w:rsidRPr="0024457C">
        <w:rPr>
          <w:color w:val="auto"/>
          <w:sz w:val="24"/>
          <w:szCs w:val="24"/>
        </w:rPr>
        <w:t>фінансованим</w:t>
      </w:r>
      <w:proofErr w:type="spellEnd"/>
      <w:r w:rsidRPr="0024457C">
        <w:rPr>
          <w:color w:val="auto"/>
          <w:sz w:val="24"/>
          <w:szCs w:val="24"/>
        </w:rPr>
        <w:t xml:space="preserve"> за </w:t>
      </w:r>
      <w:proofErr w:type="spellStart"/>
      <w:r w:rsidRPr="0024457C">
        <w:rPr>
          <w:color w:val="auto"/>
          <w:sz w:val="24"/>
          <w:szCs w:val="24"/>
        </w:rPr>
        <w:t>рахунок</w:t>
      </w:r>
      <w:proofErr w:type="spellEnd"/>
      <w:r w:rsidRPr="0024457C">
        <w:rPr>
          <w:color w:val="auto"/>
          <w:sz w:val="24"/>
          <w:szCs w:val="24"/>
        </w:rPr>
        <w:t xml:space="preserve"> </w:t>
      </w:r>
      <w:proofErr w:type="spellStart"/>
      <w:r w:rsidRPr="0024457C">
        <w:rPr>
          <w:color w:val="auto"/>
          <w:sz w:val="24"/>
          <w:szCs w:val="24"/>
        </w:rPr>
        <w:t>нецільових</w:t>
      </w:r>
      <w:proofErr w:type="spellEnd"/>
      <w:r w:rsidRPr="0024457C">
        <w:rPr>
          <w:color w:val="auto"/>
          <w:sz w:val="24"/>
          <w:szCs w:val="24"/>
        </w:rPr>
        <w:t xml:space="preserve"> </w:t>
      </w:r>
      <w:proofErr w:type="spellStart"/>
      <w:r w:rsidRPr="0024457C">
        <w:rPr>
          <w:color w:val="auto"/>
          <w:sz w:val="24"/>
          <w:szCs w:val="24"/>
        </w:rPr>
        <w:t>позикових</w:t>
      </w:r>
      <w:proofErr w:type="spellEnd"/>
      <w:r w:rsidRPr="0024457C">
        <w:rPr>
          <w:color w:val="auto"/>
          <w:sz w:val="24"/>
          <w:szCs w:val="24"/>
        </w:rPr>
        <w:t xml:space="preserve"> </w:t>
      </w:r>
      <w:proofErr w:type="spellStart"/>
      <w:r w:rsidRPr="0024457C">
        <w:rPr>
          <w:color w:val="auto"/>
          <w:sz w:val="24"/>
          <w:szCs w:val="24"/>
        </w:rPr>
        <w:t>коштів</w:t>
      </w:r>
      <w:proofErr w:type="spellEnd"/>
      <w:r w:rsidRPr="0024457C">
        <w:rPr>
          <w:color w:val="auto"/>
          <w:sz w:val="24"/>
          <w:szCs w:val="24"/>
        </w:rPr>
        <w:t>.</w:t>
      </w:r>
    </w:p>
    <w:p w14:paraId="1BD50528" w14:textId="77777777" w:rsidR="00A044DF" w:rsidRPr="0024457C" w:rsidRDefault="00A044DF" w:rsidP="00A044DF">
      <w:pPr>
        <w:pStyle w:val="1"/>
        <w:shd w:val="clear" w:color="auto" w:fill="auto"/>
        <w:tabs>
          <w:tab w:val="left" w:pos="647"/>
        </w:tabs>
        <w:spacing w:after="0"/>
        <w:ind w:firstLine="709"/>
        <w:jc w:val="both"/>
        <w:rPr>
          <w:color w:val="auto"/>
          <w:sz w:val="24"/>
          <w:szCs w:val="24"/>
        </w:rPr>
      </w:pPr>
      <w:r w:rsidRPr="0024457C">
        <w:rPr>
          <w:color w:val="auto"/>
          <w:sz w:val="24"/>
          <w:szCs w:val="24"/>
        </w:rPr>
        <w:t xml:space="preserve">Сума </w:t>
      </w:r>
      <w:proofErr w:type="spellStart"/>
      <w:r w:rsidRPr="0024457C">
        <w:rPr>
          <w:color w:val="auto"/>
          <w:sz w:val="24"/>
          <w:szCs w:val="24"/>
        </w:rPr>
        <w:t>витрат</w:t>
      </w:r>
      <w:proofErr w:type="spellEnd"/>
      <w:r w:rsidRPr="0024457C">
        <w:rPr>
          <w:color w:val="auto"/>
          <w:sz w:val="24"/>
          <w:szCs w:val="24"/>
        </w:rPr>
        <w:t xml:space="preserve"> по </w:t>
      </w:r>
      <w:proofErr w:type="spellStart"/>
      <w:r w:rsidRPr="0024457C">
        <w:rPr>
          <w:color w:val="auto"/>
          <w:sz w:val="24"/>
          <w:szCs w:val="24"/>
        </w:rPr>
        <w:t>позиках</w:t>
      </w:r>
      <w:proofErr w:type="spellEnd"/>
      <w:r w:rsidRPr="0024457C">
        <w:rPr>
          <w:color w:val="auto"/>
          <w:sz w:val="24"/>
          <w:szCs w:val="24"/>
        </w:rPr>
        <w:t xml:space="preserve">, яку </w:t>
      </w:r>
      <w:proofErr w:type="spellStart"/>
      <w:r w:rsidRPr="0024457C">
        <w:rPr>
          <w:color w:val="auto"/>
          <w:sz w:val="24"/>
          <w:szCs w:val="24"/>
        </w:rPr>
        <w:t>підприємство</w:t>
      </w:r>
      <w:proofErr w:type="spellEnd"/>
      <w:r w:rsidRPr="0024457C">
        <w:rPr>
          <w:color w:val="auto"/>
          <w:sz w:val="24"/>
          <w:szCs w:val="24"/>
        </w:rPr>
        <w:t xml:space="preserve"> </w:t>
      </w:r>
      <w:proofErr w:type="spellStart"/>
      <w:r w:rsidRPr="0024457C">
        <w:rPr>
          <w:color w:val="auto"/>
          <w:sz w:val="24"/>
          <w:szCs w:val="24"/>
        </w:rPr>
        <w:t>капіталізує</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 xml:space="preserve">, не повинна </w:t>
      </w:r>
      <w:proofErr w:type="spellStart"/>
      <w:r w:rsidRPr="0024457C">
        <w:rPr>
          <w:color w:val="auto"/>
          <w:sz w:val="24"/>
          <w:szCs w:val="24"/>
        </w:rPr>
        <w:t>перевищувати</w:t>
      </w:r>
      <w:proofErr w:type="spellEnd"/>
      <w:r w:rsidRPr="0024457C">
        <w:rPr>
          <w:color w:val="auto"/>
          <w:sz w:val="24"/>
          <w:szCs w:val="24"/>
        </w:rPr>
        <w:t xml:space="preserve"> </w:t>
      </w:r>
      <w:proofErr w:type="spellStart"/>
      <w:r w:rsidRPr="0024457C">
        <w:rPr>
          <w:color w:val="auto"/>
          <w:sz w:val="24"/>
          <w:szCs w:val="24"/>
        </w:rPr>
        <w:t>загальну</w:t>
      </w:r>
      <w:proofErr w:type="spellEnd"/>
      <w:r w:rsidRPr="0024457C">
        <w:rPr>
          <w:color w:val="auto"/>
          <w:sz w:val="24"/>
          <w:szCs w:val="24"/>
        </w:rPr>
        <w:t xml:space="preserve"> суму </w:t>
      </w:r>
      <w:proofErr w:type="spellStart"/>
      <w:r w:rsidRPr="0024457C">
        <w:rPr>
          <w:color w:val="auto"/>
          <w:sz w:val="24"/>
          <w:szCs w:val="24"/>
        </w:rPr>
        <w:t>витрат</w:t>
      </w:r>
      <w:proofErr w:type="spellEnd"/>
      <w:r w:rsidRPr="0024457C">
        <w:rPr>
          <w:color w:val="auto"/>
          <w:sz w:val="24"/>
          <w:szCs w:val="24"/>
        </w:rPr>
        <w:t xml:space="preserve"> по </w:t>
      </w:r>
      <w:proofErr w:type="spellStart"/>
      <w:r w:rsidRPr="0024457C">
        <w:rPr>
          <w:color w:val="auto"/>
          <w:sz w:val="24"/>
          <w:szCs w:val="24"/>
        </w:rPr>
        <w:t>позиках</w:t>
      </w:r>
      <w:proofErr w:type="spellEnd"/>
      <w:r w:rsidRPr="0024457C">
        <w:rPr>
          <w:color w:val="auto"/>
          <w:sz w:val="24"/>
          <w:szCs w:val="24"/>
        </w:rPr>
        <w:t xml:space="preserve">, </w:t>
      </w:r>
      <w:proofErr w:type="spellStart"/>
      <w:r w:rsidRPr="0024457C">
        <w:rPr>
          <w:color w:val="auto"/>
          <w:sz w:val="24"/>
          <w:szCs w:val="24"/>
        </w:rPr>
        <w:t>понесених</w:t>
      </w:r>
      <w:proofErr w:type="spellEnd"/>
      <w:r w:rsidRPr="0024457C">
        <w:rPr>
          <w:color w:val="auto"/>
          <w:sz w:val="24"/>
          <w:szCs w:val="24"/>
        </w:rPr>
        <w:t xml:space="preserve"> </w:t>
      </w:r>
      <w:proofErr w:type="spellStart"/>
      <w:r w:rsidRPr="0024457C">
        <w:rPr>
          <w:color w:val="auto"/>
          <w:sz w:val="24"/>
          <w:szCs w:val="24"/>
        </w:rPr>
        <w:t>протягом</w:t>
      </w:r>
      <w:proofErr w:type="spellEnd"/>
      <w:r w:rsidRPr="0024457C">
        <w:rPr>
          <w:color w:val="auto"/>
          <w:sz w:val="24"/>
          <w:szCs w:val="24"/>
        </w:rPr>
        <w:t xml:space="preserve"> </w:t>
      </w:r>
      <w:proofErr w:type="spellStart"/>
      <w:r w:rsidRPr="0024457C">
        <w:rPr>
          <w:color w:val="auto"/>
          <w:sz w:val="24"/>
          <w:szCs w:val="24"/>
        </w:rPr>
        <w:t>цього</w:t>
      </w:r>
      <w:proofErr w:type="spellEnd"/>
      <w:r w:rsidRPr="0024457C">
        <w:rPr>
          <w:color w:val="auto"/>
          <w:sz w:val="24"/>
          <w:szCs w:val="24"/>
        </w:rPr>
        <w:t xml:space="preserve"> </w:t>
      </w:r>
      <w:proofErr w:type="spellStart"/>
      <w:r w:rsidRPr="0024457C">
        <w:rPr>
          <w:color w:val="auto"/>
          <w:sz w:val="24"/>
          <w:szCs w:val="24"/>
        </w:rPr>
        <w:t>періоду</w:t>
      </w:r>
      <w:proofErr w:type="spellEnd"/>
      <w:r w:rsidRPr="0024457C">
        <w:rPr>
          <w:color w:val="auto"/>
          <w:sz w:val="24"/>
          <w:szCs w:val="24"/>
        </w:rPr>
        <w:t>.</w:t>
      </w:r>
    </w:p>
    <w:p w14:paraId="3DF0CD85" w14:textId="77777777" w:rsidR="00CB610D" w:rsidRPr="0024457C" w:rsidRDefault="00CB610D" w:rsidP="003C62D5">
      <w:pPr>
        <w:pStyle w:val="ac"/>
        <w:ind w:firstLine="709"/>
        <w:jc w:val="both"/>
        <w:rPr>
          <w:sz w:val="24"/>
          <w:szCs w:val="24"/>
        </w:rPr>
      </w:pPr>
    </w:p>
    <w:p w14:paraId="1142008B" w14:textId="4068509A" w:rsidR="003C62D5" w:rsidRPr="0024457C" w:rsidRDefault="00096819">
      <w:pPr>
        <w:pStyle w:val="ac"/>
        <w:numPr>
          <w:ilvl w:val="2"/>
          <w:numId w:val="14"/>
        </w:numPr>
        <w:jc w:val="both"/>
        <w:rPr>
          <w:b/>
          <w:bCs/>
          <w:i/>
          <w:iCs/>
          <w:sz w:val="24"/>
          <w:szCs w:val="24"/>
        </w:rPr>
      </w:pPr>
      <w:r w:rsidRPr="0024457C">
        <w:rPr>
          <w:b/>
          <w:bCs/>
          <w:i/>
          <w:iCs/>
          <w:sz w:val="24"/>
          <w:szCs w:val="24"/>
        </w:rPr>
        <w:t>Витрати з податку на прибуток</w:t>
      </w:r>
    </w:p>
    <w:p w14:paraId="5648A781" w14:textId="6E725093" w:rsidR="00CB610D" w:rsidRPr="0024457C" w:rsidRDefault="00CB610D" w:rsidP="00CB610D">
      <w:pPr>
        <w:pStyle w:val="1"/>
        <w:shd w:val="clear" w:color="auto" w:fill="auto"/>
        <w:tabs>
          <w:tab w:val="left" w:pos="632"/>
        </w:tabs>
        <w:spacing w:after="0"/>
        <w:ind w:firstLine="709"/>
        <w:jc w:val="both"/>
        <w:rPr>
          <w:color w:val="auto"/>
          <w:sz w:val="24"/>
          <w:szCs w:val="24"/>
        </w:rPr>
      </w:pPr>
      <w:proofErr w:type="spellStart"/>
      <w:r w:rsidRPr="0024457C">
        <w:rPr>
          <w:color w:val="auto"/>
          <w:sz w:val="24"/>
          <w:szCs w:val="24"/>
        </w:rPr>
        <w:t>Витрати</w:t>
      </w:r>
      <w:proofErr w:type="spellEnd"/>
      <w:r w:rsidRPr="0024457C">
        <w:rPr>
          <w:color w:val="auto"/>
          <w:sz w:val="24"/>
          <w:szCs w:val="24"/>
        </w:rPr>
        <w:t xml:space="preserve"> з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 xml:space="preserve"> </w:t>
      </w:r>
      <w:proofErr w:type="spellStart"/>
      <w:r w:rsidRPr="0024457C">
        <w:rPr>
          <w:color w:val="auto"/>
          <w:sz w:val="24"/>
          <w:szCs w:val="24"/>
        </w:rPr>
        <w:t>визначаються</w:t>
      </w:r>
      <w:proofErr w:type="spellEnd"/>
      <w:r w:rsidRPr="0024457C">
        <w:rPr>
          <w:color w:val="auto"/>
          <w:sz w:val="24"/>
          <w:szCs w:val="24"/>
        </w:rPr>
        <w:t xml:space="preserve"> і </w:t>
      </w:r>
      <w:proofErr w:type="spellStart"/>
      <w:r w:rsidRPr="0024457C">
        <w:rPr>
          <w:color w:val="auto"/>
          <w:sz w:val="24"/>
          <w:szCs w:val="24"/>
        </w:rPr>
        <w:t>відображаються</w:t>
      </w:r>
      <w:proofErr w:type="spellEnd"/>
      <w:r w:rsidRPr="0024457C">
        <w:rPr>
          <w:color w:val="auto"/>
          <w:sz w:val="24"/>
          <w:szCs w:val="24"/>
        </w:rPr>
        <w:t xml:space="preserve"> у </w:t>
      </w:r>
      <w:proofErr w:type="spellStart"/>
      <w:r w:rsidRPr="0024457C">
        <w:rPr>
          <w:color w:val="auto"/>
          <w:sz w:val="24"/>
          <w:szCs w:val="24"/>
        </w:rPr>
        <w:t>фінансовій</w:t>
      </w:r>
      <w:proofErr w:type="spellEnd"/>
      <w:r w:rsidRPr="0024457C">
        <w:rPr>
          <w:color w:val="auto"/>
          <w:sz w:val="24"/>
          <w:szCs w:val="24"/>
        </w:rPr>
        <w:t xml:space="preserve"> </w:t>
      </w:r>
      <w:proofErr w:type="spellStart"/>
      <w:r w:rsidRPr="0024457C">
        <w:rPr>
          <w:color w:val="auto"/>
          <w:sz w:val="24"/>
          <w:szCs w:val="24"/>
        </w:rPr>
        <w:t>звітності</w:t>
      </w:r>
      <w:proofErr w:type="spellEnd"/>
      <w:r w:rsidRPr="0024457C">
        <w:rPr>
          <w:color w:val="auto"/>
          <w:sz w:val="24"/>
          <w:szCs w:val="24"/>
        </w:rPr>
        <w:t xml:space="preserve"> </w:t>
      </w:r>
      <w:proofErr w:type="spellStart"/>
      <w:r w:rsidRPr="0024457C">
        <w:rPr>
          <w:color w:val="auto"/>
          <w:sz w:val="24"/>
          <w:szCs w:val="24"/>
        </w:rPr>
        <w:t>підприємства</w:t>
      </w:r>
      <w:proofErr w:type="spellEnd"/>
      <w:r w:rsidRPr="0024457C">
        <w:rPr>
          <w:color w:val="auto"/>
          <w:sz w:val="24"/>
          <w:szCs w:val="24"/>
        </w:rPr>
        <w:t xml:space="preserve"> </w:t>
      </w:r>
      <w:proofErr w:type="spellStart"/>
      <w:r w:rsidRPr="0024457C">
        <w:rPr>
          <w:color w:val="auto"/>
          <w:sz w:val="24"/>
          <w:szCs w:val="24"/>
        </w:rPr>
        <w:t>відповідно</w:t>
      </w:r>
      <w:proofErr w:type="spellEnd"/>
      <w:r w:rsidRPr="0024457C">
        <w:rPr>
          <w:color w:val="auto"/>
          <w:sz w:val="24"/>
          <w:szCs w:val="24"/>
        </w:rPr>
        <w:t xml:space="preserve"> до МСБО 12 </w:t>
      </w:r>
      <w:r w:rsidRPr="0024457C">
        <w:rPr>
          <w:color w:val="auto"/>
          <w:sz w:val="24"/>
          <w:szCs w:val="24"/>
          <w:lang w:val="uk-UA"/>
        </w:rPr>
        <w:t>«</w:t>
      </w:r>
      <w:proofErr w:type="spellStart"/>
      <w:r w:rsidRPr="0024457C">
        <w:rPr>
          <w:color w:val="auto"/>
          <w:sz w:val="24"/>
          <w:szCs w:val="24"/>
        </w:rPr>
        <w:t>Податок</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lang w:val="uk-UA"/>
        </w:rPr>
        <w:t>»</w:t>
      </w:r>
      <w:r w:rsidRPr="0024457C">
        <w:rPr>
          <w:color w:val="auto"/>
          <w:sz w:val="24"/>
          <w:szCs w:val="24"/>
        </w:rPr>
        <w:t>.</w:t>
      </w:r>
    </w:p>
    <w:p w14:paraId="3C4EE132" w14:textId="77777777" w:rsidR="00CB610D" w:rsidRPr="0024457C" w:rsidRDefault="00CB610D" w:rsidP="00CB610D">
      <w:pPr>
        <w:pStyle w:val="1"/>
        <w:shd w:val="clear" w:color="auto" w:fill="auto"/>
        <w:tabs>
          <w:tab w:val="left" w:pos="632"/>
        </w:tabs>
        <w:spacing w:after="0"/>
        <w:ind w:firstLine="709"/>
        <w:jc w:val="both"/>
        <w:rPr>
          <w:color w:val="auto"/>
          <w:sz w:val="24"/>
          <w:szCs w:val="24"/>
        </w:rPr>
      </w:pPr>
      <w:proofErr w:type="spellStart"/>
      <w:r w:rsidRPr="0024457C">
        <w:rPr>
          <w:color w:val="auto"/>
          <w:sz w:val="24"/>
          <w:szCs w:val="24"/>
        </w:rPr>
        <w:t>Витрати</w:t>
      </w:r>
      <w:proofErr w:type="spellEnd"/>
      <w:r w:rsidRPr="0024457C">
        <w:rPr>
          <w:color w:val="auto"/>
          <w:sz w:val="24"/>
          <w:szCs w:val="24"/>
        </w:rPr>
        <w:t xml:space="preserve"> з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відображаються</w:t>
      </w:r>
      <w:proofErr w:type="spellEnd"/>
      <w:r w:rsidRPr="0024457C">
        <w:rPr>
          <w:color w:val="auto"/>
          <w:sz w:val="24"/>
          <w:szCs w:val="24"/>
        </w:rPr>
        <w:t xml:space="preserve"> у </w:t>
      </w:r>
      <w:proofErr w:type="spellStart"/>
      <w:r w:rsidRPr="0024457C">
        <w:rPr>
          <w:color w:val="auto"/>
          <w:sz w:val="24"/>
          <w:szCs w:val="24"/>
        </w:rPr>
        <w:t>звіті</w:t>
      </w:r>
      <w:proofErr w:type="spellEnd"/>
      <w:r w:rsidRPr="0024457C">
        <w:rPr>
          <w:color w:val="auto"/>
          <w:sz w:val="24"/>
          <w:szCs w:val="24"/>
        </w:rPr>
        <w:t xml:space="preserve"> про </w:t>
      </w:r>
      <w:proofErr w:type="spellStart"/>
      <w:r w:rsidRPr="0024457C">
        <w:rPr>
          <w:color w:val="auto"/>
          <w:sz w:val="24"/>
          <w:szCs w:val="24"/>
        </w:rPr>
        <w:t>прибутки</w:t>
      </w:r>
      <w:proofErr w:type="spellEnd"/>
      <w:r w:rsidRPr="0024457C">
        <w:rPr>
          <w:color w:val="auto"/>
          <w:sz w:val="24"/>
          <w:szCs w:val="24"/>
        </w:rPr>
        <w:t xml:space="preserve"> та </w:t>
      </w:r>
      <w:proofErr w:type="spellStart"/>
      <w:r w:rsidRPr="0024457C">
        <w:rPr>
          <w:color w:val="auto"/>
          <w:sz w:val="24"/>
          <w:szCs w:val="24"/>
        </w:rPr>
        <w:t>збитки</w:t>
      </w:r>
      <w:proofErr w:type="spellEnd"/>
      <w:r w:rsidRPr="0024457C">
        <w:rPr>
          <w:color w:val="auto"/>
          <w:sz w:val="24"/>
          <w:szCs w:val="24"/>
        </w:rPr>
        <w:t xml:space="preserve">, </w:t>
      </w:r>
      <w:proofErr w:type="spellStart"/>
      <w:r w:rsidRPr="0024457C">
        <w:rPr>
          <w:color w:val="auto"/>
          <w:sz w:val="24"/>
          <w:szCs w:val="24"/>
        </w:rPr>
        <w:t>складаються</w:t>
      </w:r>
      <w:proofErr w:type="spellEnd"/>
      <w:r w:rsidRPr="0024457C">
        <w:rPr>
          <w:color w:val="auto"/>
          <w:sz w:val="24"/>
          <w:szCs w:val="24"/>
        </w:rPr>
        <w:t xml:space="preserve"> </w:t>
      </w:r>
      <w:proofErr w:type="spellStart"/>
      <w:r w:rsidRPr="0024457C">
        <w:rPr>
          <w:color w:val="auto"/>
          <w:sz w:val="24"/>
          <w:szCs w:val="24"/>
        </w:rPr>
        <w:t>із</w:t>
      </w:r>
      <w:proofErr w:type="spellEnd"/>
      <w:r w:rsidRPr="0024457C">
        <w:rPr>
          <w:color w:val="auto"/>
          <w:sz w:val="24"/>
          <w:szCs w:val="24"/>
        </w:rPr>
        <w:t xml:space="preserve"> сум поточного та </w:t>
      </w:r>
      <w:proofErr w:type="spellStart"/>
      <w:r w:rsidRPr="0024457C">
        <w:rPr>
          <w:color w:val="auto"/>
          <w:sz w:val="24"/>
          <w:szCs w:val="24"/>
        </w:rPr>
        <w:t>відкладеного</w:t>
      </w:r>
      <w:proofErr w:type="spellEnd"/>
      <w:r w:rsidRPr="0024457C">
        <w:rPr>
          <w:color w:val="auto"/>
          <w:sz w:val="24"/>
          <w:szCs w:val="24"/>
        </w:rPr>
        <w:t xml:space="preserve">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w:t>
      </w:r>
    </w:p>
    <w:p w14:paraId="1BE0554B"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lastRenderedPageBreak/>
        <w:t>Поточний</w:t>
      </w:r>
      <w:proofErr w:type="spellEnd"/>
      <w:r w:rsidRPr="0024457C">
        <w:rPr>
          <w:color w:val="auto"/>
          <w:sz w:val="24"/>
          <w:szCs w:val="24"/>
        </w:rPr>
        <w:t xml:space="preserve"> </w:t>
      </w:r>
      <w:proofErr w:type="spellStart"/>
      <w:r w:rsidRPr="0024457C">
        <w:rPr>
          <w:color w:val="auto"/>
          <w:sz w:val="24"/>
          <w:szCs w:val="24"/>
        </w:rPr>
        <w:t>податок</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 xml:space="preserve"> </w:t>
      </w:r>
      <w:proofErr w:type="spellStart"/>
      <w:r w:rsidRPr="0024457C">
        <w:rPr>
          <w:color w:val="auto"/>
          <w:sz w:val="24"/>
          <w:szCs w:val="24"/>
        </w:rPr>
        <w:t>визначається</w:t>
      </w:r>
      <w:proofErr w:type="spellEnd"/>
      <w:r w:rsidRPr="0024457C">
        <w:rPr>
          <w:color w:val="auto"/>
          <w:sz w:val="24"/>
          <w:szCs w:val="24"/>
        </w:rPr>
        <w:t xml:space="preserve"> </w:t>
      </w:r>
      <w:proofErr w:type="spellStart"/>
      <w:r w:rsidRPr="0024457C">
        <w:rPr>
          <w:color w:val="auto"/>
          <w:sz w:val="24"/>
          <w:szCs w:val="24"/>
        </w:rPr>
        <w:t>виходячи</w:t>
      </w:r>
      <w:proofErr w:type="spellEnd"/>
      <w:r w:rsidRPr="0024457C">
        <w:rPr>
          <w:color w:val="auto"/>
          <w:sz w:val="24"/>
          <w:szCs w:val="24"/>
        </w:rPr>
        <w:t xml:space="preserve"> з </w:t>
      </w:r>
      <w:proofErr w:type="spellStart"/>
      <w:r w:rsidRPr="0024457C">
        <w:rPr>
          <w:color w:val="auto"/>
          <w:sz w:val="24"/>
          <w:szCs w:val="24"/>
        </w:rPr>
        <w:t>оподатковуваного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за </w:t>
      </w:r>
      <w:proofErr w:type="spellStart"/>
      <w:r w:rsidRPr="0024457C">
        <w:rPr>
          <w:color w:val="auto"/>
          <w:sz w:val="24"/>
          <w:szCs w:val="24"/>
        </w:rPr>
        <w:t>рік</w:t>
      </w:r>
      <w:proofErr w:type="spellEnd"/>
      <w:r w:rsidRPr="0024457C">
        <w:rPr>
          <w:color w:val="auto"/>
          <w:sz w:val="24"/>
          <w:szCs w:val="24"/>
        </w:rPr>
        <w:t xml:space="preserve">, </w:t>
      </w:r>
      <w:proofErr w:type="spellStart"/>
      <w:r w:rsidRPr="0024457C">
        <w:rPr>
          <w:color w:val="auto"/>
          <w:sz w:val="24"/>
          <w:szCs w:val="24"/>
        </w:rPr>
        <w:t>розрахованого</w:t>
      </w:r>
      <w:proofErr w:type="spellEnd"/>
      <w:r w:rsidRPr="0024457C">
        <w:rPr>
          <w:color w:val="auto"/>
          <w:sz w:val="24"/>
          <w:szCs w:val="24"/>
        </w:rPr>
        <w:t xml:space="preserve"> за правилами </w:t>
      </w:r>
      <w:proofErr w:type="spellStart"/>
      <w:r w:rsidRPr="0024457C">
        <w:rPr>
          <w:color w:val="auto"/>
          <w:sz w:val="24"/>
          <w:szCs w:val="24"/>
        </w:rPr>
        <w:t>податкового</w:t>
      </w:r>
      <w:proofErr w:type="spellEnd"/>
      <w:r w:rsidRPr="0024457C">
        <w:rPr>
          <w:color w:val="auto"/>
          <w:sz w:val="24"/>
          <w:szCs w:val="24"/>
        </w:rPr>
        <w:t xml:space="preserve"> </w:t>
      </w:r>
      <w:proofErr w:type="spellStart"/>
      <w:r w:rsidRPr="0024457C">
        <w:rPr>
          <w:color w:val="auto"/>
          <w:sz w:val="24"/>
          <w:szCs w:val="24"/>
        </w:rPr>
        <w:t>законодавства</w:t>
      </w:r>
      <w:proofErr w:type="spellEnd"/>
      <w:r w:rsidRPr="0024457C">
        <w:rPr>
          <w:color w:val="auto"/>
          <w:sz w:val="24"/>
          <w:szCs w:val="24"/>
        </w:rPr>
        <w:t xml:space="preserve"> </w:t>
      </w:r>
      <w:proofErr w:type="spellStart"/>
      <w:r w:rsidRPr="0024457C">
        <w:rPr>
          <w:color w:val="auto"/>
          <w:sz w:val="24"/>
          <w:szCs w:val="24"/>
        </w:rPr>
        <w:t>України</w:t>
      </w:r>
      <w:proofErr w:type="spellEnd"/>
      <w:r w:rsidRPr="0024457C">
        <w:rPr>
          <w:color w:val="auto"/>
          <w:sz w:val="24"/>
          <w:szCs w:val="24"/>
        </w:rPr>
        <w:t>.</w:t>
      </w:r>
      <w:r w:rsidRPr="0024457C">
        <w:rPr>
          <w:color w:val="auto"/>
          <w:sz w:val="24"/>
          <w:szCs w:val="24"/>
          <w:lang w:val="uk-UA"/>
        </w:rPr>
        <w:t xml:space="preserve"> Відкладений податок визнається у сумі, котра, як очікується, буде сплачена або відшкодована в зв'язку з наявністю тимчасової різниці між балансовою вартістю активів та зобов'язань, відображених у фінансовій звітності, та відповідними податковими базами активів і зобов'язань. </w:t>
      </w:r>
      <w:proofErr w:type="spellStart"/>
      <w:r w:rsidRPr="0024457C">
        <w:rPr>
          <w:color w:val="auto"/>
          <w:sz w:val="24"/>
          <w:szCs w:val="24"/>
        </w:rPr>
        <w:t>Відкладені</w:t>
      </w:r>
      <w:proofErr w:type="spellEnd"/>
      <w:r w:rsidRPr="0024457C">
        <w:rPr>
          <w:color w:val="auto"/>
          <w:sz w:val="24"/>
          <w:szCs w:val="24"/>
        </w:rPr>
        <w:t xml:space="preserve"> </w:t>
      </w:r>
      <w:proofErr w:type="spellStart"/>
      <w:r w:rsidRPr="0024457C">
        <w:rPr>
          <w:color w:val="auto"/>
          <w:sz w:val="24"/>
          <w:szCs w:val="24"/>
        </w:rPr>
        <w:t>податки</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 xml:space="preserve"> </w:t>
      </w:r>
      <w:proofErr w:type="spellStart"/>
      <w:r w:rsidRPr="0024457C">
        <w:rPr>
          <w:color w:val="auto"/>
          <w:sz w:val="24"/>
          <w:szCs w:val="24"/>
        </w:rPr>
        <w:t>розраховуються</w:t>
      </w:r>
      <w:proofErr w:type="spellEnd"/>
      <w:r w:rsidRPr="0024457C">
        <w:rPr>
          <w:color w:val="auto"/>
          <w:sz w:val="24"/>
          <w:szCs w:val="24"/>
        </w:rPr>
        <w:t xml:space="preserve"> за </w:t>
      </w:r>
      <w:proofErr w:type="spellStart"/>
      <w:r w:rsidRPr="0024457C">
        <w:rPr>
          <w:color w:val="auto"/>
          <w:sz w:val="24"/>
          <w:szCs w:val="24"/>
        </w:rPr>
        <w:t>тимчасовими</w:t>
      </w:r>
      <w:proofErr w:type="spellEnd"/>
      <w:r w:rsidRPr="0024457C">
        <w:rPr>
          <w:color w:val="auto"/>
          <w:sz w:val="24"/>
          <w:szCs w:val="24"/>
        </w:rPr>
        <w:t xml:space="preserve"> </w:t>
      </w:r>
      <w:proofErr w:type="spellStart"/>
      <w:r w:rsidRPr="0024457C">
        <w:rPr>
          <w:color w:val="auto"/>
          <w:sz w:val="24"/>
          <w:szCs w:val="24"/>
        </w:rPr>
        <w:t>різницями</w:t>
      </w:r>
      <w:proofErr w:type="spellEnd"/>
      <w:r w:rsidRPr="0024457C">
        <w:rPr>
          <w:color w:val="auto"/>
          <w:sz w:val="24"/>
          <w:szCs w:val="24"/>
        </w:rPr>
        <w:t xml:space="preserve"> з </w:t>
      </w:r>
      <w:proofErr w:type="spellStart"/>
      <w:r w:rsidRPr="0024457C">
        <w:rPr>
          <w:color w:val="auto"/>
          <w:sz w:val="24"/>
          <w:szCs w:val="24"/>
        </w:rPr>
        <w:t>використанням</w:t>
      </w:r>
      <w:proofErr w:type="spellEnd"/>
      <w:r w:rsidRPr="0024457C">
        <w:rPr>
          <w:color w:val="auto"/>
          <w:sz w:val="24"/>
          <w:szCs w:val="24"/>
        </w:rPr>
        <w:t xml:space="preserve"> балансового методу </w:t>
      </w:r>
      <w:proofErr w:type="spellStart"/>
      <w:r w:rsidRPr="0024457C">
        <w:rPr>
          <w:color w:val="auto"/>
          <w:sz w:val="24"/>
          <w:szCs w:val="24"/>
        </w:rPr>
        <w:t>обліку</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 xml:space="preserve">. </w:t>
      </w:r>
      <w:proofErr w:type="spellStart"/>
      <w:r w:rsidRPr="0024457C">
        <w:rPr>
          <w:color w:val="auto"/>
          <w:sz w:val="24"/>
          <w:szCs w:val="24"/>
        </w:rPr>
        <w:t>Тимчасові</w:t>
      </w:r>
      <w:proofErr w:type="spellEnd"/>
      <w:r w:rsidRPr="0024457C">
        <w:rPr>
          <w:color w:val="auto"/>
          <w:sz w:val="24"/>
          <w:szCs w:val="24"/>
        </w:rPr>
        <w:t xml:space="preserve"> </w:t>
      </w:r>
      <w:proofErr w:type="spellStart"/>
      <w:r w:rsidRPr="0024457C">
        <w:rPr>
          <w:color w:val="auto"/>
          <w:sz w:val="24"/>
          <w:szCs w:val="24"/>
        </w:rPr>
        <w:t>різниці</w:t>
      </w:r>
      <w:proofErr w:type="spellEnd"/>
      <w:r w:rsidRPr="0024457C">
        <w:rPr>
          <w:color w:val="auto"/>
          <w:sz w:val="24"/>
          <w:szCs w:val="24"/>
        </w:rPr>
        <w:t xml:space="preserve"> </w:t>
      </w:r>
      <w:proofErr w:type="spellStart"/>
      <w:r w:rsidRPr="0024457C">
        <w:rPr>
          <w:color w:val="auto"/>
          <w:sz w:val="24"/>
          <w:szCs w:val="24"/>
        </w:rPr>
        <w:t>можуть</w:t>
      </w:r>
      <w:proofErr w:type="spellEnd"/>
      <w:r w:rsidRPr="0024457C">
        <w:rPr>
          <w:color w:val="auto"/>
          <w:sz w:val="24"/>
          <w:szCs w:val="24"/>
        </w:rPr>
        <w:t xml:space="preserve"> бути: </w:t>
      </w:r>
      <w:proofErr w:type="spellStart"/>
      <w:r w:rsidRPr="0024457C">
        <w:rPr>
          <w:color w:val="auto"/>
          <w:sz w:val="24"/>
          <w:szCs w:val="24"/>
        </w:rPr>
        <w:t>оподатковуваними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призводять</w:t>
      </w:r>
      <w:proofErr w:type="spellEnd"/>
      <w:r w:rsidRPr="0024457C">
        <w:rPr>
          <w:color w:val="auto"/>
          <w:sz w:val="24"/>
          <w:szCs w:val="24"/>
        </w:rPr>
        <w:t xml:space="preserve"> до </w:t>
      </w:r>
      <w:proofErr w:type="spellStart"/>
      <w:r w:rsidRPr="0024457C">
        <w:rPr>
          <w:color w:val="auto"/>
          <w:sz w:val="24"/>
          <w:szCs w:val="24"/>
        </w:rPr>
        <w:t>збільшення</w:t>
      </w:r>
      <w:proofErr w:type="spellEnd"/>
      <w:r w:rsidRPr="0024457C">
        <w:rPr>
          <w:color w:val="auto"/>
          <w:sz w:val="24"/>
          <w:szCs w:val="24"/>
        </w:rPr>
        <w:t xml:space="preserve"> </w:t>
      </w:r>
      <w:proofErr w:type="spellStart"/>
      <w:r w:rsidRPr="0024457C">
        <w:rPr>
          <w:color w:val="auto"/>
          <w:sz w:val="24"/>
          <w:szCs w:val="24"/>
        </w:rPr>
        <w:t>оподатковуваного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в </w:t>
      </w:r>
      <w:proofErr w:type="spellStart"/>
      <w:r w:rsidRPr="0024457C">
        <w:rPr>
          <w:color w:val="auto"/>
          <w:sz w:val="24"/>
          <w:szCs w:val="24"/>
        </w:rPr>
        <w:t>майбутніх</w:t>
      </w:r>
      <w:proofErr w:type="spellEnd"/>
      <w:r w:rsidRPr="0024457C">
        <w:rPr>
          <w:color w:val="auto"/>
          <w:sz w:val="24"/>
          <w:szCs w:val="24"/>
        </w:rPr>
        <w:t xml:space="preserve"> </w:t>
      </w:r>
      <w:proofErr w:type="spellStart"/>
      <w:r w:rsidRPr="0024457C">
        <w:rPr>
          <w:color w:val="auto"/>
          <w:sz w:val="24"/>
          <w:szCs w:val="24"/>
        </w:rPr>
        <w:t>періодах</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від’ємними</w:t>
      </w:r>
      <w:proofErr w:type="spellEnd"/>
      <w:r w:rsidRPr="0024457C">
        <w:rPr>
          <w:color w:val="auto"/>
          <w:sz w:val="24"/>
          <w:szCs w:val="24"/>
        </w:rPr>
        <w:t xml:space="preserve">, </w:t>
      </w:r>
      <w:proofErr w:type="spellStart"/>
      <w:r w:rsidRPr="0024457C">
        <w:rPr>
          <w:color w:val="auto"/>
          <w:sz w:val="24"/>
          <w:szCs w:val="24"/>
        </w:rPr>
        <w:t>які</w:t>
      </w:r>
      <w:proofErr w:type="spellEnd"/>
      <w:r w:rsidRPr="0024457C">
        <w:rPr>
          <w:color w:val="auto"/>
          <w:sz w:val="24"/>
          <w:szCs w:val="24"/>
        </w:rPr>
        <w:t xml:space="preserve"> </w:t>
      </w:r>
      <w:proofErr w:type="spellStart"/>
      <w:r w:rsidRPr="0024457C">
        <w:rPr>
          <w:color w:val="auto"/>
          <w:sz w:val="24"/>
          <w:szCs w:val="24"/>
        </w:rPr>
        <w:t>призводять</w:t>
      </w:r>
      <w:proofErr w:type="spellEnd"/>
      <w:r w:rsidRPr="0024457C">
        <w:rPr>
          <w:color w:val="auto"/>
          <w:sz w:val="24"/>
          <w:szCs w:val="24"/>
        </w:rPr>
        <w:t xml:space="preserve"> до </w:t>
      </w:r>
      <w:proofErr w:type="spellStart"/>
      <w:r w:rsidRPr="0024457C">
        <w:rPr>
          <w:color w:val="auto"/>
          <w:sz w:val="24"/>
          <w:szCs w:val="24"/>
        </w:rPr>
        <w:t>зменшення</w:t>
      </w:r>
      <w:proofErr w:type="spellEnd"/>
      <w:r w:rsidRPr="0024457C">
        <w:rPr>
          <w:color w:val="auto"/>
          <w:sz w:val="24"/>
          <w:szCs w:val="24"/>
        </w:rPr>
        <w:t xml:space="preserve"> </w:t>
      </w:r>
      <w:proofErr w:type="spellStart"/>
      <w:r w:rsidRPr="0024457C">
        <w:rPr>
          <w:color w:val="auto"/>
          <w:sz w:val="24"/>
          <w:szCs w:val="24"/>
        </w:rPr>
        <w:t>оподатковуваного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w:t>
      </w:r>
      <w:proofErr w:type="spellStart"/>
      <w:r w:rsidRPr="0024457C">
        <w:rPr>
          <w:color w:val="auto"/>
          <w:sz w:val="24"/>
          <w:szCs w:val="24"/>
        </w:rPr>
        <w:t>формування</w:t>
      </w:r>
      <w:proofErr w:type="spellEnd"/>
      <w:r w:rsidRPr="0024457C">
        <w:rPr>
          <w:color w:val="auto"/>
          <w:sz w:val="24"/>
          <w:szCs w:val="24"/>
        </w:rPr>
        <w:t xml:space="preserve"> </w:t>
      </w:r>
      <w:proofErr w:type="spellStart"/>
      <w:r w:rsidRPr="0024457C">
        <w:rPr>
          <w:color w:val="auto"/>
          <w:sz w:val="24"/>
          <w:szCs w:val="24"/>
        </w:rPr>
        <w:t>податкового</w:t>
      </w:r>
      <w:proofErr w:type="spellEnd"/>
      <w:r w:rsidRPr="0024457C">
        <w:rPr>
          <w:color w:val="auto"/>
          <w:sz w:val="24"/>
          <w:szCs w:val="24"/>
        </w:rPr>
        <w:t xml:space="preserve"> </w:t>
      </w:r>
      <w:proofErr w:type="spellStart"/>
      <w:r w:rsidRPr="0024457C">
        <w:rPr>
          <w:color w:val="auto"/>
          <w:sz w:val="24"/>
          <w:szCs w:val="24"/>
        </w:rPr>
        <w:t>збитку</w:t>
      </w:r>
      <w:proofErr w:type="spellEnd"/>
      <w:r w:rsidRPr="0024457C">
        <w:rPr>
          <w:color w:val="auto"/>
          <w:sz w:val="24"/>
          <w:szCs w:val="24"/>
        </w:rPr>
        <w:t xml:space="preserve">) у </w:t>
      </w:r>
      <w:proofErr w:type="spellStart"/>
      <w:r w:rsidRPr="0024457C">
        <w:rPr>
          <w:color w:val="auto"/>
          <w:sz w:val="24"/>
          <w:szCs w:val="24"/>
        </w:rPr>
        <w:t>майбутніх</w:t>
      </w:r>
      <w:proofErr w:type="spellEnd"/>
      <w:r w:rsidRPr="0024457C">
        <w:rPr>
          <w:color w:val="auto"/>
          <w:sz w:val="24"/>
          <w:szCs w:val="24"/>
        </w:rPr>
        <w:t xml:space="preserve"> </w:t>
      </w:r>
      <w:proofErr w:type="spellStart"/>
      <w:r w:rsidRPr="0024457C">
        <w:rPr>
          <w:color w:val="auto"/>
          <w:sz w:val="24"/>
          <w:szCs w:val="24"/>
        </w:rPr>
        <w:t>періодах</w:t>
      </w:r>
      <w:proofErr w:type="spellEnd"/>
      <w:r w:rsidRPr="0024457C">
        <w:rPr>
          <w:color w:val="auto"/>
          <w:sz w:val="24"/>
          <w:szCs w:val="24"/>
        </w:rPr>
        <w:t>.</w:t>
      </w:r>
    </w:p>
    <w:p w14:paraId="0834DBC4"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Оподатковувана</w:t>
      </w:r>
      <w:proofErr w:type="spellEnd"/>
      <w:r w:rsidRPr="0024457C">
        <w:rPr>
          <w:color w:val="auto"/>
          <w:sz w:val="24"/>
          <w:szCs w:val="24"/>
        </w:rPr>
        <w:t xml:space="preserve"> </w:t>
      </w:r>
      <w:proofErr w:type="spellStart"/>
      <w:r w:rsidRPr="0024457C">
        <w:rPr>
          <w:color w:val="auto"/>
          <w:sz w:val="24"/>
          <w:szCs w:val="24"/>
        </w:rPr>
        <w:t>різниця</w:t>
      </w:r>
      <w:proofErr w:type="spellEnd"/>
      <w:r w:rsidRPr="0024457C">
        <w:rPr>
          <w:color w:val="auto"/>
          <w:sz w:val="24"/>
          <w:szCs w:val="24"/>
        </w:rPr>
        <w:t xml:space="preserve"> </w:t>
      </w:r>
      <w:proofErr w:type="spellStart"/>
      <w:r w:rsidRPr="0024457C">
        <w:rPr>
          <w:color w:val="auto"/>
          <w:sz w:val="24"/>
          <w:szCs w:val="24"/>
        </w:rPr>
        <w:t>призводить</w:t>
      </w:r>
      <w:proofErr w:type="spellEnd"/>
      <w:r w:rsidRPr="0024457C">
        <w:rPr>
          <w:color w:val="auto"/>
          <w:sz w:val="24"/>
          <w:szCs w:val="24"/>
        </w:rPr>
        <w:t xml:space="preserve"> до </w:t>
      </w:r>
      <w:proofErr w:type="spellStart"/>
      <w:r w:rsidRPr="0024457C">
        <w:rPr>
          <w:color w:val="auto"/>
          <w:sz w:val="24"/>
          <w:szCs w:val="24"/>
        </w:rPr>
        <w:t>появи</w:t>
      </w:r>
      <w:proofErr w:type="spellEnd"/>
      <w:r w:rsidRPr="0024457C">
        <w:rPr>
          <w:color w:val="auto"/>
          <w:sz w:val="24"/>
          <w:szCs w:val="24"/>
        </w:rPr>
        <w:t xml:space="preserve"> </w:t>
      </w:r>
      <w:proofErr w:type="spellStart"/>
      <w:r w:rsidRPr="0024457C">
        <w:rPr>
          <w:color w:val="auto"/>
          <w:sz w:val="24"/>
          <w:szCs w:val="24"/>
        </w:rPr>
        <w:t>відкладеного</w:t>
      </w:r>
      <w:proofErr w:type="spellEnd"/>
      <w:r w:rsidRPr="0024457C">
        <w:rPr>
          <w:color w:val="auto"/>
          <w:sz w:val="24"/>
          <w:szCs w:val="24"/>
        </w:rPr>
        <w:t xml:space="preserve"> </w:t>
      </w:r>
      <w:proofErr w:type="spellStart"/>
      <w:r w:rsidRPr="0024457C">
        <w:rPr>
          <w:color w:val="auto"/>
          <w:sz w:val="24"/>
          <w:szCs w:val="24"/>
        </w:rPr>
        <w:t>податкового</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а </w:t>
      </w:r>
      <w:proofErr w:type="spellStart"/>
      <w:r w:rsidRPr="0024457C">
        <w:rPr>
          <w:color w:val="auto"/>
          <w:sz w:val="24"/>
          <w:szCs w:val="24"/>
        </w:rPr>
        <w:t>від’ємна</w:t>
      </w:r>
      <w:proofErr w:type="spellEnd"/>
      <w:r w:rsidRPr="0024457C">
        <w:rPr>
          <w:color w:val="auto"/>
          <w:sz w:val="24"/>
          <w:szCs w:val="24"/>
        </w:rPr>
        <w:t xml:space="preserve"> </w:t>
      </w:r>
      <w:proofErr w:type="spellStart"/>
      <w:r w:rsidRPr="0024457C">
        <w:rPr>
          <w:color w:val="auto"/>
          <w:sz w:val="24"/>
          <w:szCs w:val="24"/>
        </w:rPr>
        <w:t>різниця</w:t>
      </w:r>
      <w:proofErr w:type="spellEnd"/>
      <w:r w:rsidRPr="0024457C">
        <w:rPr>
          <w:color w:val="auto"/>
          <w:sz w:val="24"/>
          <w:szCs w:val="24"/>
        </w:rPr>
        <w:t xml:space="preserve"> - </w:t>
      </w:r>
      <w:proofErr w:type="spellStart"/>
      <w:r w:rsidRPr="0024457C">
        <w:rPr>
          <w:color w:val="auto"/>
          <w:sz w:val="24"/>
          <w:szCs w:val="24"/>
        </w:rPr>
        <w:t>відкладеного</w:t>
      </w:r>
      <w:proofErr w:type="spellEnd"/>
      <w:r w:rsidRPr="0024457C">
        <w:rPr>
          <w:color w:val="auto"/>
          <w:sz w:val="24"/>
          <w:szCs w:val="24"/>
        </w:rPr>
        <w:t xml:space="preserve"> </w:t>
      </w:r>
      <w:proofErr w:type="spellStart"/>
      <w:r w:rsidRPr="0024457C">
        <w:rPr>
          <w:color w:val="auto"/>
          <w:sz w:val="24"/>
          <w:szCs w:val="24"/>
        </w:rPr>
        <w:t>податкового</w:t>
      </w:r>
      <w:proofErr w:type="spellEnd"/>
      <w:r w:rsidRPr="0024457C">
        <w:rPr>
          <w:color w:val="auto"/>
          <w:sz w:val="24"/>
          <w:szCs w:val="24"/>
        </w:rPr>
        <w:t xml:space="preserve"> активу.</w:t>
      </w:r>
    </w:p>
    <w:p w14:paraId="6EDFA68C"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Облік</w:t>
      </w:r>
      <w:proofErr w:type="spellEnd"/>
      <w:r w:rsidRPr="0024457C">
        <w:rPr>
          <w:color w:val="auto"/>
          <w:sz w:val="24"/>
          <w:szCs w:val="24"/>
        </w:rPr>
        <w:t xml:space="preserve">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податків</w:t>
      </w:r>
      <w:proofErr w:type="spellEnd"/>
      <w:r w:rsidRPr="0024457C">
        <w:rPr>
          <w:color w:val="auto"/>
          <w:sz w:val="24"/>
          <w:szCs w:val="24"/>
        </w:rPr>
        <w:t xml:space="preserve"> </w:t>
      </w:r>
      <w:proofErr w:type="spellStart"/>
      <w:r w:rsidRPr="0024457C">
        <w:rPr>
          <w:color w:val="auto"/>
          <w:sz w:val="24"/>
          <w:szCs w:val="24"/>
        </w:rPr>
        <w:t>передбачає</w:t>
      </w:r>
      <w:proofErr w:type="spellEnd"/>
      <w:r w:rsidRPr="0024457C">
        <w:rPr>
          <w:color w:val="auto"/>
          <w:sz w:val="24"/>
          <w:szCs w:val="24"/>
        </w:rPr>
        <w:t xml:space="preserve"> </w:t>
      </w:r>
      <w:proofErr w:type="spellStart"/>
      <w:r w:rsidRPr="0024457C">
        <w:rPr>
          <w:color w:val="auto"/>
          <w:sz w:val="24"/>
          <w:szCs w:val="24"/>
        </w:rPr>
        <w:t>наступні</w:t>
      </w:r>
      <w:proofErr w:type="spellEnd"/>
      <w:r w:rsidRPr="0024457C">
        <w:rPr>
          <w:color w:val="auto"/>
          <w:sz w:val="24"/>
          <w:szCs w:val="24"/>
        </w:rPr>
        <w:t xml:space="preserve"> кроки:</w:t>
      </w:r>
    </w:p>
    <w:p w14:paraId="1505397B"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розрахунок</w:t>
      </w:r>
      <w:proofErr w:type="spellEnd"/>
      <w:r w:rsidRPr="0024457C">
        <w:rPr>
          <w:color w:val="auto"/>
          <w:sz w:val="24"/>
          <w:szCs w:val="24"/>
        </w:rPr>
        <w:t xml:space="preserve"> поточного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прибуток</w:t>
      </w:r>
      <w:proofErr w:type="spellEnd"/>
      <w:r w:rsidRPr="0024457C">
        <w:rPr>
          <w:color w:val="auto"/>
          <w:sz w:val="24"/>
          <w:szCs w:val="24"/>
        </w:rPr>
        <w:t>;</w:t>
      </w:r>
    </w:p>
    <w:p w14:paraId="047AD777"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визначення</w:t>
      </w:r>
      <w:proofErr w:type="spellEnd"/>
      <w:r w:rsidRPr="0024457C">
        <w:rPr>
          <w:color w:val="auto"/>
          <w:sz w:val="24"/>
          <w:szCs w:val="24"/>
        </w:rPr>
        <w:t xml:space="preserve"> </w:t>
      </w:r>
      <w:proofErr w:type="spellStart"/>
      <w:r w:rsidRPr="0024457C">
        <w:rPr>
          <w:color w:val="auto"/>
          <w:sz w:val="24"/>
          <w:szCs w:val="24"/>
        </w:rPr>
        <w:t>податкової</w:t>
      </w:r>
      <w:proofErr w:type="spellEnd"/>
      <w:r w:rsidRPr="0024457C">
        <w:rPr>
          <w:color w:val="auto"/>
          <w:sz w:val="24"/>
          <w:szCs w:val="24"/>
        </w:rPr>
        <w:t xml:space="preserve"> </w:t>
      </w:r>
      <w:proofErr w:type="spellStart"/>
      <w:r w:rsidRPr="0024457C">
        <w:rPr>
          <w:color w:val="auto"/>
          <w:sz w:val="24"/>
          <w:szCs w:val="24"/>
        </w:rPr>
        <w:t>бази</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і </w:t>
      </w:r>
      <w:proofErr w:type="spellStart"/>
      <w:r w:rsidRPr="0024457C">
        <w:rPr>
          <w:color w:val="auto"/>
          <w:sz w:val="24"/>
          <w:szCs w:val="24"/>
        </w:rPr>
        <w:t>зобов'язань</w:t>
      </w:r>
      <w:proofErr w:type="spellEnd"/>
      <w:r w:rsidRPr="0024457C">
        <w:rPr>
          <w:color w:val="auto"/>
          <w:sz w:val="24"/>
          <w:szCs w:val="24"/>
        </w:rPr>
        <w:t>;</w:t>
      </w:r>
    </w:p>
    <w:p w14:paraId="77A8910C"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різниць</w:t>
      </w:r>
      <w:proofErr w:type="spellEnd"/>
      <w:r w:rsidRPr="0024457C">
        <w:rPr>
          <w:color w:val="auto"/>
          <w:sz w:val="24"/>
          <w:szCs w:val="24"/>
        </w:rPr>
        <w:t xml:space="preserve"> з метою </w:t>
      </w:r>
      <w:proofErr w:type="spellStart"/>
      <w:r w:rsidRPr="0024457C">
        <w:rPr>
          <w:color w:val="auto"/>
          <w:sz w:val="24"/>
          <w:szCs w:val="24"/>
        </w:rPr>
        <w:t>визначення</w:t>
      </w:r>
      <w:proofErr w:type="spellEnd"/>
      <w:r w:rsidRPr="0024457C">
        <w:rPr>
          <w:color w:val="auto"/>
          <w:sz w:val="24"/>
          <w:szCs w:val="24"/>
        </w:rPr>
        <w:t xml:space="preserve"> </w:t>
      </w:r>
      <w:proofErr w:type="spellStart"/>
      <w:r w:rsidRPr="0024457C">
        <w:rPr>
          <w:color w:val="auto"/>
          <w:sz w:val="24"/>
          <w:szCs w:val="24"/>
        </w:rPr>
        <w:t>тимчасових</w:t>
      </w:r>
      <w:proofErr w:type="spellEnd"/>
      <w:r w:rsidRPr="0024457C">
        <w:rPr>
          <w:color w:val="auto"/>
          <w:sz w:val="24"/>
          <w:szCs w:val="24"/>
        </w:rPr>
        <w:t xml:space="preserve"> </w:t>
      </w:r>
      <w:proofErr w:type="spellStart"/>
      <w:r w:rsidRPr="0024457C">
        <w:rPr>
          <w:color w:val="auto"/>
          <w:sz w:val="24"/>
          <w:szCs w:val="24"/>
        </w:rPr>
        <w:t>різниць</w:t>
      </w:r>
      <w:proofErr w:type="spellEnd"/>
      <w:r w:rsidRPr="0024457C">
        <w:rPr>
          <w:color w:val="auto"/>
          <w:sz w:val="24"/>
          <w:szCs w:val="24"/>
        </w:rPr>
        <w:t>;</w:t>
      </w:r>
    </w:p>
    <w:p w14:paraId="18D168A1"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визначення</w:t>
      </w:r>
      <w:proofErr w:type="spellEnd"/>
      <w:r w:rsidRPr="0024457C">
        <w:rPr>
          <w:color w:val="auto"/>
          <w:sz w:val="24"/>
          <w:szCs w:val="24"/>
        </w:rPr>
        <w:t xml:space="preserve"> </w:t>
      </w:r>
      <w:proofErr w:type="spellStart"/>
      <w:r w:rsidRPr="0024457C">
        <w:rPr>
          <w:color w:val="auto"/>
          <w:sz w:val="24"/>
          <w:szCs w:val="24"/>
        </w:rPr>
        <w:t>тимчасових</w:t>
      </w:r>
      <w:proofErr w:type="spellEnd"/>
      <w:r w:rsidRPr="0024457C">
        <w:rPr>
          <w:color w:val="auto"/>
          <w:sz w:val="24"/>
          <w:szCs w:val="24"/>
        </w:rPr>
        <w:t xml:space="preserve"> </w:t>
      </w:r>
      <w:proofErr w:type="spellStart"/>
      <w:r w:rsidRPr="0024457C">
        <w:rPr>
          <w:color w:val="auto"/>
          <w:sz w:val="24"/>
          <w:szCs w:val="24"/>
        </w:rPr>
        <w:t>різниць</w:t>
      </w:r>
      <w:proofErr w:type="spellEnd"/>
      <w:r w:rsidRPr="0024457C">
        <w:rPr>
          <w:color w:val="auto"/>
          <w:sz w:val="24"/>
          <w:szCs w:val="24"/>
        </w:rPr>
        <w:t xml:space="preserve">, </w:t>
      </w:r>
      <w:proofErr w:type="spellStart"/>
      <w:r w:rsidRPr="0024457C">
        <w:rPr>
          <w:color w:val="auto"/>
          <w:sz w:val="24"/>
          <w:szCs w:val="24"/>
        </w:rPr>
        <w:t>що</w:t>
      </w:r>
      <w:proofErr w:type="spellEnd"/>
      <w:r w:rsidRPr="0024457C">
        <w:rPr>
          <w:color w:val="auto"/>
          <w:sz w:val="24"/>
          <w:szCs w:val="24"/>
        </w:rPr>
        <w:t xml:space="preserve"> не </w:t>
      </w:r>
      <w:proofErr w:type="spellStart"/>
      <w:r w:rsidRPr="0024457C">
        <w:rPr>
          <w:color w:val="auto"/>
          <w:sz w:val="24"/>
          <w:szCs w:val="24"/>
        </w:rPr>
        <w:t>враховуються</w:t>
      </w:r>
      <w:proofErr w:type="spellEnd"/>
      <w:r w:rsidRPr="0024457C">
        <w:rPr>
          <w:color w:val="auto"/>
          <w:sz w:val="24"/>
          <w:szCs w:val="24"/>
        </w:rPr>
        <w:t>;</w:t>
      </w:r>
    </w:p>
    <w:p w14:paraId="34A7B84A"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розрахунок</w:t>
      </w:r>
      <w:proofErr w:type="spellEnd"/>
      <w:r w:rsidRPr="0024457C">
        <w:rPr>
          <w:color w:val="auto"/>
          <w:sz w:val="24"/>
          <w:szCs w:val="24"/>
        </w:rPr>
        <w:t xml:space="preserve"> </w:t>
      </w:r>
      <w:proofErr w:type="spellStart"/>
      <w:r w:rsidRPr="0024457C">
        <w:rPr>
          <w:color w:val="auto"/>
          <w:sz w:val="24"/>
          <w:szCs w:val="24"/>
        </w:rPr>
        <w:t>чистої</w:t>
      </w:r>
      <w:proofErr w:type="spellEnd"/>
      <w:r w:rsidRPr="0024457C">
        <w:rPr>
          <w:color w:val="auto"/>
          <w:sz w:val="24"/>
          <w:szCs w:val="24"/>
        </w:rPr>
        <w:t xml:space="preserve"> </w:t>
      </w:r>
      <w:proofErr w:type="spellStart"/>
      <w:r w:rsidRPr="0024457C">
        <w:rPr>
          <w:color w:val="auto"/>
          <w:sz w:val="24"/>
          <w:szCs w:val="24"/>
        </w:rPr>
        <w:t>тимчасової</w:t>
      </w:r>
      <w:proofErr w:type="spellEnd"/>
      <w:r w:rsidRPr="0024457C">
        <w:rPr>
          <w:color w:val="auto"/>
          <w:sz w:val="24"/>
          <w:szCs w:val="24"/>
        </w:rPr>
        <w:t xml:space="preserve"> </w:t>
      </w:r>
      <w:proofErr w:type="spellStart"/>
      <w:r w:rsidRPr="0024457C">
        <w:rPr>
          <w:color w:val="auto"/>
          <w:sz w:val="24"/>
          <w:szCs w:val="24"/>
        </w:rPr>
        <w:t>різниці</w:t>
      </w:r>
      <w:proofErr w:type="spellEnd"/>
      <w:r w:rsidRPr="0024457C">
        <w:rPr>
          <w:color w:val="auto"/>
          <w:sz w:val="24"/>
          <w:szCs w:val="24"/>
        </w:rPr>
        <w:t>;</w:t>
      </w:r>
    </w:p>
    <w:p w14:paraId="2155B385"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аналіз</w:t>
      </w:r>
      <w:proofErr w:type="spellEnd"/>
      <w:r w:rsidRPr="0024457C">
        <w:rPr>
          <w:color w:val="auto"/>
          <w:sz w:val="24"/>
          <w:szCs w:val="24"/>
        </w:rPr>
        <w:t xml:space="preserve"> </w:t>
      </w:r>
      <w:proofErr w:type="spellStart"/>
      <w:r w:rsidRPr="0024457C">
        <w:rPr>
          <w:color w:val="auto"/>
          <w:sz w:val="24"/>
          <w:szCs w:val="24"/>
        </w:rPr>
        <w:t>чистої</w:t>
      </w:r>
      <w:proofErr w:type="spellEnd"/>
      <w:r w:rsidRPr="0024457C">
        <w:rPr>
          <w:color w:val="auto"/>
          <w:sz w:val="24"/>
          <w:szCs w:val="24"/>
        </w:rPr>
        <w:t xml:space="preserve"> </w:t>
      </w:r>
      <w:proofErr w:type="spellStart"/>
      <w:r w:rsidRPr="0024457C">
        <w:rPr>
          <w:color w:val="auto"/>
          <w:sz w:val="24"/>
          <w:szCs w:val="24"/>
        </w:rPr>
        <w:t>тимчасові</w:t>
      </w:r>
      <w:proofErr w:type="spellEnd"/>
      <w:r w:rsidRPr="0024457C">
        <w:rPr>
          <w:color w:val="auto"/>
          <w:sz w:val="24"/>
          <w:szCs w:val="24"/>
        </w:rPr>
        <w:t xml:space="preserve"> </w:t>
      </w:r>
      <w:proofErr w:type="spellStart"/>
      <w:r w:rsidRPr="0024457C">
        <w:rPr>
          <w:color w:val="auto"/>
          <w:sz w:val="24"/>
          <w:szCs w:val="24"/>
        </w:rPr>
        <w:t>різниці</w:t>
      </w:r>
      <w:proofErr w:type="spellEnd"/>
      <w:r w:rsidRPr="0024457C">
        <w:rPr>
          <w:color w:val="auto"/>
          <w:sz w:val="24"/>
          <w:szCs w:val="24"/>
        </w:rPr>
        <w:t xml:space="preserve"> з метою </w:t>
      </w:r>
      <w:proofErr w:type="spellStart"/>
      <w:r w:rsidRPr="0024457C">
        <w:rPr>
          <w:color w:val="auto"/>
          <w:sz w:val="24"/>
          <w:szCs w:val="24"/>
        </w:rPr>
        <w:t>обґрунтування</w:t>
      </w:r>
      <w:proofErr w:type="spellEnd"/>
      <w:r w:rsidRPr="0024457C">
        <w:rPr>
          <w:color w:val="auto"/>
          <w:sz w:val="24"/>
          <w:szCs w:val="24"/>
        </w:rPr>
        <w:t xml:space="preserve"> </w:t>
      </w:r>
      <w:proofErr w:type="spellStart"/>
      <w:r w:rsidRPr="0024457C">
        <w:rPr>
          <w:color w:val="auto"/>
          <w:sz w:val="24"/>
          <w:szCs w:val="24"/>
        </w:rPr>
        <w:t>визнання</w:t>
      </w:r>
      <w:proofErr w:type="spellEnd"/>
      <w:r w:rsidRPr="0024457C">
        <w:rPr>
          <w:color w:val="auto"/>
          <w:sz w:val="24"/>
          <w:szCs w:val="24"/>
        </w:rPr>
        <w:t xml:space="preserve"> активу по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податках</w:t>
      </w:r>
      <w:proofErr w:type="spellEnd"/>
      <w:r w:rsidRPr="0024457C">
        <w:rPr>
          <w:color w:val="auto"/>
          <w:sz w:val="24"/>
          <w:szCs w:val="24"/>
        </w:rPr>
        <w:t>;</w:t>
      </w:r>
    </w:p>
    <w:p w14:paraId="6FD4B77A"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розрахунок</w:t>
      </w:r>
      <w:proofErr w:type="spellEnd"/>
      <w:r w:rsidRPr="0024457C">
        <w:rPr>
          <w:color w:val="auto"/>
          <w:sz w:val="24"/>
          <w:szCs w:val="24"/>
        </w:rPr>
        <w:t xml:space="preserve"> активу і </w:t>
      </w:r>
      <w:proofErr w:type="spellStart"/>
      <w:r w:rsidRPr="0024457C">
        <w:rPr>
          <w:color w:val="auto"/>
          <w:sz w:val="24"/>
          <w:szCs w:val="24"/>
        </w:rPr>
        <w:t>зобов'язання</w:t>
      </w:r>
      <w:proofErr w:type="spellEnd"/>
      <w:r w:rsidRPr="0024457C">
        <w:rPr>
          <w:color w:val="auto"/>
          <w:sz w:val="24"/>
          <w:szCs w:val="24"/>
        </w:rPr>
        <w:t xml:space="preserve"> по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податках</w:t>
      </w:r>
      <w:proofErr w:type="spellEnd"/>
      <w:r w:rsidRPr="0024457C">
        <w:rPr>
          <w:color w:val="auto"/>
          <w:sz w:val="24"/>
          <w:szCs w:val="24"/>
        </w:rPr>
        <w:t xml:space="preserve"> шляхом </w:t>
      </w:r>
      <w:proofErr w:type="spellStart"/>
      <w:r w:rsidRPr="0024457C">
        <w:rPr>
          <w:color w:val="auto"/>
          <w:sz w:val="24"/>
          <w:szCs w:val="24"/>
        </w:rPr>
        <w:t>множення</w:t>
      </w:r>
      <w:proofErr w:type="spellEnd"/>
      <w:r w:rsidRPr="0024457C">
        <w:rPr>
          <w:color w:val="auto"/>
          <w:sz w:val="24"/>
          <w:szCs w:val="24"/>
        </w:rPr>
        <w:t xml:space="preserve"> ставки </w:t>
      </w:r>
      <w:proofErr w:type="spellStart"/>
      <w:r w:rsidRPr="0024457C">
        <w:rPr>
          <w:color w:val="auto"/>
          <w:sz w:val="24"/>
          <w:szCs w:val="24"/>
        </w:rPr>
        <w:t>податку</w:t>
      </w:r>
      <w:proofErr w:type="spellEnd"/>
      <w:r w:rsidRPr="0024457C">
        <w:rPr>
          <w:color w:val="auto"/>
          <w:sz w:val="24"/>
          <w:szCs w:val="24"/>
        </w:rPr>
        <w:t xml:space="preserve"> на </w:t>
      </w:r>
      <w:proofErr w:type="spellStart"/>
      <w:r w:rsidRPr="0024457C">
        <w:rPr>
          <w:color w:val="auto"/>
          <w:sz w:val="24"/>
          <w:szCs w:val="24"/>
        </w:rPr>
        <w:t>тимчасову</w:t>
      </w:r>
      <w:proofErr w:type="spellEnd"/>
      <w:r w:rsidRPr="0024457C">
        <w:rPr>
          <w:color w:val="auto"/>
          <w:sz w:val="24"/>
          <w:szCs w:val="24"/>
        </w:rPr>
        <w:t xml:space="preserve"> </w:t>
      </w:r>
      <w:proofErr w:type="spellStart"/>
      <w:r w:rsidRPr="0024457C">
        <w:rPr>
          <w:color w:val="auto"/>
          <w:sz w:val="24"/>
          <w:szCs w:val="24"/>
        </w:rPr>
        <w:t>різницю</w:t>
      </w:r>
      <w:proofErr w:type="spellEnd"/>
      <w:r w:rsidRPr="0024457C">
        <w:rPr>
          <w:color w:val="auto"/>
          <w:sz w:val="24"/>
          <w:szCs w:val="24"/>
        </w:rPr>
        <w:t>;</w:t>
      </w:r>
    </w:p>
    <w:p w14:paraId="4E8FAC12"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визначення</w:t>
      </w:r>
      <w:proofErr w:type="spellEnd"/>
      <w:r w:rsidRPr="0024457C">
        <w:rPr>
          <w:color w:val="auto"/>
          <w:sz w:val="24"/>
          <w:szCs w:val="24"/>
        </w:rPr>
        <w:t xml:space="preserve"> сальдо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податкових</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 xml:space="preserve"> та </w:t>
      </w:r>
      <w:proofErr w:type="spellStart"/>
      <w:r w:rsidRPr="0024457C">
        <w:rPr>
          <w:color w:val="auto"/>
          <w:sz w:val="24"/>
          <w:szCs w:val="24"/>
        </w:rPr>
        <w:t>активів</w:t>
      </w:r>
      <w:proofErr w:type="spellEnd"/>
      <w:r w:rsidRPr="0024457C">
        <w:rPr>
          <w:color w:val="auto"/>
          <w:sz w:val="24"/>
          <w:szCs w:val="24"/>
        </w:rPr>
        <w:t xml:space="preserve"> за </w:t>
      </w:r>
      <w:proofErr w:type="spellStart"/>
      <w:r w:rsidRPr="0024457C">
        <w:rPr>
          <w:color w:val="auto"/>
          <w:sz w:val="24"/>
          <w:szCs w:val="24"/>
        </w:rPr>
        <w:t>звітний</w:t>
      </w:r>
      <w:proofErr w:type="spellEnd"/>
      <w:r w:rsidRPr="0024457C">
        <w:rPr>
          <w:color w:val="auto"/>
          <w:sz w:val="24"/>
          <w:szCs w:val="24"/>
        </w:rPr>
        <w:t xml:space="preserve"> </w:t>
      </w:r>
      <w:proofErr w:type="spellStart"/>
      <w:r w:rsidRPr="0024457C">
        <w:rPr>
          <w:color w:val="auto"/>
          <w:sz w:val="24"/>
          <w:szCs w:val="24"/>
        </w:rPr>
        <w:t>період</w:t>
      </w:r>
      <w:proofErr w:type="spellEnd"/>
      <w:r w:rsidRPr="0024457C">
        <w:rPr>
          <w:color w:val="auto"/>
          <w:sz w:val="24"/>
          <w:szCs w:val="24"/>
        </w:rPr>
        <w:t>;</w:t>
      </w:r>
    </w:p>
    <w:p w14:paraId="78C905FA"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прийняття</w:t>
      </w:r>
      <w:proofErr w:type="spellEnd"/>
      <w:r w:rsidRPr="0024457C">
        <w:rPr>
          <w:color w:val="auto"/>
          <w:sz w:val="24"/>
          <w:szCs w:val="24"/>
        </w:rPr>
        <w:t xml:space="preserve"> </w:t>
      </w:r>
      <w:proofErr w:type="spellStart"/>
      <w:r w:rsidRPr="0024457C">
        <w:rPr>
          <w:color w:val="auto"/>
          <w:sz w:val="24"/>
          <w:szCs w:val="24"/>
        </w:rPr>
        <w:t>рішення</w:t>
      </w:r>
      <w:proofErr w:type="spellEnd"/>
      <w:r w:rsidRPr="0024457C">
        <w:rPr>
          <w:color w:val="auto"/>
          <w:sz w:val="24"/>
          <w:szCs w:val="24"/>
        </w:rPr>
        <w:t xml:space="preserve"> про </w:t>
      </w:r>
      <w:proofErr w:type="spellStart"/>
      <w:r w:rsidRPr="0024457C">
        <w:rPr>
          <w:color w:val="auto"/>
          <w:sz w:val="24"/>
          <w:szCs w:val="24"/>
        </w:rPr>
        <w:t>можливість</w:t>
      </w:r>
      <w:proofErr w:type="spellEnd"/>
      <w:r w:rsidRPr="0024457C">
        <w:rPr>
          <w:color w:val="auto"/>
          <w:sz w:val="24"/>
          <w:szCs w:val="24"/>
        </w:rPr>
        <w:t xml:space="preserve"> </w:t>
      </w:r>
      <w:proofErr w:type="spellStart"/>
      <w:r w:rsidRPr="0024457C">
        <w:rPr>
          <w:color w:val="auto"/>
          <w:sz w:val="24"/>
          <w:szCs w:val="24"/>
        </w:rPr>
        <w:t>заліку</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та </w:t>
      </w:r>
      <w:proofErr w:type="spellStart"/>
      <w:r w:rsidRPr="0024457C">
        <w:rPr>
          <w:color w:val="auto"/>
          <w:sz w:val="24"/>
          <w:szCs w:val="24"/>
        </w:rPr>
        <w:t>зобов'язань</w:t>
      </w:r>
      <w:proofErr w:type="spellEnd"/>
      <w:r w:rsidRPr="0024457C">
        <w:rPr>
          <w:color w:val="auto"/>
          <w:sz w:val="24"/>
          <w:szCs w:val="24"/>
        </w:rPr>
        <w:t xml:space="preserve"> по </w:t>
      </w:r>
      <w:proofErr w:type="spellStart"/>
      <w:r w:rsidRPr="0024457C">
        <w:rPr>
          <w:color w:val="auto"/>
          <w:sz w:val="24"/>
          <w:szCs w:val="24"/>
        </w:rPr>
        <w:t>відкладеному</w:t>
      </w:r>
      <w:proofErr w:type="spellEnd"/>
      <w:r w:rsidRPr="0024457C">
        <w:rPr>
          <w:color w:val="auto"/>
          <w:sz w:val="24"/>
          <w:szCs w:val="24"/>
        </w:rPr>
        <w:t xml:space="preserve"> </w:t>
      </w:r>
      <w:proofErr w:type="spellStart"/>
      <w:r w:rsidRPr="0024457C">
        <w:rPr>
          <w:color w:val="auto"/>
          <w:sz w:val="24"/>
          <w:szCs w:val="24"/>
        </w:rPr>
        <w:t>податку</w:t>
      </w:r>
      <w:proofErr w:type="spellEnd"/>
      <w:r w:rsidRPr="0024457C">
        <w:rPr>
          <w:color w:val="auto"/>
          <w:sz w:val="24"/>
          <w:szCs w:val="24"/>
        </w:rPr>
        <w:t>;</w:t>
      </w:r>
    </w:p>
    <w:p w14:paraId="52F7470C" w14:textId="77777777" w:rsidR="00CB610D" w:rsidRPr="0024457C" w:rsidRDefault="00CB610D">
      <w:pPr>
        <w:pStyle w:val="1"/>
        <w:numPr>
          <w:ilvl w:val="0"/>
          <w:numId w:val="19"/>
        </w:numPr>
        <w:shd w:val="clear" w:color="auto" w:fill="auto"/>
        <w:tabs>
          <w:tab w:val="left" w:pos="673"/>
        </w:tabs>
        <w:spacing w:after="0"/>
        <w:ind w:left="540" w:hanging="540"/>
        <w:jc w:val="both"/>
        <w:rPr>
          <w:color w:val="auto"/>
          <w:sz w:val="24"/>
          <w:szCs w:val="24"/>
        </w:rPr>
      </w:pPr>
      <w:proofErr w:type="spellStart"/>
      <w:r w:rsidRPr="0024457C">
        <w:rPr>
          <w:color w:val="auto"/>
          <w:sz w:val="24"/>
          <w:szCs w:val="24"/>
        </w:rPr>
        <w:t>реєстрація</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і </w:t>
      </w:r>
      <w:proofErr w:type="spellStart"/>
      <w:r w:rsidRPr="0024457C">
        <w:rPr>
          <w:color w:val="auto"/>
          <w:sz w:val="24"/>
          <w:szCs w:val="24"/>
        </w:rPr>
        <w:t>зобов'язань</w:t>
      </w:r>
      <w:proofErr w:type="spellEnd"/>
      <w:r w:rsidRPr="0024457C">
        <w:rPr>
          <w:color w:val="auto"/>
          <w:sz w:val="24"/>
          <w:szCs w:val="24"/>
        </w:rPr>
        <w:t xml:space="preserve"> по </w:t>
      </w:r>
      <w:proofErr w:type="spellStart"/>
      <w:r w:rsidRPr="0024457C">
        <w:rPr>
          <w:color w:val="auto"/>
          <w:sz w:val="24"/>
          <w:szCs w:val="24"/>
        </w:rPr>
        <w:t>відкладеному</w:t>
      </w:r>
      <w:proofErr w:type="spellEnd"/>
      <w:r w:rsidRPr="0024457C">
        <w:rPr>
          <w:color w:val="auto"/>
          <w:sz w:val="24"/>
          <w:szCs w:val="24"/>
        </w:rPr>
        <w:t xml:space="preserve"> </w:t>
      </w:r>
      <w:proofErr w:type="spellStart"/>
      <w:r w:rsidRPr="0024457C">
        <w:rPr>
          <w:color w:val="auto"/>
          <w:sz w:val="24"/>
          <w:szCs w:val="24"/>
        </w:rPr>
        <w:t>податку</w:t>
      </w:r>
      <w:proofErr w:type="spellEnd"/>
      <w:r w:rsidRPr="0024457C">
        <w:rPr>
          <w:color w:val="auto"/>
          <w:sz w:val="24"/>
          <w:szCs w:val="24"/>
        </w:rPr>
        <w:t xml:space="preserve"> з </w:t>
      </w:r>
      <w:proofErr w:type="spellStart"/>
      <w:r w:rsidRPr="0024457C">
        <w:rPr>
          <w:color w:val="auto"/>
          <w:sz w:val="24"/>
          <w:szCs w:val="24"/>
        </w:rPr>
        <w:t>відображенням</w:t>
      </w:r>
      <w:proofErr w:type="spellEnd"/>
      <w:r w:rsidRPr="0024457C">
        <w:rPr>
          <w:color w:val="auto"/>
          <w:sz w:val="24"/>
          <w:szCs w:val="24"/>
        </w:rPr>
        <w:t xml:space="preserve"> </w:t>
      </w:r>
      <w:proofErr w:type="spellStart"/>
      <w:r w:rsidRPr="0024457C">
        <w:rPr>
          <w:color w:val="auto"/>
          <w:sz w:val="24"/>
          <w:szCs w:val="24"/>
        </w:rPr>
        <w:t>відповідного</w:t>
      </w:r>
      <w:proofErr w:type="spellEnd"/>
      <w:r w:rsidRPr="0024457C">
        <w:rPr>
          <w:color w:val="auto"/>
          <w:sz w:val="24"/>
          <w:szCs w:val="24"/>
        </w:rPr>
        <w:t xml:space="preserve"> </w:t>
      </w:r>
      <w:proofErr w:type="spellStart"/>
      <w:r w:rsidRPr="0024457C">
        <w:rPr>
          <w:color w:val="auto"/>
          <w:sz w:val="24"/>
          <w:szCs w:val="24"/>
        </w:rPr>
        <w:t>запису</w:t>
      </w:r>
      <w:proofErr w:type="spellEnd"/>
      <w:r w:rsidRPr="0024457C">
        <w:rPr>
          <w:color w:val="auto"/>
          <w:sz w:val="24"/>
          <w:szCs w:val="24"/>
        </w:rPr>
        <w:t xml:space="preserve"> на </w:t>
      </w:r>
      <w:proofErr w:type="spellStart"/>
      <w:r w:rsidRPr="0024457C">
        <w:rPr>
          <w:color w:val="auto"/>
          <w:sz w:val="24"/>
          <w:szCs w:val="24"/>
        </w:rPr>
        <w:t>рахунку</w:t>
      </w:r>
      <w:proofErr w:type="spellEnd"/>
      <w:r w:rsidRPr="0024457C">
        <w:rPr>
          <w:color w:val="auto"/>
          <w:sz w:val="24"/>
          <w:szCs w:val="24"/>
        </w:rPr>
        <w:t xml:space="preserve"> </w:t>
      </w:r>
      <w:proofErr w:type="spellStart"/>
      <w:r w:rsidRPr="0024457C">
        <w:rPr>
          <w:color w:val="auto"/>
          <w:sz w:val="24"/>
          <w:szCs w:val="24"/>
        </w:rPr>
        <w:t>прибутків</w:t>
      </w:r>
      <w:proofErr w:type="spellEnd"/>
      <w:r w:rsidRPr="0024457C">
        <w:rPr>
          <w:color w:val="auto"/>
          <w:sz w:val="24"/>
          <w:szCs w:val="24"/>
        </w:rPr>
        <w:t xml:space="preserve"> і </w:t>
      </w:r>
      <w:proofErr w:type="spellStart"/>
      <w:r w:rsidRPr="0024457C">
        <w:rPr>
          <w:color w:val="auto"/>
          <w:sz w:val="24"/>
          <w:szCs w:val="24"/>
        </w:rPr>
        <w:t>збитків</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на </w:t>
      </w:r>
      <w:proofErr w:type="spellStart"/>
      <w:r w:rsidRPr="0024457C">
        <w:rPr>
          <w:color w:val="auto"/>
          <w:sz w:val="24"/>
          <w:szCs w:val="24"/>
        </w:rPr>
        <w:t>рахунку</w:t>
      </w:r>
      <w:proofErr w:type="spellEnd"/>
      <w:r w:rsidRPr="0024457C">
        <w:rPr>
          <w:color w:val="auto"/>
          <w:sz w:val="24"/>
          <w:szCs w:val="24"/>
        </w:rPr>
        <w:t xml:space="preserve"> </w:t>
      </w:r>
      <w:proofErr w:type="spellStart"/>
      <w:r w:rsidRPr="0024457C">
        <w:rPr>
          <w:color w:val="auto"/>
          <w:sz w:val="24"/>
          <w:szCs w:val="24"/>
        </w:rPr>
        <w:t>капіталу</w:t>
      </w:r>
      <w:proofErr w:type="spellEnd"/>
      <w:r w:rsidRPr="0024457C">
        <w:rPr>
          <w:color w:val="auto"/>
          <w:sz w:val="24"/>
          <w:szCs w:val="24"/>
        </w:rPr>
        <w:t>.</w:t>
      </w:r>
    </w:p>
    <w:p w14:paraId="736D81AE"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Відкладені</w:t>
      </w:r>
      <w:proofErr w:type="spellEnd"/>
      <w:r w:rsidRPr="0024457C">
        <w:rPr>
          <w:color w:val="auto"/>
          <w:sz w:val="24"/>
          <w:szCs w:val="24"/>
        </w:rPr>
        <w:t xml:space="preserve"> </w:t>
      </w:r>
      <w:proofErr w:type="spellStart"/>
      <w:r w:rsidRPr="0024457C">
        <w:rPr>
          <w:color w:val="auto"/>
          <w:sz w:val="24"/>
          <w:szCs w:val="24"/>
        </w:rPr>
        <w:t>податкові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та </w:t>
      </w:r>
      <w:proofErr w:type="spellStart"/>
      <w:r w:rsidRPr="0024457C">
        <w:rPr>
          <w:color w:val="auto"/>
          <w:sz w:val="24"/>
          <w:szCs w:val="24"/>
        </w:rPr>
        <w:t>зобов'язання</w:t>
      </w:r>
      <w:proofErr w:type="spellEnd"/>
      <w:r w:rsidRPr="0024457C">
        <w:rPr>
          <w:color w:val="auto"/>
          <w:sz w:val="24"/>
          <w:szCs w:val="24"/>
        </w:rPr>
        <w:t xml:space="preserve"> </w:t>
      </w:r>
      <w:proofErr w:type="spellStart"/>
      <w:r w:rsidRPr="0024457C">
        <w:rPr>
          <w:color w:val="auto"/>
          <w:sz w:val="24"/>
          <w:szCs w:val="24"/>
        </w:rPr>
        <w:t>розраховуються</w:t>
      </w:r>
      <w:proofErr w:type="spellEnd"/>
      <w:r w:rsidRPr="0024457C">
        <w:rPr>
          <w:color w:val="auto"/>
          <w:sz w:val="24"/>
          <w:szCs w:val="24"/>
        </w:rPr>
        <w:t xml:space="preserve"> за </w:t>
      </w:r>
      <w:proofErr w:type="spellStart"/>
      <w:r w:rsidRPr="0024457C">
        <w:rPr>
          <w:color w:val="auto"/>
          <w:sz w:val="24"/>
          <w:szCs w:val="24"/>
        </w:rPr>
        <w:t>податковими</w:t>
      </w:r>
      <w:proofErr w:type="spellEnd"/>
      <w:r w:rsidRPr="0024457C">
        <w:rPr>
          <w:color w:val="auto"/>
          <w:sz w:val="24"/>
          <w:szCs w:val="24"/>
        </w:rPr>
        <w:t xml:space="preserve"> ставками, </w:t>
      </w:r>
      <w:proofErr w:type="spellStart"/>
      <w:r w:rsidRPr="0024457C">
        <w:rPr>
          <w:color w:val="auto"/>
          <w:sz w:val="24"/>
          <w:szCs w:val="24"/>
        </w:rPr>
        <w:t>котрі</w:t>
      </w:r>
      <w:proofErr w:type="spellEnd"/>
      <w:r w:rsidRPr="0024457C">
        <w:rPr>
          <w:color w:val="auto"/>
          <w:sz w:val="24"/>
          <w:szCs w:val="24"/>
        </w:rPr>
        <w:t xml:space="preserve">, як </w:t>
      </w:r>
      <w:proofErr w:type="spellStart"/>
      <w:r w:rsidRPr="0024457C">
        <w:rPr>
          <w:color w:val="auto"/>
          <w:sz w:val="24"/>
          <w:szCs w:val="24"/>
        </w:rPr>
        <w:t>очікується</w:t>
      </w:r>
      <w:proofErr w:type="spellEnd"/>
      <w:r w:rsidRPr="0024457C">
        <w:rPr>
          <w:color w:val="auto"/>
          <w:sz w:val="24"/>
          <w:szCs w:val="24"/>
        </w:rPr>
        <w:t xml:space="preserve">,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застосовні</w:t>
      </w:r>
      <w:proofErr w:type="spellEnd"/>
      <w:r w:rsidRPr="0024457C">
        <w:rPr>
          <w:color w:val="auto"/>
          <w:sz w:val="24"/>
          <w:szCs w:val="24"/>
        </w:rPr>
        <w:t xml:space="preserve"> в </w:t>
      </w:r>
      <w:proofErr w:type="spellStart"/>
      <w:r w:rsidRPr="0024457C">
        <w:rPr>
          <w:color w:val="auto"/>
          <w:sz w:val="24"/>
          <w:szCs w:val="24"/>
        </w:rPr>
        <w:t>періоді</w:t>
      </w:r>
      <w:proofErr w:type="spellEnd"/>
      <w:r w:rsidRPr="0024457C">
        <w:rPr>
          <w:color w:val="auto"/>
          <w:sz w:val="24"/>
          <w:szCs w:val="24"/>
        </w:rPr>
        <w:t xml:space="preserve">, коли </w:t>
      </w:r>
      <w:proofErr w:type="spellStart"/>
      <w:r w:rsidRPr="0024457C">
        <w:rPr>
          <w:color w:val="auto"/>
          <w:sz w:val="24"/>
          <w:szCs w:val="24"/>
        </w:rPr>
        <w:t>будуть</w:t>
      </w:r>
      <w:proofErr w:type="spellEnd"/>
      <w:r w:rsidRPr="0024457C">
        <w:rPr>
          <w:color w:val="auto"/>
          <w:sz w:val="24"/>
          <w:szCs w:val="24"/>
        </w:rPr>
        <w:t xml:space="preserve"> </w:t>
      </w:r>
      <w:proofErr w:type="spellStart"/>
      <w:r w:rsidRPr="0024457C">
        <w:rPr>
          <w:color w:val="auto"/>
          <w:sz w:val="24"/>
          <w:szCs w:val="24"/>
        </w:rPr>
        <w:t>реалізовані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погашені</w:t>
      </w:r>
      <w:proofErr w:type="spellEnd"/>
      <w:r w:rsidRPr="0024457C">
        <w:rPr>
          <w:color w:val="auto"/>
          <w:sz w:val="24"/>
          <w:szCs w:val="24"/>
        </w:rPr>
        <w:t xml:space="preserve"> </w:t>
      </w:r>
      <w:proofErr w:type="spellStart"/>
      <w:r w:rsidRPr="0024457C">
        <w:rPr>
          <w:color w:val="auto"/>
          <w:sz w:val="24"/>
          <w:szCs w:val="24"/>
        </w:rPr>
        <w:t>зобов'язання</w:t>
      </w:r>
      <w:proofErr w:type="spellEnd"/>
      <w:r w:rsidRPr="0024457C">
        <w:rPr>
          <w:color w:val="auto"/>
          <w:sz w:val="24"/>
          <w:szCs w:val="24"/>
        </w:rPr>
        <w:t xml:space="preserve"> на </w:t>
      </w:r>
      <w:proofErr w:type="spellStart"/>
      <w:r w:rsidRPr="0024457C">
        <w:rPr>
          <w:color w:val="auto"/>
          <w:sz w:val="24"/>
          <w:szCs w:val="24"/>
        </w:rPr>
        <w:t>основі</w:t>
      </w:r>
      <w:proofErr w:type="spellEnd"/>
      <w:r w:rsidRPr="0024457C">
        <w:rPr>
          <w:color w:val="auto"/>
          <w:sz w:val="24"/>
          <w:szCs w:val="24"/>
        </w:rPr>
        <w:t xml:space="preserve"> </w:t>
      </w:r>
      <w:proofErr w:type="spellStart"/>
      <w:r w:rsidRPr="0024457C">
        <w:rPr>
          <w:color w:val="auto"/>
          <w:sz w:val="24"/>
          <w:szCs w:val="24"/>
        </w:rPr>
        <w:t>податкових</w:t>
      </w:r>
      <w:proofErr w:type="spellEnd"/>
      <w:r w:rsidRPr="0024457C">
        <w:rPr>
          <w:color w:val="auto"/>
          <w:sz w:val="24"/>
          <w:szCs w:val="24"/>
        </w:rPr>
        <w:t xml:space="preserve"> ставок,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діють</w:t>
      </w:r>
      <w:proofErr w:type="spellEnd"/>
      <w:r w:rsidRPr="0024457C">
        <w:rPr>
          <w:color w:val="auto"/>
          <w:sz w:val="24"/>
          <w:szCs w:val="24"/>
        </w:rPr>
        <w:t xml:space="preserve"> на </w:t>
      </w:r>
      <w:proofErr w:type="spellStart"/>
      <w:r w:rsidRPr="0024457C">
        <w:rPr>
          <w:color w:val="auto"/>
          <w:sz w:val="24"/>
          <w:szCs w:val="24"/>
        </w:rPr>
        <w:t>звітну</w:t>
      </w:r>
      <w:proofErr w:type="spellEnd"/>
      <w:r w:rsidRPr="0024457C">
        <w:rPr>
          <w:color w:val="auto"/>
          <w:sz w:val="24"/>
          <w:szCs w:val="24"/>
        </w:rPr>
        <w:t xml:space="preserve"> дату, </w:t>
      </w:r>
      <w:proofErr w:type="spellStart"/>
      <w:r w:rsidRPr="0024457C">
        <w:rPr>
          <w:color w:val="auto"/>
          <w:sz w:val="24"/>
          <w:szCs w:val="24"/>
        </w:rPr>
        <w:t>або</w:t>
      </w:r>
      <w:proofErr w:type="spellEnd"/>
      <w:r w:rsidRPr="0024457C">
        <w:rPr>
          <w:color w:val="auto"/>
          <w:sz w:val="24"/>
          <w:szCs w:val="24"/>
        </w:rPr>
        <w:t xml:space="preserve"> про </w:t>
      </w:r>
      <w:proofErr w:type="spellStart"/>
      <w:r w:rsidRPr="0024457C">
        <w:rPr>
          <w:color w:val="auto"/>
          <w:sz w:val="24"/>
          <w:szCs w:val="24"/>
        </w:rPr>
        <w:t>введення</w:t>
      </w:r>
      <w:proofErr w:type="spellEnd"/>
      <w:r w:rsidRPr="0024457C">
        <w:rPr>
          <w:color w:val="auto"/>
          <w:sz w:val="24"/>
          <w:szCs w:val="24"/>
        </w:rPr>
        <w:t xml:space="preserve"> </w:t>
      </w:r>
      <w:proofErr w:type="spellStart"/>
      <w:r w:rsidRPr="0024457C">
        <w:rPr>
          <w:color w:val="auto"/>
          <w:sz w:val="24"/>
          <w:szCs w:val="24"/>
        </w:rPr>
        <w:t>яких</w:t>
      </w:r>
      <w:proofErr w:type="spellEnd"/>
      <w:r w:rsidRPr="0024457C">
        <w:rPr>
          <w:color w:val="auto"/>
          <w:sz w:val="24"/>
          <w:szCs w:val="24"/>
        </w:rPr>
        <w:t xml:space="preserve"> в </w:t>
      </w:r>
      <w:proofErr w:type="spellStart"/>
      <w:r w:rsidRPr="0024457C">
        <w:rPr>
          <w:color w:val="auto"/>
          <w:sz w:val="24"/>
          <w:szCs w:val="24"/>
        </w:rPr>
        <w:t>дію</w:t>
      </w:r>
      <w:proofErr w:type="spellEnd"/>
      <w:r w:rsidRPr="0024457C">
        <w:rPr>
          <w:color w:val="auto"/>
          <w:sz w:val="24"/>
          <w:szCs w:val="24"/>
        </w:rPr>
        <w:t xml:space="preserve"> в </w:t>
      </w:r>
      <w:proofErr w:type="spellStart"/>
      <w:r w:rsidRPr="0024457C">
        <w:rPr>
          <w:color w:val="auto"/>
          <w:sz w:val="24"/>
          <w:szCs w:val="24"/>
        </w:rPr>
        <w:t>найближчому</w:t>
      </w:r>
      <w:proofErr w:type="spellEnd"/>
      <w:r w:rsidRPr="0024457C">
        <w:rPr>
          <w:color w:val="auto"/>
          <w:sz w:val="24"/>
          <w:szCs w:val="24"/>
        </w:rPr>
        <w:t xml:space="preserve"> </w:t>
      </w:r>
      <w:proofErr w:type="spellStart"/>
      <w:r w:rsidRPr="0024457C">
        <w:rPr>
          <w:color w:val="auto"/>
          <w:sz w:val="24"/>
          <w:szCs w:val="24"/>
        </w:rPr>
        <w:t>майбутньому</w:t>
      </w:r>
      <w:proofErr w:type="spellEnd"/>
      <w:r w:rsidRPr="0024457C">
        <w:rPr>
          <w:color w:val="auto"/>
          <w:sz w:val="24"/>
          <w:szCs w:val="24"/>
        </w:rPr>
        <w:t xml:space="preserve"> </w:t>
      </w:r>
      <w:proofErr w:type="spellStart"/>
      <w:r w:rsidRPr="0024457C">
        <w:rPr>
          <w:color w:val="auto"/>
          <w:sz w:val="24"/>
          <w:szCs w:val="24"/>
        </w:rPr>
        <w:t>було</w:t>
      </w:r>
      <w:proofErr w:type="spellEnd"/>
      <w:r w:rsidRPr="0024457C">
        <w:rPr>
          <w:color w:val="auto"/>
          <w:sz w:val="24"/>
          <w:szCs w:val="24"/>
        </w:rPr>
        <w:t xml:space="preserve"> </w:t>
      </w:r>
      <w:proofErr w:type="spellStart"/>
      <w:r w:rsidRPr="0024457C">
        <w:rPr>
          <w:color w:val="auto"/>
          <w:sz w:val="24"/>
          <w:szCs w:val="24"/>
        </w:rPr>
        <w:t>достовірно</w:t>
      </w:r>
      <w:proofErr w:type="spellEnd"/>
      <w:r w:rsidRPr="0024457C">
        <w:rPr>
          <w:color w:val="auto"/>
          <w:sz w:val="24"/>
          <w:szCs w:val="24"/>
        </w:rPr>
        <w:t xml:space="preserve"> </w:t>
      </w:r>
      <w:proofErr w:type="spellStart"/>
      <w:r w:rsidRPr="0024457C">
        <w:rPr>
          <w:color w:val="auto"/>
          <w:sz w:val="24"/>
          <w:szCs w:val="24"/>
        </w:rPr>
        <w:t>відомо</w:t>
      </w:r>
      <w:proofErr w:type="spellEnd"/>
      <w:r w:rsidRPr="0024457C">
        <w:rPr>
          <w:color w:val="auto"/>
          <w:sz w:val="24"/>
          <w:szCs w:val="24"/>
        </w:rPr>
        <w:t xml:space="preserve"> станом на </w:t>
      </w:r>
      <w:proofErr w:type="spellStart"/>
      <w:r w:rsidRPr="0024457C">
        <w:rPr>
          <w:color w:val="auto"/>
          <w:sz w:val="24"/>
          <w:szCs w:val="24"/>
        </w:rPr>
        <w:t>звітну</w:t>
      </w:r>
      <w:proofErr w:type="spellEnd"/>
      <w:r w:rsidRPr="0024457C">
        <w:rPr>
          <w:color w:val="auto"/>
          <w:sz w:val="24"/>
          <w:szCs w:val="24"/>
        </w:rPr>
        <w:t xml:space="preserve"> дату.</w:t>
      </w:r>
    </w:p>
    <w:p w14:paraId="4B14E6BF" w14:textId="328A19A1"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Відкладені</w:t>
      </w:r>
      <w:proofErr w:type="spellEnd"/>
      <w:r w:rsidRPr="0024457C">
        <w:rPr>
          <w:color w:val="auto"/>
          <w:sz w:val="24"/>
          <w:szCs w:val="24"/>
        </w:rPr>
        <w:t xml:space="preserve"> </w:t>
      </w:r>
      <w:proofErr w:type="spellStart"/>
      <w:r w:rsidRPr="0024457C">
        <w:rPr>
          <w:color w:val="auto"/>
          <w:sz w:val="24"/>
          <w:szCs w:val="24"/>
        </w:rPr>
        <w:t>податкові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відображаються</w:t>
      </w:r>
      <w:proofErr w:type="spellEnd"/>
      <w:r w:rsidRPr="0024457C">
        <w:rPr>
          <w:color w:val="auto"/>
          <w:sz w:val="24"/>
          <w:szCs w:val="24"/>
        </w:rPr>
        <w:t xml:space="preserve"> </w:t>
      </w:r>
      <w:proofErr w:type="spellStart"/>
      <w:r w:rsidRPr="0024457C">
        <w:rPr>
          <w:color w:val="auto"/>
          <w:sz w:val="24"/>
          <w:szCs w:val="24"/>
        </w:rPr>
        <w:t>лише</w:t>
      </w:r>
      <w:proofErr w:type="spellEnd"/>
      <w:r w:rsidRPr="0024457C">
        <w:rPr>
          <w:color w:val="auto"/>
          <w:sz w:val="24"/>
          <w:szCs w:val="24"/>
        </w:rPr>
        <w:t xml:space="preserve"> в тому </w:t>
      </w:r>
      <w:proofErr w:type="spellStart"/>
      <w:r w:rsidRPr="0024457C">
        <w:rPr>
          <w:color w:val="auto"/>
          <w:sz w:val="24"/>
          <w:szCs w:val="24"/>
        </w:rPr>
        <w:t>випадку</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існує</w:t>
      </w:r>
      <w:proofErr w:type="spellEnd"/>
      <w:r w:rsidRPr="0024457C">
        <w:rPr>
          <w:color w:val="auto"/>
          <w:sz w:val="24"/>
          <w:szCs w:val="24"/>
        </w:rPr>
        <w:t xml:space="preserve"> </w:t>
      </w:r>
      <w:proofErr w:type="spellStart"/>
      <w:r w:rsidRPr="0024457C">
        <w:rPr>
          <w:color w:val="auto"/>
          <w:sz w:val="24"/>
          <w:szCs w:val="24"/>
        </w:rPr>
        <w:t>ймовірність</w:t>
      </w:r>
      <w:proofErr w:type="spellEnd"/>
      <w:r w:rsidRPr="0024457C">
        <w:rPr>
          <w:color w:val="auto"/>
          <w:sz w:val="24"/>
          <w:szCs w:val="24"/>
        </w:rPr>
        <w:t xml:space="preserve"> того, </w:t>
      </w:r>
      <w:proofErr w:type="spellStart"/>
      <w:r w:rsidRPr="0024457C">
        <w:rPr>
          <w:color w:val="auto"/>
          <w:sz w:val="24"/>
          <w:szCs w:val="24"/>
        </w:rPr>
        <w:t>що</w:t>
      </w:r>
      <w:proofErr w:type="spellEnd"/>
      <w:r w:rsidRPr="0024457C">
        <w:rPr>
          <w:color w:val="auto"/>
          <w:sz w:val="24"/>
          <w:szCs w:val="24"/>
        </w:rPr>
        <w:t xml:space="preserve"> </w:t>
      </w:r>
      <w:proofErr w:type="spellStart"/>
      <w:r w:rsidRPr="0024457C">
        <w:rPr>
          <w:color w:val="auto"/>
          <w:sz w:val="24"/>
          <w:szCs w:val="24"/>
        </w:rPr>
        <w:t>наявність</w:t>
      </w:r>
      <w:proofErr w:type="spellEnd"/>
      <w:r w:rsidRPr="0024457C">
        <w:rPr>
          <w:color w:val="auto"/>
          <w:sz w:val="24"/>
          <w:szCs w:val="24"/>
        </w:rPr>
        <w:t xml:space="preserve"> </w:t>
      </w:r>
      <w:proofErr w:type="spellStart"/>
      <w:r w:rsidRPr="0024457C">
        <w:rPr>
          <w:color w:val="auto"/>
          <w:sz w:val="24"/>
          <w:szCs w:val="24"/>
        </w:rPr>
        <w:t>майбутнього</w:t>
      </w:r>
      <w:proofErr w:type="spellEnd"/>
      <w:r w:rsidRPr="0024457C">
        <w:rPr>
          <w:color w:val="auto"/>
          <w:sz w:val="24"/>
          <w:szCs w:val="24"/>
        </w:rPr>
        <w:t xml:space="preserve"> </w:t>
      </w:r>
      <w:proofErr w:type="spellStart"/>
      <w:r w:rsidRPr="0024457C">
        <w:rPr>
          <w:color w:val="auto"/>
          <w:sz w:val="24"/>
          <w:szCs w:val="24"/>
        </w:rPr>
        <w:t>оподатковуваного</w:t>
      </w:r>
      <w:proofErr w:type="spellEnd"/>
      <w:r w:rsidRPr="0024457C">
        <w:rPr>
          <w:color w:val="auto"/>
          <w:sz w:val="24"/>
          <w:szCs w:val="24"/>
        </w:rPr>
        <w:t xml:space="preserve"> </w:t>
      </w:r>
      <w:proofErr w:type="spellStart"/>
      <w:r w:rsidRPr="0024457C">
        <w:rPr>
          <w:color w:val="auto"/>
          <w:sz w:val="24"/>
          <w:szCs w:val="24"/>
        </w:rPr>
        <w:t>прибутку</w:t>
      </w:r>
      <w:proofErr w:type="spellEnd"/>
      <w:r w:rsidRPr="0024457C">
        <w:rPr>
          <w:color w:val="auto"/>
          <w:sz w:val="24"/>
          <w:szCs w:val="24"/>
        </w:rPr>
        <w:t xml:space="preserve"> дозволить </w:t>
      </w:r>
      <w:proofErr w:type="spellStart"/>
      <w:r w:rsidRPr="0024457C">
        <w:rPr>
          <w:color w:val="auto"/>
          <w:sz w:val="24"/>
          <w:szCs w:val="24"/>
        </w:rPr>
        <w:t>реалізувати</w:t>
      </w:r>
      <w:proofErr w:type="spellEnd"/>
      <w:r w:rsidRPr="0024457C">
        <w:rPr>
          <w:color w:val="auto"/>
          <w:sz w:val="24"/>
          <w:szCs w:val="24"/>
        </w:rPr>
        <w:t xml:space="preserve"> </w:t>
      </w:r>
      <w:proofErr w:type="spellStart"/>
      <w:r w:rsidRPr="0024457C">
        <w:rPr>
          <w:color w:val="auto"/>
          <w:sz w:val="24"/>
          <w:szCs w:val="24"/>
        </w:rPr>
        <w:t>відкладені</w:t>
      </w:r>
      <w:proofErr w:type="spellEnd"/>
      <w:r w:rsidRPr="0024457C">
        <w:rPr>
          <w:color w:val="auto"/>
          <w:sz w:val="24"/>
          <w:szCs w:val="24"/>
        </w:rPr>
        <w:t xml:space="preserve"> </w:t>
      </w:r>
      <w:proofErr w:type="spellStart"/>
      <w:r w:rsidRPr="0024457C">
        <w:rPr>
          <w:color w:val="auto"/>
          <w:sz w:val="24"/>
          <w:szCs w:val="24"/>
        </w:rPr>
        <w:t>податкові</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lang w:val="uk-UA"/>
        </w:rPr>
        <w:t>,</w:t>
      </w:r>
      <w:r w:rsidRPr="0024457C">
        <w:rPr>
          <w:color w:val="auto"/>
          <w:sz w:val="24"/>
          <w:szCs w:val="24"/>
        </w:rPr>
        <w:t xml:space="preserve"> </w:t>
      </w:r>
      <w:proofErr w:type="spellStart"/>
      <w:r w:rsidRPr="0024457C">
        <w:rPr>
          <w:color w:val="auto"/>
          <w:sz w:val="24"/>
          <w:szCs w:val="24"/>
        </w:rPr>
        <w:t>або</w:t>
      </w:r>
      <w:proofErr w:type="spellEnd"/>
      <w:r w:rsidRPr="0024457C">
        <w:rPr>
          <w:color w:val="auto"/>
          <w:sz w:val="24"/>
          <w:szCs w:val="24"/>
        </w:rPr>
        <w:t xml:space="preserve"> </w:t>
      </w:r>
      <w:proofErr w:type="spellStart"/>
      <w:r w:rsidRPr="0024457C">
        <w:rPr>
          <w:color w:val="auto"/>
          <w:sz w:val="24"/>
          <w:szCs w:val="24"/>
        </w:rPr>
        <w:t>якщо</w:t>
      </w:r>
      <w:proofErr w:type="spellEnd"/>
      <w:r w:rsidRPr="0024457C">
        <w:rPr>
          <w:color w:val="auto"/>
          <w:sz w:val="24"/>
          <w:szCs w:val="24"/>
        </w:rPr>
        <w:t xml:space="preserve"> </w:t>
      </w:r>
      <w:proofErr w:type="spellStart"/>
      <w:r w:rsidRPr="0024457C">
        <w:rPr>
          <w:color w:val="auto"/>
          <w:sz w:val="24"/>
          <w:szCs w:val="24"/>
        </w:rPr>
        <w:t>активи</w:t>
      </w:r>
      <w:proofErr w:type="spellEnd"/>
      <w:r w:rsidRPr="0024457C">
        <w:rPr>
          <w:color w:val="auto"/>
          <w:sz w:val="24"/>
          <w:szCs w:val="24"/>
        </w:rPr>
        <w:t xml:space="preserve"> </w:t>
      </w:r>
      <w:proofErr w:type="spellStart"/>
      <w:r w:rsidRPr="0024457C">
        <w:rPr>
          <w:color w:val="auto"/>
          <w:sz w:val="24"/>
          <w:szCs w:val="24"/>
        </w:rPr>
        <w:t>можуть</w:t>
      </w:r>
      <w:proofErr w:type="spellEnd"/>
      <w:r w:rsidRPr="0024457C">
        <w:rPr>
          <w:color w:val="auto"/>
          <w:sz w:val="24"/>
          <w:szCs w:val="24"/>
        </w:rPr>
        <w:t xml:space="preserve"> бути </w:t>
      </w:r>
      <w:proofErr w:type="spellStart"/>
      <w:r w:rsidRPr="0024457C">
        <w:rPr>
          <w:color w:val="auto"/>
          <w:sz w:val="24"/>
          <w:szCs w:val="24"/>
        </w:rPr>
        <w:t>зараховані</w:t>
      </w:r>
      <w:proofErr w:type="spellEnd"/>
      <w:r w:rsidRPr="0024457C">
        <w:rPr>
          <w:color w:val="auto"/>
          <w:sz w:val="24"/>
          <w:szCs w:val="24"/>
        </w:rPr>
        <w:t xml:space="preserve"> </w:t>
      </w:r>
      <w:proofErr w:type="spellStart"/>
      <w:r w:rsidRPr="0024457C">
        <w:rPr>
          <w:color w:val="auto"/>
          <w:sz w:val="24"/>
          <w:szCs w:val="24"/>
        </w:rPr>
        <w:t>проти</w:t>
      </w:r>
      <w:proofErr w:type="spellEnd"/>
      <w:r w:rsidRPr="0024457C">
        <w:rPr>
          <w:color w:val="auto"/>
          <w:sz w:val="24"/>
          <w:szCs w:val="24"/>
        </w:rPr>
        <w:t xml:space="preserve"> </w:t>
      </w:r>
      <w:proofErr w:type="spellStart"/>
      <w:r w:rsidRPr="0024457C">
        <w:rPr>
          <w:color w:val="auto"/>
          <w:sz w:val="24"/>
          <w:szCs w:val="24"/>
        </w:rPr>
        <w:t>існуючих</w:t>
      </w:r>
      <w:proofErr w:type="spellEnd"/>
      <w:r w:rsidRPr="0024457C">
        <w:rPr>
          <w:color w:val="auto"/>
          <w:sz w:val="24"/>
          <w:szCs w:val="24"/>
        </w:rPr>
        <w:t xml:space="preserve"> </w:t>
      </w:r>
      <w:proofErr w:type="spellStart"/>
      <w:r w:rsidRPr="0024457C">
        <w:rPr>
          <w:color w:val="auto"/>
          <w:sz w:val="24"/>
          <w:szCs w:val="24"/>
        </w:rPr>
        <w:t>відкладених</w:t>
      </w:r>
      <w:proofErr w:type="spellEnd"/>
      <w:r w:rsidRPr="0024457C">
        <w:rPr>
          <w:color w:val="auto"/>
          <w:sz w:val="24"/>
          <w:szCs w:val="24"/>
        </w:rPr>
        <w:t xml:space="preserve"> </w:t>
      </w:r>
      <w:proofErr w:type="spellStart"/>
      <w:r w:rsidRPr="0024457C">
        <w:rPr>
          <w:color w:val="auto"/>
          <w:sz w:val="24"/>
          <w:szCs w:val="24"/>
        </w:rPr>
        <w:t>податкових</w:t>
      </w:r>
      <w:proofErr w:type="spellEnd"/>
      <w:r w:rsidRPr="0024457C">
        <w:rPr>
          <w:color w:val="auto"/>
          <w:sz w:val="24"/>
          <w:szCs w:val="24"/>
        </w:rPr>
        <w:t xml:space="preserve"> </w:t>
      </w:r>
      <w:proofErr w:type="spellStart"/>
      <w:r w:rsidRPr="0024457C">
        <w:rPr>
          <w:color w:val="auto"/>
          <w:sz w:val="24"/>
          <w:szCs w:val="24"/>
        </w:rPr>
        <w:t>зобов'язань</w:t>
      </w:r>
      <w:proofErr w:type="spellEnd"/>
      <w:r w:rsidRPr="0024457C">
        <w:rPr>
          <w:color w:val="auto"/>
          <w:sz w:val="24"/>
          <w:szCs w:val="24"/>
        </w:rPr>
        <w:t>.</w:t>
      </w:r>
    </w:p>
    <w:p w14:paraId="7BE51502" w14:textId="77777777" w:rsidR="00CB610D" w:rsidRPr="0024457C" w:rsidRDefault="00CB610D" w:rsidP="00CB610D">
      <w:pPr>
        <w:pStyle w:val="1"/>
        <w:shd w:val="clear" w:color="auto" w:fill="auto"/>
        <w:tabs>
          <w:tab w:val="left" w:pos="673"/>
        </w:tabs>
        <w:spacing w:after="0"/>
        <w:ind w:firstLine="709"/>
        <w:jc w:val="both"/>
        <w:rPr>
          <w:color w:val="auto"/>
          <w:sz w:val="24"/>
          <w:szCs w:val="24"/>
        </w:rPr>
      </w:pPr>
      <w:proofErr w:type="spellStart"/>
      <w:r w:rsidRPr="0024457C">
        <w:rPr>
          <w:color w:val="auto"/>
          <w:sz w:val="24"/>
          <w:szCs w:val="24"/>
        </w:rPr>
        <w:t>Після</w:t>
      </w:r>
      <w:proofErr w:type="spellEnd"/>
      <w:r w:rsidRPr="0024457C">
        <w:rPr>
          <w:color w:val="auto"/>
          <w:sz w:val="24"/>
          <w:szCs w:val="24"/>
        </w:rPr>
        <w:t xml:space="preserve"> </w:t>
      </w:r>
      <w:proofErr w:type="spellStart"/>
      <w:r w:rsidRPr="0024457C">
        <w:rPr>
          <w:color w:val="auto"/>
          <w:sz w:val="24"/>
          <w:szCs w:val="24"/>
        </w:rPr>
        <w:t>визнання</w:t>
      </w:r>
      <w:proofErr w:type="spellEnd"/>
      <w:r w:rsidRPr="0024457C">
        <w:rPr>
          <w:color w:val="auto"/>
          <w:sz w:val="24"/>
          <w:szCs w:val="24"/>
        </w:rPr>
        <w:t xml:space="preserve"> </w:t>
      </w:r>
      <w:proofErr w:type="spellStart"/>
      <w:r w:rsidRPr="0024457C">
        <w:rPr>
          <w:color w:val="auto"/>
          <w:sz w:val="24"/>
          <w:szCs w:val="24"/>
        </w:rPr>
        <w:t>балансова</w:t>
      </w:r>
      <w:proofErr w:type="spellEnd"/>
      <w:r w:rsidRPr="0024457C">
        <w:rPr>
          <w:color w:val="auto"/>
          <w:sz w:val="24"/>
          <w:szCs w:val="24"/>
        </w:rPr>
        <w:t xml:space="preserve"> </w:t>
      </w:r>
      <w:proofErr w:type="spellStart"/>
      <w:r w:rsidRPr="0024457C">
        <w:rPr>
          <w:color w:val="auto"/>
          <w:sz w:val="24"/>
          <w:szCs w:val="24"/>
        </w:rPr>
        <w:t>вартість</w:t>
      </w:r>
      <w:proofErr w:type="spellEnd"/>
      <w:r w:rsidRPr="0024457C">
        <w:rPr>
          <w:color w:val="auto"/>
          <w:sz w:val="24"/>
          <w:szCs w:val="24"/>
        </w:rPr>
        <w:t xml:space="preserve"> </w:t>
      </w:r>
      <w:proofErr w:type="spellStart"/>
      <w:r w:rsidRPr="0024457C">
        <w:rPr>
          <w:color w:val="auto"/>
          <w:sz w:val="24"/>
          <w:szCs w:val="24"/>
        </w:rPr>
        <w:t>активів</w:t>
      </w:r>
      <w:proofErr w:type="spellEnd"/>
      <w:r w:rsidRPr="0024457C">
        <w:rPr>
          <w:color w:val="auto"/>
          <w:sz w:val="24"/>
          <w:szCs w:val="24"/>
        </w:rPr>
        <w:t xml:space="preserve"> і </w:t>
      </w:r>
      <w:proofErr w:type="spellStart"/>
      <w:r w:rsidRPr="0024457C">
        <w:rPr>
          <w:color w:val="auto"/>
          <w:sz w:val="24"/>
          <w:szCs w:val="24"/>
        </w:rPr>
        <w:t>зобов'язань</w:t>
      </w:r>
      <w:proofErr w:type="spellEnd"/>
      <w:r w:rsidRPr="0024457C">
        <w:rPr>
          <w:color w:val="auto"/>
          <w:sz w:val="24"/>
          <w:szCs w:val="24"/>
        </w:rPr>
        <w:t xml:space="preserve"> по </w:t>
      </w:r>
      <w:proofErr w:type="spellStart"/>
      <w:r w:rsidRPr="0024457C">
        <w:rPr>
          <w:color w:val="auto"/>
          <w:sz w:val="24"/>
          <w:szCs w:val="24"/>
        </w:rPr>
        <w:t>відкладеному</w:t>
      </w:r>
      <w:proofErr w:type="spellEnd"/>
      <w:r w:rsidRPr="0024457C">
        <w:rPr>
          <w:color w:val="auto"/>
          <w:sz w:val="24"/>
          <w:szCs w:val="24"/>
        </w:rPr>
        <w:t xml:space="preserve"> </w:t>
      </w:r>
      <w:proofErr w:type="spellStart"/>
      <w:r w:rsidRPr="0024457C">
        <w:rPr>
          <w:color w:val="auto"/>
          <w:sz w:val="24"/>
          <w:szCs w:val="24"/>
        </w:rPr>
        <w:t>податку</w:t>
      </w:r>
      <w:proofErr w:type="spellEnd"/>
      <w:r w:rsidRPr="0024457C">
        <w:rPr>
          <w:color w:val="auto"/>
          <w:sz w:val="24"/>
          <w:szCs w:val="24"/>
        </w:rPr>
        <w:t xml:space="preserve"> </w:t>
      </w:r>
      <w:proofErr w:type="spellStart"/>
      <w:r w:rsidRPr="0024457C">
        <w:rPr>
          <w:color w:val="auto"/>
          <w:sz w:val="24"/>
          <w:szCs w:val="24"/>
        </w:rPr>
        <w:t>змінюється</w:t>
      </w:r>
      <w:proofErr w:type="spellEnd"/>
      <w:r w:rsidRPr="0024457C">
        <w:rPr>
          <w:color w:val="auto"/>
          <w:sz w:val="24"/>
          <w:szCs w:val="24"/>
        </w:rPr>
        <w:t xml:space="preserve"> </w:t>
      </w:r>
      <w:proofErr w:type="spellStart"/>
      <w:r w:rsidRPr="0024457C">
        <w:rPr>
          <w:color w:val="auto"/>
          <w:sz w:val="24"/>
          <w:szCs w:val="24"/>
        </w:rPr>
        <w:t>внаслідок</w:t>
      </w:r>
      <w:proofErr w:type="spellEnd"/>
      <w:r w:rsidRPr="0024457C">
        <w:rPr>
          <w:color w:val="auto"/>
          <w:sz w:val="24"/>
          <w:szCs w:val="24"/>
        </w:rPr>
        <w:t xml:space="preserve"> </w:t>
      </w:r>
      <w:proofErr w:type="spellStart"/>
      <w:r w:rsidRPr="0024457C">
        <w:rPr>
          <w:color w:val="auto"/>
          <w:sz w:val="24"/>
          <w:szCs w:val="24"/>
        </w:rPr>
        <w:t>виникнення</w:t>
      </w:r>
      <w:proofErr w:type="spellEnd"/>
      <w:r w:rsidRPr="0024457C">
        <w:rPr>
          <w:color w:val="auto"/>
          <w:sz w:val="24"/>
          <w:szCs w:val="24"/>
        </w:rPr>
        <w:t xml:space="preserve"> і </w:t>
      </w:r>
      <w:proofErr w:type="spellStart"/>
      <w:r w:rsidRPr="0024457C">
        <w:rPr>
          <w:color w:val="auto"/>
          <w:sz w:val="24"/>
          <w:szCs w:val="24"/>
        </w:rPr>
        <w:t>скорочення</w:t>
      </w:r>
      <w:proofErr w:type="spellEnd"/>
      <w:r w:rsidRPr="0024457C">
        <w:rPr>
          <w:color w:val="auto"/>
          <w:sz w:val="24"/>
          <w:szCs w:val="24"/>
        </w:rPr>
        <w:t xml:space="preserve"> </w:t>
      </w:r>
      <w:proofErr w:type="spellStart"/>
      <w:r w:rsidRPr="0024457C">
        <w:rPr>
          <w:color w:val="auto"/>
          <w:sz w:val="24"/>
          <w:szCs w:val="24"/>
        </w:rPr>
        <w:t>тимчасових</w:t>
      </w:r>
      <w:proofErr w:type="spellEnd"/>
      <w:r w:rsidRPr="0024457C">
        <w:rPr>
          <w:color w:val="auto"/>
          <w:sz w:val="24"/>
          <w:szCs w:val="24"/>
        </w:rPr>
        <w:t xml:space="preserve"> </w:t>
      </w:r>
      <w:proofErr w:type="spellStart"/>
      <w:r w:rsidRPr="0024457C">
        <w:rPr>
          <w:color w:val="auto"/>
          <w:sz w:val="24"/>
          <w:szCs w:val="24"/>
        </w:rPr>
        <w:t>різниць</w:t>
      </w:r>
      <w:proofErr w:type="spellEnd"/>
      <w:r w:rsidRPr="0024457C">
        <w:rPr>
          <w:color w:val="auto"/>
          <w:sz w:val="24"/>
          <w:szCs w:val="24"/>
        </w:rPr>
        <w:t xml:space="preserve"> в </w:t>
      </w:r>
      <w:proofErr w:type="spellStart"/>
      <w:r w:rsidRPr="0024457C">
        <w:rPr>
          <w:color w:val="auto"/>
          <w:sz w:val="24"/>
          <w:szCs w:val="24"/>
        </w:rPr>
        <w:t>наступних</w:t>
      </w:r>
      <w:proofErr w:type="spellEnd"/>
      <w:r w:rsidRPr="0024457C">
        <w:rPr>
          <w:color w:val="auto"/>
          <w:sz w:val="24"/>
          <w:szCs w:val="24"/>
        </w:rPr>
        <w:t xml:space="preserve"> </w:t>
      </w:r>
      <w:proofErr w:type="spellStart"/>
      <w:r w:rsidRPr="0024457C">
        <w:rPr>
          <w:color w:val="auto"/>
          <w:sz w:val="24"/>
          <w:szCs w:val="24"/>
        </w:rPr>
        <w:t>періодах</w:t>
      </w:r>
      <w:proofErr w:type="spellEnd"/>
      <w:r w:rsidRPr="0024457C">
        <w:rPr>
          <w:color w:val="auto"/>
          <w:sz w:val="24"/>
          <w:szCs w:val="24"/>
        </w:rPr>
        <w:t>.</w:t>
      </w:r>
    </w:p>
    <w:p w14:paraId="080105B8" w14:textId="76B6DE76" w:rsidR="00096819" w:rsidRPr="0024457C" w:rsidRDefault="00096819" w:rsidP="00096819">
      <w:pPr>
        <w:pStyle w:val="ac"/>
        <w:jc w:val="both"/>
        <w:rPr>
          <w:sz w:val="24"/>
          <w:szCs w:val="24"/>
        </w:rPr>
      </w:pPr>
      <w:r w:rsidRPr="0024457C">
        <w:rPr>
          <w:sz w:val="24"/>
          <w:szCs w:val="24"/>
        </w:rPr>
        <w:tab/>
        <w:t xml:space="preserve"> Товариство визнає поточні та відстрочені податки як витрати або дохід і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1D9A9D89" w14:textId="36ED5BA7" w:rsidR="00096819" w:rsidRPr="003C62D5" w:rsidRDefault="00096819" w:rsidP="00096819">
      <w:pPr>
        <w:pStyle w:val="ac"/>
        <w:ind w:firstLine="709"/>
        <w:jc w:val="both"/>
        <w:rPr>
          <w:sz w:val="24"/>
          <w:szCs w:val="24"/>
        </w:rPr>
      </w:pPr>
      <w:r w:rsidRPr="0024457C">
        <w:rPr>
          <w:sz w:val="24"/>
          <w:szCs w:val="24"/>
        </w:rPr>
        <w:t>Товариство визнає поточні та відстрочені податки у капіталі, якщо податок належить до статей, які відображено безпосередньо у власному капіталі в тому самому чи в іншому періоді</w:t>
      </w:r>
    </w:p>
    <w:p w14:paraId="2DCB0796" w14:textId="77777777" w:rsidR="00CB610D" w:rsidRDefault="00CB610D" w:rsidP="00DB2889">
      <w:pPr>
        <w:pStyle w:val="ac"/>
        <w:jc w:val="both"/>
        <w:rPr>
          <w:rFonts w:eastAsia="Calibri"/>
          <w:b/>
          <w:sz w:val="24"/>
          <w:szCs w:val="24"/>
        </w:rPr>
      </w:pPr>
    </w:p>
    <w:p w14:paraId="2ACB18B8" w14:textId="5A0931DE" w:rsidR="000D4529" w:rsidRPr="007D2756" w:rsidRDefault="00DB2889" w:rsidP="00DB2889">
      <w:pPr>
        <w:pStyle w:val="ac"/>
        <w:jc w:val="both"/>
        <w:rPr>
          <w:b/>
          <w:sz w:val="24"/>
          <w:szCs w:val="24"/>
        </w:rPr>
      </w:pPr>
      <w:r>
        <w:rPr>
          <w:rFonts w:eastAsia="Calibri"/>
          <w:b/>
          <w:sz w:val="24"/>
          <w:szCs w:val="24"/>
        </w:rPr>
        <w:t xml:space="preserve">            </w:t>
      </w:r>
      <w:r w:rsidR="00DC1A4A">
        <w:rPr>
          <w:rFonts w:eastAsia="Calibri"/>
          <w:b/>
          <w:sz w:val="24"/>
          <w:szCs w:val="24"/>
        </w:rPr>
        <w:t>3</w:t>
      </w:r>
      <w:r w:rsidR="00980522" w:rsidRPr="007D2756">
        <w:rPr>
          <w:rFonts w:eastAsia="Calibri"/>
          <w:b/>
          <w:sz w:val="24"/>
          <w:szCs w:val="24"/>
        </w:rPr>
        <w:t xml:space="preserve">  </w:t>
      </w:r>
      <w:r w:rsidR="000D4529" w:rsidRPr="007D2756">
        <w:rPr>
          <w:b/>
          <w:sz w:val="24"/>
          <w:szCs w:val="24"/>
        </w:rPr>
        <w:t>ОСНОВНІ ПРИПУЩЕННЯ, ОЦІНКИ ТА СУДЖЕННЯ</w:t>
      </w:r>
    </w:p>
    <w:p w14:paraId="4C801B17" w14:textId="77777777" w:rsidR="000D4529" w:rsidRPr="007D2756" w:rsidRDefault="000D4529" w:rsidP="000D4529">
      <w:pPr>
        <w:pStyle w:val="ac"/>
        <w:ind w:left="709"/>
        <w:jc w:val="both"/>
        <w:rPr>
          <w:b/>
          <w:sz w:val="24"/>
          <w:szCs w:val="24"/>
        </w:rPr>
      </w:pPr>
    </w:p>
    <w:p w14:paraId="699C2FCC" w14:textId="30886646" w:rsidR="000D4529" w:rsidRPr="007D2756" w:rsidRDefault="00DC1A4A" w:rsidP="000D4529">
      <w:pPr>
        <w:pStyle w:val="NormalLeft063cm"/>
        <w:tabs>
          <w:tab w:val="left" w:pos="10632"/>
        </w:tabs>
        <w:ind w:left="0" w:right="0" w:firstLine="709"/>
        <w:jc w:val="both"/>
        <w:rPr>
          <w:b/>
          <w:i/>
          <w:sz w:val="24"/>
          <w:szCs w:val="24"/>
          <w:lang w:val="uk-UA" w:eastAsia="x-none"/>
        </w:rPr>
      </w:pPr>
      <w:r>
        <w:rPr>
          <w:b/>
          <w:i/>
          <w:sz w:val="24"/>
          <w:szCs w:val="24"/>
          <w:lang w:val="uk-UA" w:eastAsia="x-none"/>
        </w:rPr>
        <w:t>3</w:t>
      </w:r>
      <w:r w:rsidR="000D4529" w:rsidRPr="007D2756">
        <w:rPr>
          <w:b/>
          <w:i/>
          <w:sz w:val="24"/>
          <w:szCs w:val="24"/>
          <w:lang w:val="uk-UA" w:eastAsia="x-none"/>
        </w:rPr>
        <w:t>.1. Істотні судження в процесі застосування облікової політики</w:t>
      </w:r>
    </w:p>
    <w:p w14:paraId="27E29B46" w14:textId="77777777" w:rsidR="000D4529" w:rsidRPr="007D2756" w:rsidRDefault="000D4529" w:rsidP="000D4529">
      <w:pPr>
        <w:pStyle w:val="NormalLeft063cm"/>
        <w:tabs>
          <w:tab w:val="left" w:pos="10632"/>
        </w:tabs>
        <w:ind w:left="0" w:right="0" w:firstLine="709"/>
        <w:jc w:val="both"/>
        <w:rPr>
          <w:i/>
          <w:sz w:val="24"/>
          <w:szCs w:val="24"/>
          <w:lang w:val="uk-UA" w:eastAsia="x-none"/>
        </w:rPr>
      </w:pPr>
      <w:r w:rsidRPr="007D2756">
        <w:rPr>
          <w:sz w:val="24"/>
          <w:szCs w:val="24"/>
          <w:lang w:val="uk-UA" w:eastAsia="x-none"/>
        </w:rPr>
        <w:t xml:space="preserve">У процесі застосування облікової політики керівництво Товариства зробило певні професійні судження, окрім тих, які вимагають використання оцінок, які мають найбільш істотний вплив на суми, визнані в фінансовій звітності. </w:t>
      </w:r>
      <w:r w:rsidRPr="007D2756">
        <w:rPr>
          <w:i/>
          <w:sz w:val="24"/>
          <w:szCs w:val="24"/>
          <w:lang w:val="uk-UA" w:eastAsia="x-none"/>
        </w:rPr>
        <w:t>Ці судження, серед іншого, включають правомірність застосування припущення щодо здатності Товариства вести свою діяльність на безперервній основі.</w:t>
      </w:r>
    </w:p>
    <w:p w14:paraId="3B6B9111" w14:textId="77777777" w:rsidR="000D4529" w:rsidRPr="007D2756" w:rsidRDefault="000D4529" w:rsidP="000D4529">
      <w:pPr>
        <w:pStyle w:val="62"/>
        <w:shd w:val="clear" w:color="auto" w:fill="auto"/>
        <w:tabs>
          <w:tab w:val="left" w:pos="10632"/>
        </w:tabs>
        <w:spacing w:before="0" w:line="240" w:lineRule="auto"/>
        <w:ind w:firstLine="709"/>
        <w:rPr>
          <w:sz w:val="24"/>
          <w:szCs w:val="24"/>
        </w:rPr>
      </w:pPr>
      <w:r w:rsidRPr="007D2756">
        <w:rPr>
          <w:sz w:val="24"/>
          <w:szCs w:val="24"/>
        </w:rPr>
        <w:lastRenderedPageBreak/>
        <w:t>При підготовці фінансової звітності Товариство робить оцінки та припущення, які мають вплив на визначення сум активів та зобов’язань, визначення доходів та витрат звітного періоду, розкриття умовних активів та зобов’язань на дату підготовки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w:t>
      </w:r>
    </w:p>
    <w:p w14:paraId="28A8FB57" w14:textId="77777777" w:rsidR="000D4529" w:rsidRPr="007D2756" w:rsidRDefault="000D4529" w:rsidP="000D4529">
      <w:pPr>
        <w:spacing w:after="0" w:line="240" w:lineRule="auto"/>
        <w:ind w:firstLine="709"/>
        <w:jc w:val="both"/>
        <w:rPr>
          <w:rFonts w:ascii="Times New Roman" w:hAnsi="Times New Roman"/>
          <w:sz w:val="24"/>
          <w:szCs w:val="24"/>
        </w:rPr>
      </w:pPr>
      <w:r w:rsidRPr="007D2756">
        <w:rPr>
          <w:rFonts w:ascii="Times New Roman" w:hAnsi="Times New Roman"/>
          <w:sz w:val="24"/>
          <w:szCs w:val="24"/>
        </w:rPr>
        <w:t>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у яких припущення й розрахунки мають велике значення для підготовки фінансової звітності за МСФЗ, наведені нижче.</w:t>
      </w:r>
    </w:p>
    <w:p w14:paraId="75BEFAFD" w14:textId="77777777" w:rsidR="000D4529" w:rsidRPr="007D2756" w:rsidRDefault="000D4529" w:rsidP="000D4529">
      <w:pPr>
        <w:pStyle w:val="ac"/>
        <w:ind w:firstLine="709"/>
        <w:jc w:val="both"/>
        <w:rPr>
          <w:sz w:val="24"/>
          <w:szCs w:val="24"/>
        </w:rPr>
      </w:pPr>
    </w:p>
    <w:p w14:paraId="3AAFB991" w14:textId="5097489C" w:rsidR="000D4529" w:rsidRPr="007D2756" w:rsidRDefault="00DC1A4A" w:rsidP="000D4529">
      <w:pPr>
        <w:pStyle w:val="3"/>
        <w:rPr>
          <w:lang w:val="ru-RU"/>
        </w:rPr>
      </w:pPr>
      <w:r>
        <w:rPr>
          <w:lang w:val="ru-RU"/>
        </w:rPr>
        <w:t>3</w:t>
      </w:r>
      <w:r w:rsidR="000D4529" w:rsidRPr="007D2756">
        <w:rPr>
          <w:lang w:val="ru-RU"/>
        </w:rPr>
        <w:t xml:space="preserve">.2. </w:t>
      </w:r>
      <w:proofErr w:type="spellStart"/>
      <w:r w:rsidR="000D4529" w:rsidRPr="007D2756">
        <w:rPr>
          <w:lang w:val="ru-RU"/>
        </w:rPr>
        <w:t>Судження</w:t>
      </w:r>
      <w:proofErr w:type="spellEnd"/>
      <w:r w:rsidR="000D4529" w:rsidRPr="007D2756">
        <w:rPr>
          <w:lang w:val="ru-RU"/>
        </w:rPr>
        <w:t xml:space="preserve"> </w:t>
      </w:r>
      <w:proofErr w:type="spellStart"/>
      <w:r w:rsidR="000D4529" w:rsidRPr="007D2756">
        <w:rPr>
          <w:lang w:val="ru-RU"/>
        </w:rPr>
        <w:t>щодо</w:t>
      </w:r>
      <w:proofErr w:type="spellEnd"/>
      <w:r w:rsidR="000D4529" w:rsidRPr="007D2756">
        <w:rPr>
          <w:lang w:val="ru-RU"/>
        </w:rPr>
        <w:t xml:space="preserve"> </w:t>
      </w:r>
      <w:proofErr w:type="spellStart"/>
      <w:r w:rsidR="000D4529" w:rsidRPr="007D2756">
        <w:rPr>
          <w:lang w:val="ru-RU"/>
        </w:rPr>
        <w:t>операцій</w:t>
      </w:r>
      <w:proofErr w:type="spellEnd"/>
      <w:r w:rsidR="000D4529" w:rsidRPr="007D2756">
        <w:rPr>
          <w:lang w:val="ru-RU"/>
        </w:rPr>
        <w:t xml:space="preserve">, </w:t>
      </w:r>
      <w:proofErr w:type="spellStart"/>
      <w:r w:rsidR="000D4529" w:rsidRPr="007D2756">
        <w:rPr>
          <w:lang w:val="ru-RU"/>
        </w:rPr>
        <w:t>подій</w:t>
      </w:r>
      <w:proofErr w:type="spellEnd"/>
      <w:r w:rsidR="000D4529" w:rsidRPr="007D2756">
        <w:rPr>
          <w:lang w:val="ru-RU"/>
        </w:rPr>
        <w:t xml:space="preserve"> </w:t>
      </w:r>
      <w:proofErr w:type="spellStart"/>
      <w:r w:rsidR="000D4529" w:rsidRPr="007D2756">
        <w:rPr>
          <w:lang w:val="ru-RU"/>
        </w:rPr>
        <w:t>або</w:t>
      </w:r>
      <w:proofErr w:type="spellEnd"/>
      <w:r w:rsidR="000D4529" w:rsidRPr="007D2756">
        <w:rPr>
          <w:lang w:val="ru-RU"/>
        </w:rPr>
        <w:t xml:space="preserve"> умов за </w:t>
      </w:r>
      <w:proofErr w:type="spellStart"/>
      <w:r w:rsidR="000D4529" w:rsidRPr="007D2756">
        <w:rPr>
          <w:lang w:val="ru-RU"/>
        </w:rPr>
        <w:t>відсутності</w:t>
      </w:r>
      <w:proofErr w:type="spellEnd"/>
      <w:r w:rsidR="000D4529" w:rsidRPr="007D2756">
        <w:rPr>
          <w:lang w:val="ru-RU"/>
        </w:rPr>
        <w:t xml:space="preserve"> </w:t>
      </w:r>
      <w:proofErr w:type="spellStart"/>
      <w:r w:rsidR="000D4529" w:rsidRPr="007D2756">
        <w:rPr>
          <w:lang w:val="ru-RU"/>
        </w:rPr>
        <w:t>конкретних</w:t>
      </w:r>
      <w:proofErr w:type="spellEnd"/>
      <w:r w:rsidR="000D4529" w:rsidRPr="007D2756">
        <w:rPr>
          <w:lang w:val="ru-RU"/>
        </w:rPr>
        <w:t xml:space="preserve"> МСФЗ </w:t>
      </w:r>
    </w:p>
    <w:p w14:paraId="026EBAAF" w14:textId="77777777" w:rsidR="000D4529" w:rsidRPr="007D2756" w:rsidRDefault="000D4529" w:rsidP="000D4529">
      <w:pPr>
        <w:pStyle w:val="ac"/>
        <w:jc w:val="both"/>
        <w:rPr>
          <w:sz w:val="24"/>
          <w:szCs w:val="24"/>
        </w:rPr>
      </w:pPr>
      <w:r w:rsidRPr="007D2756">
        <w:rPr>
          <w:i/>
          <w:sz w:val="24"/>
          <w:szCs w:val="24"/>
        </w:rPr>
        <w:tab/>
      </w:r>
      <w:r w:rsidRPr="007D2756">
        <w:rPr>
          <w:sz w:val="24"/>
          <w:szCs w:val="24"/>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14:paraId="6CFC783B" w14:textId="77777777" w:rsidR="000D4529" w:rsidRPr="007D2756" w:rsidRDefault="000D4529" w:rsidP="000D4529">
      <w:pPr>
        <w:pStyle w:val="ac"/>
        <w:jc w:val="both"/>
        <w:rPr>
          <w:sz w:val="24"/>
          <w:szCs w:val="24"/>
        </w:rPr>
      </w:pPr>
      <w:r w:rsidRPr="007D2756">
        <w:rPr>
          <w:sz w:val="24"/>
          <w:szCs w:val="24"/>
        </w:rPr>
        <w:tab/>
        <w:t>- подає достовірно фінансовий стан, фінансові результати діяльності та грошові потоки Товариства;</w:t>
      </w:r>
    </w:p>
    <w:p w14:paraId="2C9D532B" w14:textId="77777777" w:rsidR="000D4529" w:rsidRPr="007D2756" w:rsidRDefault="000D4529" w:rsidP="000D4529">
      <w:pPr>
        <w:pStyle w:val="ac"/>
        <w:jc w:val="both"/>
        <w:rPr>
          <w:sz w:val="24"/>
          <w:szCs w:val="24"/>
        </w:rPr>
      </w:pPr>
      <w:r w:rsidRPr="007D2756">
        <w:rPr>
          <w:sz w:val="24"/>
          <w:szCs w:val="24"/>
        </w:rPr>
        <w:tab/>
        <w:t>- відображає економічну сутність операцій, інших подій або умов, а не лише юридичну форму;</w:t>
      </w:r>
    </w:p>
    <w:p w14:paraId="2A8C5A09" w14:textId="77777777" w:rsidR="000D4529" w:rsidRPr="007D2756" w:rsidRDefault="000D4529" w:rsidP="000D4529">
      <w:pPr>
        <w:pStyle w:val="ac"/>
        <w:jc w:val="both"/>
        <w:rPr>
          <w:sz w:val="24"/>
          <w:szCs w:val="24"/>
        </w:rPr>
      </w:pPr>
      <w:r w:rsidRPr="007D2756">
        <w:rPr>
          <w:sz w:val="24"/>
          <w:szCs w:val="24"/>
        </w:rPr>
        <w:tab/>
        <w:t>- є нейтральною, тобто вільною від упереджень;</w:t>
      </w:r>
    </w:p>
    <w:p w14:paraId="6566D4B3" w14:textId="77777777" w:rsidR="000D4529" w:rsidRPr="007D2756" w:rsidRDefault="000D4529" w:rsidP="000D4529">
      <w:pPr>
        <w:pStyle w:val="ac"/>
        <w:jc w:val="both"/>
        <w:rPr>
          <w:sz w:val="24"/>
          <w:szCs w:val="24"/>
        </w:rPr>
      </w:pPr>
      <w:r w:rsidRPr="007D2756">
        <w:rPr>
          <w:sz w:val="24"/>
          <w:szCs w:val="24"/>
        </w:rPr>
        <w:tab/>
        <w:t>- є повною в усіх суттєвих аспектах.</w:t>
      </w:r>
    </w:p>
    <w:p w14:paraId="34FAB12B" w14:textId="77777777" w:rsidR="000D4529" w:rsidRPr="007D2756" w:rsidRDefault="000D4529" w:rsidP="000D4529">
      <w:pPr>
        <w:pStyle w:val="ac"/>
        <w:jc w:val="both"/>
        <w:rPr>
          <w:sz w:val="24"/>
          <w:szCs w:val="24"/>
        </w:rPr>
      </w:pPr>
      <w:r w:rsidRPr="007D2756">
        <w:rPr>
          <w:sz w:val="24"/>
          <w:szCs w:val="24"/>
        </w:rPr>
        <w:tab/>
        <w:t>Під час здійснення судження керівництво Товариства посилається на прийнятність наведених далі джерел та враховує їх у низхідному порядку:</w:t>
      </w:r>
    </w:p>
    <w:p w14:paraId="106B85CE" w14:textId="77777777" w:rsidR="000D4529" w:rsidRPr="007D2756" w:rsidRDefault="000D4529" w:rsidP="000D4529">
      <w:pPr>
        <w:pStyle w:val="ac"/>
        <w:jc w:val="both"/>
        <w:rPr>
          <w:sz w:val="24"/>
          <w:szCs w:val="24"/>
        </w:rPr>
      </w:pPr>
      <w:r w:rsidRPr="007D2756">
        <w:rPr>
          <w:sz w:val="24"/>
          <w:szCs w:val="24"/>
        </w:rPr>
        <w:tab/>
        <w:t>а) вимоги в МСФЗ , у яких ідеться про подібні та пов’язані з ними питання;</w:t>
      </w:r>
    </w:p>
    <w:p w14:paraId="07F8F8BF" w14:textId="77777777" w:rsidR="000D4529" w:rsidRPr="007D2756" w:rsidRDefault="000D4529" w:rsidP="000D4529">
      <w:pPr>
        <w:pStyle w:val="ac"/>
        <w:jc w:val="both"/>
        <w:rPr>
          <w:sz w:val="24"/>
          <w:szCs w:val="24"/>
        </w:rPr>
      </w:pPr>
      <w:r w:rsidRPr="007D2756">
        <w:rPr>
          <w:sz w:val="24"/>
          <w:szCs w:val="24"/>
        </w:rPr>
        <w:tab/>
        <w:t>б) визначення, критерії визнання та концепції оцінки активів, зобов’язань, доходів та витрат у Концептуальній основі фінансової звітності.</w:t>
      </w:r>
    </w:p>
    <w:p w14:paraId="756B60BF" w14:textId="77777777" w:rsidR="000D4529" w:rsidRPr="007D2756" w:rsidRDefault="000D4529" w:rsidP="000D4529">
      <w:pPr>
        <w:pStyle w:val="ac"/>
        <w:jc w:val="both"/>
        <w:rPr>
          <w:sz w:val="24"/>
          <w:szCs w:val="24"/>
        </w:rPr>
      </w:pPr>
      <w:r w:rsidRPr="007D2756">
        <w:rPr>
          <w:sz w:val="24"/>
          <w:szCs w:val="24"/>
        </w:rPr>
        <w:tab/>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14:paraId="336B636B" w14:textId="77777777" w:rsidR="000D4529" w:rsidRPr="007D2756" w:rsidRDefault="000D4529" w:rsidP="000D4529">
      <w:pPr>
        <w:pStyle w:val="ac"/>
        <w:jc w:val="both"/>
        <w:rPr>
          <w:sz w:val="24"/>
          <w:szCs w:val="24"/>
        </w:rPr>
      </w:pPr>
      <w:r w:rsidRPr="007D2756">
        <w:rPr>
          <w:sz w:val="24"/>
          <w:szCs w:val="24"/>
        </w:rPr>
        <w:tab/>
        <w:t>Операції, що не регламентуються МСФЗ Товариством не здійснювались.</w:t>
      </w:r>
    </w:p>
    <w:p w14:paraId="39D1C63B" w14:textId="77777777" w:rsidR="000D4529" w:rsidRPr="007D2756" w:rsidRDefault="000D4529" w:rsidP="000D4529">
      <w:pPr>
        <w:spacing w:after="0" w:line="240" w:lineRule="auto"/>
        <w:ind w:firstLine="709"/>
        <w:jc w:val="both"/>
        <w:rPr>
          <w:rFonts w:ascii="Times New Roman" w:hAnsi="Times New Roman"/>
          <w:color w:val="FF0000"/>
          <w:sz w:val="24"/>
          <w:szCs w:val="24"/>
        </w:rPr>
      </w:pPr>
    </w:p>
    <w:p w14:paraId="3FAE8E6A" w14:textId="65D6A307" w:rsidR="000D4529" w:rsidRPr="007D2756" w:rsidRDefault="00DC1A4A" w:rsidP="000D4529">
      <w:pPr>
        <w:pStyle w:val="3"/>
        <w:rPr>
          <w:lang w:val="uk-UA"/>
        </w:rPr>
      </w:pPr>
      <w:r>
        <w:rPr>
          <w:lang w:val="uk-UA"/>
        </w:rPr>
        <w:t>3</w:t>
      </w:r>
      <w:r w:rsidR="000D4529" w:rsidRPr="007D2756">
        <w:rPr>
          <w:lang w:val="uk-UA"/>
        </w:rPr>
        <w:t>.3. Оцінки фінансових інструментів</w:t>
      </w:r>
    </w:p>
    <w:p w14:paraId="269A4F34" w14:textId="77777777" w:rsidR="000D4529" w:rsidRPr="007D2756" w:rsidRDefault="000D4529" w:rsidP="000D4529">
      <w:pPr>
        <w:pStyle w:val="20"/>
        <w:shd w:val="clear" w:color="auto" w:fill="auto"/>
        <w:spacing w:line="240" w:lineRule="auto"/>
        <w:ind w:firstLine="709"/>
        <w:jc w:val="both"/>
        <w:rPr>
          <w:rFonts w:ascii="Times New Roman" w:hAnsi="Times New Roman" w:cs="Times New Roman"/>
          <w:sz w:val="24"/>
          <w:szCs w:val="24"/>
          <w:lang w:val="uk-UA"/>
        </w:rPr>
      </w:pPr>
      <w:r w:rsidRPr="007D2756">
        <w:rPr>
          <w:rFonts w:ascii="Times New Roman" w:hAnsi="Times New Roman" w:cs="Times New Roman"/>
          <w:b w:val="0"/>
          <w:bCs w:val="0"/>
          <w:sz w:val="24"/>
          <w:szCs w:val="24"/>
          <w:lang w:val="uk-UA"/>
        </w:rPr>
        <w:t>При визначенні класифікації фінансових активів як таких, що в подальшому оцінюються за амортизованою собівартістю, за справедливою вартістю через інший сукупний дохід (ІСД), або за справедливою вартістю через прибуток або збиток, управлінський персонал Товариства застосовує професійне судження</w:t>
      </w:r>
      <w:r w:rsidRPr="007D2756">
        <w:rPr>
          <w:rFonts w:ascii="Times New Roman" w:hAnsi="Times New Roman" w:cs="Times New Roman"/>
          <w:sz w:val="24"/>
          <w:szCs w:val="24"/>
          <w:lang w:val="uk-UA"/>
        </w:rPr>
        <w:t>.</w:t>
      </w:r>
    </w:p>
    <w:p w14:paraId="08DD3770" w14:textId="77777777" w:rsidR="000D4529" w:rsidRPr="007D2756" w:rsidRDefault="000D4529" w:rsidP="000D4529">
      <w:pPr>
        <w:pStyle w:val="ac"/>
        <w:ind w:firstLine="567"/>
        <w:jc w:val="both"/>
        <w:rPr>
          <w:sz w:val="24"/>
          <w:szCs w:val="24"/>
        </w:rPr>
      </w:pPr>
      <w:r w:rsidRPr="007D2756">
        <w:rPr>
          <w:sz w:val="24"/>
          <w:szCs w:val="24"/>
        </w:rPr>
        <w:t xml:space="preserve">  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w:t>
      </w:r>
    </w:p>
    <w:p w14:paraId="29A48A59" w14:textId="77777777" w:rsidR="000D4529" w:rsidRPr="007D2756" w:rsidRDefault="000D4529" w:rsidP="000D4529">
      <w:pPr>
        <w:pStyle w:val="ac"/>
        <w:ind w:firstLine="567"/>
        <w:jc w:val="both"/>
        <w:rPr>
          <w:sz w:val="24"/>
          <w:szCs w:val="24"/>
        </w:rPr>
      </w:pPr>
      <w:r w:rsidRPr="007D2756">
        <w:rPr>
          <w:sz w:val="24"/>
          <w:szCs w:val="24"/>
        </w:rPr>
        <w:tab/>
        <w:t>а) моделі бізнесу Товариства для управління фінансовими активами: утримувати до погашення, призначити для торгівлі, або визнати доступними для продажу; та</w:t>
      </w:r>
    </w:p>
    <w:p w14:paraId="285C36D3" w14:textId="77777777" w:rsidR="000D4529" w:rsidRPr="007D2756" w:rsidRDefault="000D4529" w:rsidP="000D4529">
      <w:pPr>
        <w:pStyle w:val="ac"/>
        <w:ind w:firstLine="567"/>
        <w:jc w:val="both"/>
        <w:rPr>
          <w:sz w:val="24"/>
          <w:szCs w:val="24"/>
        </w:rPr>
      </w:pPr>
      <w:r w:rsidRPr="007D2756">
        <w:rPr>
          <w:sz w:val="24"/>
          <w:szCs w:val="24"/>
        </w:rPr>
        <w:tab/>
        <w:t>б) характеристик контрактних грошових потоків фінансового активу.</w:t>
      </w:r>
    </w:p>
    <w:p w14:paraId="74B002DB" w14:textId="77777777" w:rsidR="000D4529" w:rsidRPr="007D2756" w:rsidRDefault="000D4529" w:rsidP="000D4529">
      <w:pPr>
        <w:pStyle w:val="ac"/>
        <w:ind w:firstLine="567"/>
        <w:jc w:val="both"/>
        <w:rPr>
          <w:sz w:val="24"/>
          <w:szCs w:val="24"/>
        </w:rPr>
      </w:pPr>
      <w:r w:rsidRPr="007D2756">
        <w:rPr>
          <w:sz w:val="24"/>
          <w:szCs w:val="24"/>
        </w:rPr>
        <w:tab/>
        <w:t>Товариство визнає для цілей подальшої оцінки такі категорії фінансових активів:</w:t>
      </w:r>
    </w:p>
    <w:p w14:paraId="1F6A9355" w14:textId="77777777" w:rsidR="000D4529" w:rsidRPr="007D2756" w:rsidRDefault="000D4529">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7D2756">
        <w:rPr>
          <w:rFonts w:ascii="Times New Roman" w:hAnsi="Times New Roman" w:cs="Times New Roman"/>
          <w:b w:val="0"/>
          <w:bCs w:val="0"/>
          <w:sz w:val="24"/>
          <w:szCs w:val="24"/>
          <w:lang w:val="uk-UA"/>
        </w:rPr>
        <w:t>Фінансові активи, що оцінюються за амортизованою собівартістю (боргові інструменти);</w:t>
      </w:r>
    </w:p>
    <w:p w14:paraId="56A2DC73" w14:textId="77777777" w:rsidR="000D4529" w:rsidRPr="007D2756" w:rsidRDefault="000D4529">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7D2756">
        <w:rPr>
          <w:rFonts w:ascii="Times New Roman" w:hAnsi="Times New Roman" w:cs="Times New Roman"/>
          <w:b w:val="0"/>
          <w:bCs w:val="0"/>
          <w:sz w:val="24"/>
          <w:szCs w:val="24"/>
          <w:lang w:val="uk-UA"/>
        </w:rPr>
        <w:t xml:space="preserve">Фінансові активи, що оцінюються за справедливою вартістю через інший сукупний дохід з наступною </w:t>
      </w:r>
      <w:proofErr w:type="spellStart"/>
      <w:r w:rsidRPr="007D2756">
        <w:rPr>
          <w:rFonts w:ascii="Times New Roman" w:hAnsi="Times New Roman" w:cs="Times New Roman"/>
          <w:b w:val="0"/>
          <w:bCs w:val="0"/>
          <w:sz w:val="24"/>
          <w:szCs w:val="24"/>
          <w:lang w:val="uk-UA"/>
        </w:rPr>
        <w:t>рекласифікацією</w:t>
      </w:r>
      <w:proofErr w:type="spellEnd"/>
      <w:r w:rsidRPr="007D2756">
        <w:rPr>
          <w:rFonts w:ascii="Times New Roman" w:hAnsi="Times New Roman" w:cs="Times New Roman"/>
          <w:b w:val="0"/>
          <w:bCs w:val="0"/>
          <w:sz w:val="24"/>
          <w:szCs w:val="24"/>
          <w:lang w:val="uk-UA"/>
        </w:rPr>
        <w:t xml:space="preserve"> накопичених прибутків та збитків (боргові інструменти ); </w:t>
      </w:r>
    </w:p>
    <w:p w14:paraId="40F006F0" w14:textId="77777777" w:rsidR="000D4529" w:rsidRPr="007D2756" w:rsidRDefault="000D4529">
      <w:pPr>
        <w:pStyle w:val="20"/>
        <w:numPr>
          <w:ilvl w:val="0"/>
          <w:numId w:val="8"/>
        </w:numPr>
        <w:shd w:val="clear" w:color="auto" w:fill="auto"/>
        <w:spacing w:line="240" w:lineRule="auto"/>
        <w:ind w:left="520" w:firstLine="567"/>
        <w:jc w:val="both"/>
        <w:rPr>
          <w:rFonts w:ascii="Times New Roman" w:hAnsi="Times New Roman" w:cs="Times New Roman"/>
          <w:b w:val="0"/>
          <w:bCs w:val="0"/>
          <w:sz w:val="24"/>
          <w:szCs w:val="24"/>
          <w:lang w:val="uk-UA"/>
        </w:rPr>
      </w:pPr>
      <w:r w:rsidRPr="007D2756">
        <w:rPr>
          <w:rFonts w:ascii="Times New Roman" w:hAnsi="Times New Roman" w:cs="Times New Roman"/>
          <w:b w:val="0"/>
          <w:bCs w:val="0"/>
          <w:sz w:val="24"/>
          <w:szCs w:val="24"/>
          <w:lang w:val="uk-UA"/>
        </w:rPr>
        <w:lastRenderedPageBreak/>
        <w:t xml:space="preserve">Фінансові активи, класифіковані на розсуд Товариства як оцінювані за справедливою вартістю через інший сукупний дохід без наступної </w:t>
      </w:r>
      <w:proofErr w:type="spellStart"/>
      <w:r w:rsidRPr="007D2756">
        <w:rPr>
          <w:rFonts w:ascii="Times New Roman" w:hAnsi="Times New Roman" w:cs="Times New Roman"/>
          <w:b w:val="0"/>
          <w:bCs w:val="0"/>
          <w:sz w:val="24"/>
          <w:szCs w:val="24"/>
          <w:lang w:val="uk-UA"/>
        </w:rPr>
        <w:t>рекласифікації</w:t>
      </w:r>
      <w:proofErr w:type="spellEnd"/>
      <w:r w:rsidRPr="007D2756">
        <w:rPr>
          <w:rFonts w:ascii="Times New Roman" w:hAnsi="Times New Roman" w:cs="Times New Roman"/>
          <w:b w:val="0"/>
          <w:bCs w:val="0"/>
          <w:sz w:val="24"/>
          <w:szCs w:val="24"/>
          <w:lang w:val="uk-UA"/>
        </w:rPr>
        <w:t xml:space="preserve"> накопичених прибутків та збитків при припиненні визнання (інструменти капіталу); </w:t>
      </w:r>
    </w:p>
    <w:p w14:paraId="5346F2E3" w14:textId="77777777" w:rsidR="000D4529" w:rsidRPr="007D2756" w:rsidRDefault="000D4529">
      <w:pPr>
        <w:pStyle w:val="20"/>
        <w:numPr>
          <w:ilvl w:val="0"/>
          <w:numId w:val="8"/>
        </w:numPr>
        <w:shd w:val="clear" w:color="auto" w:fill="auto"/>
        <w:spacing w:line="240" w:lineRule="auto"/>
        <w:ind w:left="520" w:firstLine="567"/>
        <w:rPr>
          <w:rFonts w:ascii="Times New Roman" w:hAnsi="Times New Roman" w:cs="Times New Roman"/>
          <w:b w:val="0"/>
          <w:bCs w:val="0"/>
          <w:sz w:val="24"/>
          <w:szCs w:val="24"/>
          <w:lang w:val="uk-UA"/>
        </w:rPr>
      </w:pPr>
      <w:r w:rsidRPr="007D2756">
        <w:rPr>
          <w:rFonts w:ascii="Times New Roman" w:hAnsi="Times New Roman" w:cs="Times New Roman"/>
          <w:b w:val="0"/>
          <w:bCs w:val="0"/>
          <w:sz w:val="24"/>
          <w:szCs w:val="24"/>
          <w:lang w:val="uk-UA"/>
        </w:rPr>
        <w:t>Фінансові активи, що оцінюються за справедливою вартістю через прибутки або збитки.</w:t>
      </w:r>
    </w:p>
    <w:p w14:paraId="63E0D62A" w14:textId="77777777" w:rsidR="000D4529" w:rsidRPr="007D2756" w:rsidRDefault="000D4529" w:rsidP="000D4529">
      <w:pPr>
        <w:spacing w:after="0" w:line="240" w:lineRule="auto"/>
        <w:rPr>
          <w:rFonts w:ascii="Times New Roman" w:hAnsi="Times New Roman"/>
          <w:sz w:val="24"/>
          <w:szCs w:val="24"/>
        </w:rPr>
      </w:pPr>
    </w:p>
    <w:p w14:paraId="4384F215" w14:textId="0B22C801" w:rsidR="000D4529" w:rsidRPr="00151773" w:rsidRDefault="00DC1A4A" w:rsidP="000D4529">
      <w:pPr>
        <w:pStyle w:val="3"/>
        <w:rPr>
          <w:rStyle w:val="fontstyle01"/>
          <w:rFonts w:ascii="Times New Roman" w:hAnsi="Times New Roman"/>
          <w:b/>
          <w:bCs/>
          <w:i/>
          <w:iCs w:val="0"/>
          <w:color w:val="auto"/>
        </w:rPr>
      </w:pPr>
      <w:r>
        <w:rPr>
          <w:rStyle w:val="fontstyle01"/>
          <w:rFonts w:ascii="Times New Roman" w:hAnsi="Times New Roman"/>
          <w:b/>
          <w:bCs/>
          <w:i/>
          <w:iCs w:val="0"/>
          <w:color w:val="auto"/>
          <w:lang w:val="uk-UA"/>
        </w:rPr>
        <w:t>3</w:t>
      </w:r>
      <w:r w:rsidR="000D4529" w:rsidRPr="00151773">
        <w:rPr>
          <w:rStyle w:val="fontstyle01"/>
          <w:rFonts w:ascii="Times New Roman" w:hAnsi="Times New Roman"/>
          <w:b/>
          <w:bCs/>
          <w:i/>
          <w:iCs w:val="0"/>
          <w:color w:val="auto"/>
        </w:rPr>
        <w:t xml:space="preserve">.4. </w:t>
      </w:r>
      <w:proofErr w:type="spellStart"/>
      <w:r w:rsidR="000D4529" w:rsidRPr="00151773">
        <w:rPr>
          <w:rStyle w:val="fontstyle01"/>
          <w:rFonts w:ascii="Times New Roman" w:hAnsi="Times New Roman"/>
          <w:b/>
          <w:bCs/>
          <w:i/>
          <w:iCs w:val="0"/>
          <w:color w:val="auto"/>
        </w:rPr>
        <w:t>Оцінки</w:t>
      </w:r>
      <w:proofErr w:type="spellEnd"/>
      <w:r w:rsidR="000D4529" w:rsidRPr="00151773">
        <w:rPr>
          <w:rStyle w:val="fontstyle01"/>
          <w:rFonts w:ascii="Times New Roman" w:hAnsi="Times New Roman"/>
          <w:b/>
          <w:bCs/>
          <w:i/>
          <w:iCs w:val="0"/>
          <w:color w:val="auto"/>
        </w:rPr>
        <w:t xml:space="preserve"> </w:t>
      </w:r>
      <w:proofErr w:type="spellStart"/>
      <w:r w:rsidR="000D4529" w:rsidRPr="00151773">
        <w:rPr>
          <w:rStyle w:val="fontstyle01"/>
          <w:rFonts w:ascii="Times New Roman" w:hAnsi="Times New Roman"/>
          <w:b/>
          <w:bCs/>
          <w:i/>
          <w:iCs w:val="0"/>
          <w:color w:val="auto"/>
        </w:rPr>
        <w:t>справедливої</w:t>
      </w:r>
      <w:proofErr w:type="spellEnd"/>
      <w:r w:rsidR="000D4529" w:rsidRPr="00151773">
        <w:rPr>
          <w:rStyle w:val="fontstyle01"/>
          <w:rFonts w:ascii="Times New Roman" w:hAnsi="Times New Roman"/>
          <w:b/>
          <w:bCs/>
          <w:i/>
          <w:iCs w:val="0"/>
          <w:color w:val="auto"/>
        </w:rPr>
        <w:t xml:space="preserve"> </w:t>
      </w:r>
      <w:proofErr w:type="spellStart"/>
      <w:r w:rsidR="000D4529" w:rsidRPr="00151773">
        <w:rPr>
          <w:rStyle w:val="fontstyle01"/>
          <w:rFonts w:ascii="Times New Roman" w:hAnsi="Times New Roman"/>
          <w:b/>
          <w:bCs/>
          <w:i/>
          <w:iCs w:val="0"/>
          <w:color w:val="auto"/>
        </w:rPr>
        <w:t>вартості</w:t>
      </w:r>
      <w:proofErr w:type="spellEnd"/>
    </w:p>
    <w:p w14:paraId="5E47EDE3" w14:textId="77777777" w:rsidR="000D4529" w:rsidRPr="00151773" w:rsidRDefault="000D4529">
      <w:pPr>
        <w:pStyle w:val="a5"/>
        <w:numPr>
          <w:ilvl w:val="0"/>
          <w:numId w:val="10"/>
        </w:numPr>
        <w:shd w:val="clear" w:color="auto" w:fill="FFFFFF"/>
        <w:jc w:val="both"/>
        <w:textAlignment w:val="baseline"/>
        <w:rPr>
          <w:rStyle w:val="fontstyle21"/>
          <w:rFonts w:ascii="Times New Roman" w:hAnsi="Times New Roman"/>
          <w:b/>
          <w:bCs/>
          <w:vanish/>
          <w:color w:val="auto"/>
        </w:rPr>
      </w:pPr>
    </w:p>
    <w:p w14:paraId="087E0AA4" w14:textId="77777777" w:rsidR="000D4529" w:rsidRPr="00151773" w:rsidRDefault="000D4529">
      <w:pPr>
        <w:pStyle w:val="a5"/>
        <w:numPr>
          <w:ilvl w:val="1"/>
          <w:numId w:val="10"/>
        </w:numPr>
        <w:shd w:val="clear" w:color="auto" w:fill="FFFFFF"/>
        <w:jc w:val="both"/>
        <w:textAlignment w:val="baseline"/>
        <w:rPr>
          <w:rStyle w:val="fontstyle21"/>
          <w:rFonts w:ascii="Times New Roman" w:hAnsi="Times New Roman"/>
          <w:b/>
          <w:bCs/>
          <w:vanish/>
          <w:color w:val="auto"/>
        </w:rPr>
      </w:pPr>
    </w:p>
    <w:p w14:paraId="666ADBA4" w14:textId="77777777" w:rsidR="000D4529" w:rsidRPr="00151773" w:rsidRDefault="000D4529">
      <w:pPr>
        <w:pStyle w:val="a5"/>
        <w:numPr>
          <w:ilvl w:val="1"/>
          <w:numId w:val="10"/>
        </w:numPr>
        <w:shd w:val="clear" w:color="auto" w:fill="FFFFFF"/>
        <w:jc w:val="both"/>
        <w:textAlignment w:val="baseline"/>
        <w:rPr>
          <w:rStyle w:val="fontstyle21"/>
          <w:rFonts w:ascii="Times New Roman" w:hAnsi="Times New Roman"/>
          <w:b/>
          <w:bCs/>
          <w:vanish/>
          <w:color w:val="auto"/>
        </w:rPr>
      </w:pPr>
    </w:p>
    <w:p w14:paraId="2C7906E9" w14:textId="7E07441D" w:rsidR="000D4529" w:rsidRPr="00151773" w:rsidRDefault="00DC1A4A" w:rsidP="000D4529">
      <w:pPr>
        <w:pStyle w:val="rvps2"/>
        <w:shd w:val="clear" w:color="auto" w:fill="FFFFFF"/>
        <w:spacing w:before="0" w:beforeAutospacing="0" w:after="0" w:afterAutospacing="0"/>
        <w:ind w:left="720"/>
        <w:jc w:val="both"/>
        <w:textAlignment w:val="baseline"/>
        <w:rPr>
          <w:rStyle w:val="fontstyle21"/>
          <w:rFonts w:ascii="Times New Roman" w:hAnsi="Times New Roman"/>
          <w:b/>
          <w:bCs/>
          <w:i/>
          <w:color w:val="auto"/>
          <w:lang w:val="uk-UA"/>
        </w:rPr>
      </w:pPr>
      <w:r>
        <w:rPr>
          <w:rStyle w:val="fontstyle21"/>
          <w:rFonts w:ascii="Times New Roman" w:hAnsi="Times New Roman"/>
          <w:b/>
          <w:bCs/>
          <w:i/>
          <w:color w:val="auto"/>
          <w:lang w:val="uk-UA"/>
        </w:rPr>
        <w:t>3</w:t>
      </w:r>
      <w:r w:rsidR="000D4529" w:rsidRPr="00151773">
        <w:rPr>
          <w:rStyle w:val="fontstyle21"/>
          <w:rFonts w:ascii="Times New Roman" w:hAnsi="Times New Roman"/>
          <w:b/>
          <w:bCs/>
          <w:i/>
          <w:color w:val="auto"/>
          <w:lang w:val="uk-UA"/>
        </w:rPr>
        <w:t>.4.1.Методи оцінки справедливої вартості і вхідні дані</w:t>
      </w:r>
    </w:p>
    <w:p w14:paraId="3A0AD470" w14:textId="77777777" w:rsidR="000D4529" w:rsidRPr="00151773"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color w:val="auto"/>
          <w:lang w:val="uk-UA"/>
        </w:rPr>
      </w:pPr>
      <w:r w:rsidRPr="00151773">
        <w:rPr>
          <w:rStyle w:val="fontstyle21"/>
          <w:rFonts w:ascii="Times New Roman" w:hAnsi="Times New Roman"/>
          <w:color w:val="auto"/>
          <w:lang w:val="uk-UA"/>
        </w:rPr>
        <w:t>Оцінка справедливої вартості – це оцінка конкретного активу або зобов’язання. Тому, оцінюючи справедливу вартість, Товариство має брати до уваги ті характеристики активу, які учасники ринку</w:t>
      </w:r>
      <w:r w:rsidRPr="00151773">
        <w:rPr>
          <w:lang w:val="uk-UA"/>
        </w:rPr>
        <w:t xml:space="preserve"> </w:t>
      </w:r>
      <w:r w:rsidRPr="00151773">
        <w:rPr>
          <w:rStyle w:val="fontstyle21"/>
          <w:rFonts w:ascii="Times New Roman" w:hAnsi="Times New Roman"/>
          <w:color w:val="auto"/>
          <w:lang w:val="uk-UA"/>
        </w:rPr>
        <w:t>взяли б до уваги, визначаючи його ціну на дату оцінки.</w:t>
      </w:r>
    </w:p>
    <w:p w14:paraId="4C84A494" w14:textId="0F6EA152" w:rsidR="000D4529"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151773">
        <w:rPr>
          <w:rStyle w:val="fontstyle21"/>
          <w:rFonts w:ascii="Times New Roman" w:hAnsi="Times New Roman"/>
          <w:color w:val="auto"/>
          <w:lang w:val="uk-UA"/>
        </w:rPr>
        <w:t xml:space="preserve">Справедлива вартість – це ціна, яка була б отримана за продаж активу або сплачена за </w:t>
      </w:r>
      <w:r w:rsidRPr="007D2756">
        <w:rPr>
          <w:rStyle w:val="fontstyle21"/>
          <w:rFonts w:ascii="Times New Roman" w:hAnsi="Times New Roman"/>
          <w:lang w:val="uk-UA"/>
        </w:rPr>
        <w:t>передачу зобов’язання у звичайній операції на основному (або найсприятливішому) ринку на дату</w:t>
      </w:r>
      <w:r w:rsidRPr="007D2756">
        <w:rPr>
          <w:lang w:val="uk-UA"/>
        </w:rPr>
        <w:t xml:space="preserve"> </w:t>
      </w:r>
      <w:r w:rsidRPr="007D2756">
        <w:rPr>
          <w:rStyle w:val="fontstyle21"/>
          <w:rFonts w:ascii="Times New Roman" w:hAnsi="Times New Roman"/>
          <w:lang w:val="uk-UA"/>
        </w:rPr>
        <w:t>оцінки за поточних ринкових умов (тобто вихідна ціна), незалежно від того, чи спостерігається</w:t>
      </w:r>
      <w:r w:rsidRPr="007D2756">
        <w:rPr>
          <w:lang w:val="uk-UA"/>
        </w:rPr>
        <w:t xml:space="preserve"> </w:t>
      </w:r>
      <w:r w:rsidRPr="007D2756">
        <w:rPr>
          <w:rStyle w:val="fontstyle21"/>
          <w:rFonts w:ascii="Times New Roman" w:hAnsi="Times New Roman"/>
          <w:lang w:val="uk-UA"/>
        </w:rPr>
        <w:t>така ціна безпосередньо, чи оцінена за допомогою іншого методу оцінювання. Вимоги щодо оцінок справедливої вартості встановлені МСФЗ 13 «Оцінка справедливої вартості» (МСФЗ 13). Справедлива вартість у визначенні МСФЗ 13 співпадає з визначенням ринкової вартості відповідно до Міжнародних стандартів оцінки (МСО 300 пар. G3 видання 2011 р.).</w:t>
      </w:r>
    </w:p>
    <w:p w14:paraId="14FED705" w14:textId="4E6774FA" w:rsidR="00950376" w:rsidRPr="00506AFF" w:rsidRDefault="00950376" w:rsidP="00950376">
      <w:pPr>
        <w:pStyle w:val="rvps2"/>
        <w:shd w:val="clear" w:color="auto" w:fill="FFFFFF"/>
        <w:spacing w:before="0" w:beforeAutospacing="0" w:after="0" w:afterAutospacing="0"/>
        <w:ind w:firstLine="709"/>
        <w:jc w:val="both"/>
        <w:textAlignment w:val="baseline"/>
        <w:rPr>
          <w:rStyle w:val="fontstyle21"/>
          <w:lang w:val="uk-UA"/>
        </w:rPr>
      </w:pPr>
      <w:r w:rsidRPr="00506AFF">
        <w:rPr>
          <w:rStyle w:val="fontstyle21"/>
          <w:lang w:val="uk-UA"/>
        </w:rPr>
        <w:t>Щодо ринкових цінних паперів, справедливою вартістю, як правило, є ринкова вартість, оскільки вона вважається найкориснішою оцінкою цінних паперів на дату звіту та ефективності інвестиційної діяльності за визначений період.</w:t>
      </w:r>
    </w:p>
    <w:p w14:paraId="0F8BA573" w14:textId="77777777" w:rsidR="00950376" w:rsidRPr="00E5015E" w:rsidRDefault="00950376" w:rsidP="00950376">
      <w:pPr>
        <w:pStyle w:val="rvps2"/>
        <w:shd w:val="clear" w:color="auto" w:fill="FFFFFF"/>
        <w:spacing w:before="0" w:beforeAutospacing="0" w:after="0" w:afterAutospacing="0"/>
        <w:ind w:firstLine="709"/>
        <w:jc w:val="both"/>
        <w:textAlignment w:val="baseline"/>
        <w:rPr>
          <w:rStyle w:val="fontstyle21"/>
          <w:lang w:val="uk-UA"/>
        </w:rPr>
      </w:pPr>
      <w:r w:rsidRPr="00506AFF">
        <w:rPr>
          <w:rStyle w:val="fontstyle21"/>
          <w:lang w:val="uk-UA"/>
        </w:rPr>
        <w:t xml:space="preserve">Відповідно до МСФЗ 9, незважаючи на наявність ознак, що могли б вказувати на доречність використання в якості бази оцінки амортизованої собівартості, Товариство при первісному визнанні </w:t>
      </w:r>
      <w:proofErr w:type="spellStart"/>
      <w:r w:rsidRPr="00506AFF">
        <w:rPr>
          <w:rStyle w:val="fontstyle21"/>
          <w:lang w:val="uk-UA"/>
        </w:rPr>
        <w:t>нескасовно</w:t>
      </w:r>
      <w:proofErr w:type="spellEnd"/>
      <w:r w:rsidRPr="00506AFF">
        <w:rPr>
          <w:rStyle w:val="fontstyle21"/>
          <w:lang w:val="uk-UA"/>
        </w:rPr>
        <w:t xml:space="preserve"> призначає фінансовий актив як такий, що оцінюється за справедливою вартістю з відображенням результату переоцінки у прибутку або збитку, якщо таке призначення усуває або значно зменшує невідповідність оцінки чи визнання (яку інколи називають «неузгодженістю обліку»), що інакше виникне внаслідок оцінювання активів або зобов’язань чи визнання прибутків або збитків за ними на різних підставах.</w:t>
      </w:r>
    </w:p>
    <w:p w14:paraId="3662CEF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xml:space="preserve">Товариство застосовує </w:t>
      </w:r>
      <w:r w:rsidRPr="007D2756">
        <w:rPr>
          <w:rStyle w:val="fontstyle21"/>
          <w:rFonts w:ascii="Times New Roman" w:hAnsi="Times New Roman"/>
          <w:i/>
          <w:iCs/>
          <w:u w:val="single"/>
          <w:lang w:val="uk-UA"/>
        </w:rPr>
        <w:t>методи оцінки справедливої вартості</w:t>
      </w:r>
      <w:r w:rsidRPr="007D2756">
        <w:rPr>
          <w:rStyle w:val="fontstyle21"/>
          <w:rFonts w:ascii="Times New Roman" w:hAnsi="Times New Roman"/>
          <w:lang w:val="uk-UA"/>
        </w:rPr>
        <w:t>:</w:t>
      </w:r>
    </w:p>
    <w:p w14:paraId="07AAB453"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ринковий підхід: для грошових коштів, боргових цінних паперів, інструментів капіталу, власної нерухомості;</w:t>
      </w:r>
    </w:p>
    <w:p w14:paraId="3AD4786B" w14:textId="3D9AEDAC"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дохідний підхід: для депозитів;</w:t>
      </w:r>
    </w:p>
    <w:p w14:paraId="041C776B"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витратний підхід: для інструментів капіталу, власних основних засобів (крім нерухомості).</w:t>
      </w:r>
    </w:p>
    <w:p w14:paraId="531DEF7B"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u w:val="single"/>
          <w:lang w:val="uk-UA"/>
        </w:rPr>
        <w:t>Ринковий підхід</w:t>
      </w:r>
      <w:r w:rsidRPr="007D2756">
        <w:rPr>
          <w:rStyle w:val="fontstyle21"/>
          <w:rFonts w:ascii="Times New Roman" w:hAnsi="Times New Roman"/>
          <w:lang w:val="uk-UA"/>
        </w:rPr>
        <w:t xml:space="preserve"> передбачає визначення вартості на підставі порівняння активу із активами</w:t>
      </w:r>
      <w:r w:rsidRPr="007D2756">
        <w:rPr>
          <w:lang w:val="uk-UA"/>
        </w:rPr>
        <w:t xml:space="preserve"> </w:t>
      </w:r>
      <w:r w:rsidRPr="007D2756">
        <w:rPr>
          <w:rStyle w:val="fontstyle21"/>
          <w:rFonts w:ascii="Times New Roman" w:hAnsi="Times New Roman"/>
          <w:lang w:val="uk-UA"/>
        </w:rPr>
        <w:t>(аналогами), для яких відомі ціни продажу, попиту або пропозиції. Справедлива вартість активу</w:t>
      </w:r>
      <w:r w:rsidRPr="007D2756">
        <w:rPr>
          <w:lang w:val="uk-UA"/>
        </w:rPr>
        <w:t xml:space="preserve"> </w:t>
      </w:r>
      <w:r w:rsidRPr="007D2756">
        <w:rPr>
          <w:rStyle w:val="fontstyle21"/>
          <w:rFonts w:ascii="Times New Roman" w:hAnsi="Times New Roman"/>
          <w:lang w:val="uk-UA"/>
        </w:rPr>
        <w:t>визначається виходячи з цих цін, скоригованих на основні відмінності активу від обраних аналогів</w:t>
      </w:r>
      <w:r w:rsidRPr="007D2756">
        <w:rPr>
          <w:lang w:val="uk-UA"/>
        </w:rPr>
        <w:t xml:space="preserve"> </w:t>
      </w:r>
      <w:r w:rsidRPr="007D2756">
        <w:rPr>
          <w:rStyle w:val="fontstyle21"/>
          <w:rFonts w:ascii="Times New Roman" w:hAnsi="Times New Roman"/>
          <w:lang w:val="uk-UA"/>
        </w:rPr>
        <w:t>та з урахуванням відмінностей цін попиту та пропозиції від цін продажу (наприклад, коригування</w:t>
      </w:r>
      <w:r w:rsidRPr="007D2756">
        <w:rPr>
          <w:lang w:val="uk-UA"/>
        </w:rPr>
        <w:t xml:space="preserve"> </w:t>
      </w:r>
      <w:r w:rsidRPr="007D2756">
        <w:rPr>
          <w:rStyle w:val="fontstyle21"/>
          <w:rFonts w:ascii="Times New Roman" w:hAnsi="Times New Roman"/>
          <w:lang w:val="uk-UA"/>
        </w:rPr>
        <w:t>на торг). Оцінка активу за відомими котируваннями його самого (ідентичного активу) на ринку</w:t>
      </w:r>
      <w:r w:rsidRPr="007D2756">
        <w:rPr>
          <w:lang w:val="uk-UA"/>
        </w:rPr>
        <w:t xml:space="preserve"> </w:t>
      </w:r>
      <w:r w:rsidRPr="007D2756">
        <w:rPr>
          <w:rStyle w:val="fontstyle21"/>
          <w:rFonts w:ascii="Times New Roman" w:hAnsi="Times New Roman"/>
          <w:lang w:val="uk-UA"/>
        </w:rPr>
        <w:t>на дату оцінки є окремим та найбільш прийнятним випадком оцінки за ринковим підходом, що не</w:t>
      </w:r>
      <w:r w:rsidRPr="007D2756">
        <w:rPr>
          <w:lang w:val="uk-UA"/>
        </w:rPr>
        <w:t xml:space="preserve"> </w:t>
      </w:r>
      <w:r w:rsidRPr="007D2756">
        <w:rPr>
          <w:rStyle w:val="fontstyle21"/>
          <w:rFonts w:ascii="Times New Roman" w:hAnsi="Times New Roman"/>
          <w:lang w:val="uk-UA"/>
        </w:rPr>
        <w:t>потребує жодних коригувань.</w:t>
      </w:r>
    </w:p>
    <w:p w14:paraId="3E791095"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u w:val="single"/>
          <w:lang w:val="uk-UA"/>
        </w:rPr>
        <w:t>Дохідний підхід</w:t>
      </w:r>
      <w:r w:rsidRPr="007D2756">
        <w:rPr>
          <w:rStyle w:val="fontstyle21"/>
          <w:rFonts w:ascii="Times New Roman" w:hAnsi="Times New Roman"/>
          <w:lang w:val="uk-UA"/>
        </w:rPr>
        <w:t xml:space="preserve"> дозволяє визначити справедливу вартість як поточну вартість майбутніх</w:t>
      </w:r>
      <w:r w:rsidRPr="007D2756">
        <w:rPr>
          <w:lang w:val="uk-UA"/>
        </w:rPr>
        <w:t xml:space="preserve"> </w:t>
      </w:r>
      <w:r w:rsidRPr="007D2756">
        <w:rPr>
          <w:rStyle w:val="fontstyle21"/>
          <w:rFonts w:ascii="Times New Roman" w:hAnsi="Times New Roman"/>
          <w:lang w:val="uk-UA"/>
        </w:rPr>
        <w:t>грошових надходжень, які розраховує отримати власник від активу. Під грошовими надходженнями</w:t>
      </w:r>
      <w:r w:rsidRPr="007D2756">
        <w:rPr>
          <w:lang w:val="uk-UA"/>
        </w:rPr>
        <w:t xml:space="preserve"> </w:t>
      </w:r>
      <w:r w:rsidRPr="007D2756">
        <w:rPr>
          <w:rStyle w:val="fontstyle21"/>
          <w:rFonts w:ascii="Times New Roman" w:hAnsi="Times New Roman"/>
          <w:lang w:val="uk-UA"/>
        </w:rPr>
        <w:t>в даному випадку розуміються доходи за вирахуванням всіх витрат, пов’язаних із отриманням цих</w:t>
      </w:r>
      <w:r w:rsidRPr="007D2756">
        <w:rPr>
          <w:lang w:val="uk-UA"/>
        </w:rPr>
        <w:t xml:space="preserve"> </w:t>
      </w:r>
      <w:r w:rsidRPr="007D2756">
        <w:rPr>
          <w:rStyle w:val="fontstyle21"/>
          <w:rFonts w:ascii="Times New Roman" w:hAnsi="Times New Roman"/>
          <w:lang w:val="uk-UA"/>
        </w:rPr>
        <w:t>доходів (т. зв. чистий операційний дохід).</w:t>
      </w:r>
    </w:p>
    <w:p w14:paraId="457E083C"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u w:val="single"/>
          <w:lang w:val="uk-UA"/>
        </w:rPr>
        <w:t>Витратний підхід</w:t>
      </w:r>
      <w:r w:rsidRPr="007D2756">
        <w:rPr>
          <w:rStyle w:val="fontstyle21"/>
          <w:rFonts w:ascii="Times New Roman" w:hAnsi="Times New Roman"/>
          <w:lang w:val="uk-UA"/>
        </w:rPr>
        <w:t xml:space="preserve"> визначає справедливу вартість як суму витрат, що має понести суб’єкт</w:t>
      </w:r>
      <w:r w:rsidRPr="007D2756">
        <w:rPr>
          <w:lang w:val="uk-UA"/>
        </w:rPr>
        <w:t xml:space="preserve"> </w:t>
      </w:r>
      <w:r w:rsidRPr="007D2756">
        <w:rPr>
          <w:rStyle w:val="fontstyle21"/>
          <w:rFonts w:ascii="Times New Roman" w:hAnsi="Times New Roman"/>
          <w:lang w:val="uk-UA"/>
        </w:rPr>
        <w:t>господарювання для придбання або створення такого самого або подібного активу за вирахуванням</w:t>
      </w:r>
      <w:r w:rsidRPr="007D2756">
        <w:rPr>
          <w:lang w:val="uk-UA"/>
        </w:rPr>
        <w:t xml:space="preserve"> </w:t>
      </w:r>
      <w:r w:rsidRPr="007D2756">
        <w:rPr>
          <w:rStyle w:val="fontstyle21"/>
          <w:rFonts w:ascii="Times New Roman" w:hAnsi="Times New Roman"/>
          <w:lang w:val="uk-UA"/>
        </w:rPr>
        <w:t>всіх наявних ознак зносу та знецінення. Витратний підхід застосовується, як правило, до активів,</w:t>
      </w:r>
      <w:r w:rsidRPr="007D2756">
        <w:rPr>
          <w:lang w:val="uk-UA"/>
        </w:rPr>
        <w:t xml:space="preserve"> </w:t>
      </w:r>
      <w:r w:rsidRPr="007D2756">
        <w:rPr>
          <w:rStyle w:val="fontstyle21"/>
          <w:rFonts w:ascii="Times New Roman" w:hAnsi="Times New Roman"/>
          <w:lang w:val="uk-UA"/>
        </w:rPr>
        <w:t>які не мають ринку та/або продаються разом з іншими активами (так звані спеціалізовані активи).</w:t>
      </w:r>
      <w:r w:rsidRPr="007D2756">
        <w:rPr>
          <w:lang w:val="uk-UA"/>
        </w:rPr>
        <w:t xml:space="preserve"> </w:t>
      </w:r>
      <w:r w:rsidRPr="007D2756">
        <w:rPr>
          <w:rStyle w:val="fontstyle21"/>
          <w:rFonts w:ascii="Times New Roman" w:hAnsi="Times New Roman"/>
          <w:lang w:val="uk-UA"/>
        </w:rPr>
        <w:t>Доречність застосування будь-якого підходу залежить від типу активу, вхідних даних,</w:t>
      </w:r>
      <w:r w:rsidRPr="007D2756">
        <w:rPr>
          <w:lang w:val="uk-UA"/>
        </w:rPr>
        <w:t xml:space="preserve"> </w:t>
      </w:r>
      <w:r w:rsidRPr="007D2756">
        <w:rPr>
          <w:rStyle w:val="fontstyle21"/>
          <w:rFonts w:ascii="Times New Roman" w:hAnsi="Times New Roman"/>
          <w:lang w:val="uk-UA"/>
        </w:rPr>
        <w:t xml:space="preserve">які доступні для оцінки, звичайних поглядів учасників даного ринку </w:t>
      </w:r>
      <w:r w:rsidRPr="007D2756">
        <w:rPr>
          <w:rStyle w:val="fontstyle21"/>
          <w:rFonts w:ascii="Times New Roman" w:hAnsi="Times New Roman"/>
          <w:lang w:val="uk-UA"/>
        </w:rPr>
        <w:lastRenderedPageBreak/>
        <w:t>на ціноутворення, а також</w:t>
      </w:r>
      <w:r w:rsidRPr="007D2756">
        <w:rPr>
          <w:lang w:val="uk-UA"/>
        </w:rPr>
        <w:t xml:space="preserve"> </w:t>
      </w:r>
      <w:r w:rsidRPr="007D2756">
        <w:rPr>
          <w:rStyle w:val="fontstyle21"/>
          <w:rFonts w:ascii="Times New Roman" w:hAnsi="Times New Roman"/>
          <w:lang w:val="uk-UA"/>
        </w:rPr>
        <w:t>відповідності вимогам до ієрархії вхідних даних відповідно до МСФЗ 13. Товариство може застосовувати</w:t>
      </w:r>
      <w:r w:rsidRPr="007D2756">
        <w:rPr>
          <w:lang w:val="uk-UA"/>
        </w:rPr>
        <w:t xml:space="preserve"> </w:t>
      </w:r>
      <w:r w:rsidRPr="007D2756">
        <w:rPr>
          <w:rStyle w:val="fontstyle21"/>
          <w:rFonts w:ascii="Times New Roman" w:hAnsi="Times New Roman"/>
          <w:lang w:val="uk-UA"/>
        </w:rPr>
        <w:t>один або декілька підходів. Якщо застосовується декілька підходів, остаточне значення справедливої</w:t>
      </w:r>
      <w:r w:rsidRPr="007D2756">
        <w:rPr>
          <w:lang w:val="uk-UA"/>
        </w:rPr>
        <w:t xml:space="preserve"> </w:t>
      </w:r>
      <w:r w:rsidRPr="007D2756">
        <w:rPr>
          <w:rStyle w:val="fontstyle21"/>
          <w:rFonts w:ascii="Times New Roman" w:hAnsi="Times New Roman"/>
          <w:lang w:val="uk-UA"/>
        </w:rPr>
        <w:t>вартості визначається шляхом процедури узгодження отриманих результатів, яка враховує</w:t>
      </w:r>
      <w:r w:rsidRPr="007D2756">
        <w:rPr>
          <w:lang w:val="uk-UA"/>
        </w:rPr>
        <w:t xml:space="preserve"> </w:t>
      </w:r>
      <w:r w:rsidRPr="007D2756">
        <w:rPr>
          <w:rStyle w:val="fontstyle21"/>
          <w:rFonts w:ascii="Times New Roman" w:hAnsi="Times New Roman"/>
          <w:lang w:val="uk-UA"/>
        </w:rPr>
        <w:t>надійність вхідних даних, що застосовані для визначення вартості в межах кожного підходу.</w:t>
      </w:r>
    </w:p>
    <w:p w14:paraId="0F0EB30D"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i/>
          <w:iCs/>
          <w:u w:val="single"/>
          <w:lang w:val="uk-UA"/>
        </w:rPr>
      </w:pPr>
      <w:r w:rsidRPr="007D2756">
        <w:rPr>
          <w:rStyle w:val="fontstyle21"/>
          <w:rFonts w:ascii="Times New Roman" w:hAnsi="Times New Roman"/>
          <w:lang w:val="uk-UA"/>
        </w:rPr>
        <w:t xml:space="preserve">З метою максимізації використання відкритих ринкових даних та мінімізації використання закритих вхідних даних під час визначення справедливої вартості МСФЗ 13 визначає </w:t>
      </w:r>
      <w:r w:rsidRPr="007D2756">
        <w:rPr>
          <w:rStyle w:val="fontstyle21"/>
          <w:rFonts w:ascii="Times New Roman" w:hAnsi="Times New Roman"/>
          <w:i/>
          <w:iCs/>
          <w:u w:val="single"/>
          <w:lang w:val="uk-UA"/>
        </w:rPr>
        <w:t>три рівні</w:t>
      </w:r>
      <w:r w:rsidRPr="007D2756">
        <w:rPr>
          <w:i/>
          <w:iCs/>
          <w:u w:val="single"/>
          <w:lang w:val="uk-UA"/>
        </w:rPr>
        <w:t xml:space="preserve"> </w:t>
      </w:r>
      <w:r w:rsidRPr="007D2756">
        <w:rPr>
          <w:rStyle w:val="fontstyle21"/>
          <w:rFonts w:ascii="Times New Roman" w:hAnsi="Times New Roman"/>
          <w:i/>
          <w:iCs/>
          <w:u w:val="single"/>
          <w:lang w:val="uk-UA"/>
        </w:rPr>
        <w:t>ієрархії вхідних даних:</w:t>
      </w:r>
    </w:p>
    <w:p w14:paraId="41F7B79D"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Вхідні дані 1-го рівня – це ціни котирування (нескориговані) на активних ринках на ідентичні активи або зобов’язання, до яких суб’єкт господарювання може мати доступ на дату оцінки. </w:t>
      </w:r>
    </w:p>
    <w:p w14:paraId="574BDD39"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Вхідні дані 2-го рівня – це вхідні дані (окрім цін котирування, віднесених до 1-го рівня), які можна спостерігати для активу чи зобов’язання, прямо або опосередковано. До них відносяться ціни котирування на подібні активи на відкритих та закритих ринках, а також інша доречна відкрита ринкова інформація.</w:t>
      </w:r>
    </w:p>
    <w:p w14:paraId="1472AFB9"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Вхідні дані 3-го рівня – це вхідні дані для активу чи зобов’язання, яких немає у відкритому доступі. Виходячи з характеру вхідних даних, всі вони можуть коригуватися залежно від дати оцінки та певних обставин. Таке коригування може призвести до того, що рівень ієрархії понизиться. Наприклад, коригування даних другого рівня коефіцієнтами, які не спостерігаються, понижує ці вхідні дані до третього рівня ієрархії, якщо це коригування суттєво впливає на результат. Якщо під час оцінки були використані дані різних рівній ієрархії, то загальний рівень визначається за найнижчим рівнем даних, важливих для оцінки. </w:t>
      </w:r>
    </w:p>
    <w:p w14:paraId="0ECC01C9"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i/>
          <w:lang w:val="uk-UA"/>
        </w:rPr>
      </w:pPr>
    </w:p>
    <w:p w14:paraId="436D2AA0" w14:textId="1A5CB470" w:rsidR="000D4529" w:rsidRPr="007D2756" w:rsidRDefault="00DC1A4A" w:rsidP="00DC1A4A">
      <w:pPr>
        <w:pStyle w:val="rvps2"/>
        <w:shd w:val="clear" w:color="auto" w:fill="FFFFFF"/>
        <w:spacing w:before="0" w:beforeAutospacing="0" w:after="0" w:afterAutospacing="0"/>
        <w:ind w:left="720"/>
        <w:jc w:val="both"/>
        <w:textAlignment w:val="baseline"/>
        <w:rPr>
          <w:b/>
          <w:bCs/>
          <w:i/>
          <w:lang w:val="uk-UA"/>
        </w:rPr>
      </w:pPr>
      <w:r>
        <w:rPr>
          <w:b/>
          <w:bCs/>
          <w:i/>
          <w:lang w:val="uk-UA"/>
        </w:rPr>
        <w:t>3.4.2.</w:t>
      </w:r>
      <w:r w:rsidR="000D4529" w:rsidRPr="007D2756">
        <w:rPr>
          <w:b/>
          <w:bCs/>
          <w:i/>
          <w:lang w:val="uk-UA"/>
        </w:rPr>
        <w:t>Справедлива вартість фінансових активів і фінансових зобов’язань за умови існування активного ринку</w:t>
      </w:r>
    </w:p>
    <w:p w14:paraId="4E09153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Найнадійнішим свідченням справедливої вартості фінансового інструмента за наявності активного ринку є ціна котирування цього інструмента, яка за наявності має бути використана без коригування для оцінки його справедливої вартості, окрім ситуацій, зазначених у МСФЗ 13 (наприклад, коли важливі події відбуваються після закриття ринку, але до дати оцінки). Фінансовий інструмент вважається котируваним на активному ринку, якщо ціни котирування легко і регулярно доступні та відображають фактичні й регулярно здійснювані ринкові операції між незалежними сторонами. Активний ринок – це ринок, на якому операції для активів або зобов’язань відбуваються з достатньою частотою та у достатньому обсязі, щоб надавати інформацію про ціноутворення на безперервній основі. </w:t>
      </w:r>
    </w:p>
    <w:p w14:paraId="4D7FB7B2"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Мета визначення справедливої вартості для фінансового інструменту, який відкрито купується та продається на активному ринку – отримати ціну, за якою відбулась би операція з цим інструментом (тобто без модифікації або перепакування інструмента) на кінець звітного періоду на основному, а за його відсутності на найсприятливішому активному ринку, до якого Товариство має безпосередній доступ.</w:t>
      </w:r>
    </w:p>
    <w:p w14:paraId="37B703E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Основний ринок – це ринок, на якому Товариство, як правило, здійснює операції продажу активу або передачі зобов’язання, за відсутності свідчень на користь протилежного положення. Найсприятливіший ринок – це ринок, який максимізує суму, що була б отримана за продаж активу, або мінімізує суму, що була б сплачена за передачу зобов’язання, після врахування всіх витрат на операцію.</w:t>
      </w:r>
    </w:p>
    <w:p w14:paraId="031D7F6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Коли поточні ціни котирування недоступні, ціна останньої операції може свідчити про поточну справедливу вартість за умови відсутності значних змін економічних обставин після дати операції. Якщо умови змінилися з часу операції (наприклад, зміна </w:t>
      </w:r>
      <w:proofErr w:type="spellStart"/>
      <w:r w:rsidRPr="007D2756">
        <w:rPr>
          <w:lang w:val="uk-UA"/>
        </w:rPr>
        <w:t>безризикової</w:t>
      </w:r>
      <w:proofErr w:type="spellEnd"/>
      <w:r w:rsidRPr="007D2756">
        <w:rPr>
          <w:lang w:val="uk-UA"/>
        </w:rPr>
        <w:t xml:space="preserve"> ставки відсотка після останнього котирування ціни для корпоративних облігацій), то справедлива вартість відображає зміну умов шляхом посилання на поточні ціни або ставки для подібних фінансових інструментів, залежно від обставин. Подібно до того, якщо Товариство може довести, що ціна останньої операції не є справедливою вартістю (наприклад, тому, що вона відображає суму, яку Товариство отримало б би або сплатило би у примусовій операції, при недобровільній ліквідації чи продажу описаного майна), таку ціну коригують. </w:t>
      </w:r>
    </w:p>
    <w:p w14:paraId="1DAD34AA"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lastRenderedPageBreak/>
        <w:t xml:space="preserve">Справедлива вартість портфеля фінансових інструментів є добутком кількості одиниць інструмента та його ринкової ціни котирування. Якщо опублікованої ціни котирування на активному ринку для фінансового інструмента в його сукупності немає, але є активні ринки для його складників, то справедлива вартість визначається на основі відповідних ринкових цін для його складників. </w:t>
      </w:r>
    </w:p>
    <w:p w14:paraId="18CA119D"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01"/>
          <w:rFonts w:ascii="Times New Roman" w:hAnsi="Times New Roman"/>
          <w:lang w:val="uk-UA"/>
        </w:rPr>
      </w:pPr>
    </w:p>
    <w:p w14:paraId="1B1272D4" w14:textId="4654431F" w:rsidR="000D4529" w:rsidRPr="007D2756" w:rsidRDefault="00DC1A4A" w:rsidP="000D4529">
      <w:pPr>
        <w:pStyle w:val="rvps2"/>
        <w:shd w:val="clear" w:color="auto" w:fill="FFFFFF"/>
        <w:spacing w:before="0" w:beforeAutospacing="0" w:after="0" w:afterAutospacing="0"/>
        <w:ind w:left="720"/>
        <w:jc w:val="both"/>
        <w:textAlignment w:val="baseline"/>
        <w:rPr>
          <w:rStyle w:val="fontstyle01"/>
          <w:rFonts w:ascii="Times New Roman" w:hAnsi="Times New Roman"/>
          <w:iCs w:val="0"/>
          <w:lang w:val="uk-UA"/>
        </w:rPr>
      </w:pPr>
      <w:r>
        <w:rPr>
          <w:rStyle w:val="fontstyle01"/>
          <w:rFonts w:ascii="Times New Roman" w:hAnsi="Times New Roman"/>
          <w:iCs w:val="0"/>
          <w:lang w:val="uk-UA"/>
        </w:rPr>
        <w:t>3</w:t>
      </w:r>
      <w:r w:rsidR="000D4529" w:rsidRPr="007D2756">
        <w:rPr>
          <w:rStyle w:val="fontstyle01"/>
          <w:rFonts w:ascii="Times New Roman" w:hAnsi="Times New Roman"/>
          <w:iCs w:val="0"/>
          <w:lang w:val="uk-UA"/>
        </w:rPr>
        <w:t>.4.3. Справедлива вартість фінансових активів і фінансових зобов’язань за умови відсутності активного ринку</w:t>
      </w:r>
    </w:p>
    <w:p w14:paraId="2DCBEABC"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Якщо ринок для фінансового інструмента не є активним, Товариство встановлює справедливу вартість, застосовуючи інші підходи та методи оцінювання, що передбачені МСФЗ 13.</w:t>
      </w:r>
    </w:p>
    <w:p w14:paraId="02F8FF39" w14:textId="3ACCE65B"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Належний метод оцінювання справедливої вартості конкретного фінансового інструмента</w:t>
      </w:r>
      <w:r w:rsidR="005F71DD">
        <w:rPr>
          <w:rStyle w:val="fontstyle21"/>
          <w:rFonts w:ascii="Times New Roman" w:hAnsi="Times New Roman"/>
          <w:lang w:val="uk-UA"/>
        </w:rPr>
        <w:t xml:space="preserve"> </w:t>
      </w:r>
      <w:r w:rsidRPr="007D2756">
        <w:rPr>
          <w:rStyle w:val="fontstyle21"/>
          <w:rFonts w:ascii="Times New Roman" w:hAnsi="Times New Roman"/>
          <w:lang w:val="uk-UA"/>
        </w:rPr>
        <w:t xml:space="preserve">включатиме спостережені ринкові дані про ринкові умови та інші чинники, які, ймовірно, впливають на справедливу вартість інструмента. Справедлива вартість фінансового інструмента базуватиметься на одному чи кількох із наведених далі чинників (перелік не є вичерпним): </w:t>
      </w:r>
    </w:p>
    <w:p w14:paraId="2563E7C7"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rStyle w:val="fontstyle21"/>
          <w:rFonts w:ascii="Times New Roman" w:hAnsi="Times New Roman"/>
          <w:lang w:val="uk-UA"/>
        </w:rPr>
      </w:pPr>
      <w:r w:rsidRPr="007D2756">
        <w:rPr>
          <w:rStyle w:val="fontstyle21"/>
          <w:rFonts w:ascii="Times New Roman" w:hAnsi="Times New Roman"/>
          <w:lang w:val="uk-UA"/>
        </w:rPr>
        <w:t xml:space="preserve">а) вартість грошей у часі (тобто </w:t>
      </w:r>
      <w:r w:rsidRPr="007D2756">
        <w:rPr>
          <w:rStyle w:val="fontstyle31"/>
          <w:rFonts w:ascii="Times New Roman" w:hAnsi="Times New Roman"/>
          <w:lang w:val="uk-UA"/>
        </w:rPr>
        <w:t xml:space="preserve">відсоток за базовою чи </w:t>
      </w:r>
      <w:proofErr w:type="spellStart"/>
      <w:r w:rsidRPr="007D2756">
        <w:rPr>
          <w:rStyle w:val="fontstyle31"/>
          <w:rFonts w:ascii="Times New Roman" w:hAnsi="Times New Roman"/>
          <w:lang w:val="uk-UA"/>
        </w:rPr>
        <w:t>безризиковою</w:t>
      </w:r>
      <w:proofErr w:type="spellEnd"/>
      <w:r w:rsidRPr="007D2756">
        <w:rPr>
          <w:rStyle w:val="fontstyle31"/>
          <w:rFonts w:ascii="Times New Roman" w:hAnsi="Times New Roman"/>
          <w:lang w:val="uk-UA"/>
        </w:rPr>
        <w:t xml:space="preserve"> ставкою)</w:t>
      </w:r>
      <w:r w:rsidRPr="007D2756">
        <w:rPr>
          <w:rStyle w:val="fontstyle21"/>
          <w:rFonts w:ascii="Times New Roman" w:hAnsi="Times New Roman"/>
          <w:lang w:val="uk-UA"/>
        </w:rPr>
        <w:t>;</w:t>
      </w:r>
    </w:p>
    <w:p w14:paraId="04BF8E5F"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rStyle w:val="fontstyle21"/>
          <w:rFonts w:ascii="Times New Roman" w:hAnsi="Times New Roman"/>
          <w:lang w:val="uk-UA"/>
        </w:rPr>
        <w:t xml:space="preserve">б) </w:t>
      </w:r>
      <w:proofErr w:type="spellStart"/>
      <w:r w:rsidRPr="004544D4">
        <w:rPr>
          <w:i/>
          <w:iCs/>
        </w:rPr>
        <w:t>кредитний</w:t>
      </w:r>
      <w:proofErr w:type="spellEnd"/>
      <w:r w:rsidRPr="004544D4">
        <w:rPr>
          <w:i/>
          <w:iCs/>
        </w:rPr>
        <w:t xml:space="preserve"> </w:t>
      </w:r>
      <w:proofErr w:type="spellStart"/>
      <w:r w:rsidRPr="004544D4">
        <w:rPr>
          <w:i/>
          <w:iCs/>
        </w:rPr>
        <w:t>ризик</w:t>
      </w:r>
      <w:proofErr w:type="spellEnd"/>
      <w:r w:rsidRPr="007D2756">
        <w:rPr>
          <w:rStyle w:val="fontstyle21"/>
          <w:rFonts w:ascii="Times New Roman" w:hAnsi="Times New Roman"/>
          <w:lang w:val="uk-UA"/>
        </w:rPr>
        <w:t>;</w:t>
      </w:r>
    </w:p>
    <w:p w14:paraId="43C58B28" w14:textId="77777777" w:rsidR="000D4529" w:rsidRPr="007D2756" w:rsidRDefault="000D4529" w:rsidP="000D4529">
      <w:pPr>
        <w:pStyle w:val="a7"/>
        <w:spacing w:after="0"/>
        <w:ind w:firstLine="709"/>
        <w:rPr>
          <w:lang w:val="uk-UA"/>
        </w:rPr>
      </w:pPr>
      <w:r w:rsidRPr="007D2756">
        <w:rPr>
          <w:lang w:val="uk-UA"/>
        </w:rPr>
        <w:t xml:space="preserve">в) ціни на валютних біржах; </w:t>
      </w:r>
    </w:p>
    <w:p w14:paraId="0C7863A9" w14:textId="77777777" w:rsidR="000D4529" w:rsidRPr="007D2756" w:rsidRDefault="000D4529" w:rsidP="000D4529">
      <w:pPr>
        <w:pStyle w:val="a7"/>
        <w:spacing w:after="0"/>
        <w:ind w:firstLine="709"/>
        <w:rPr>
          <w:lang w:val="uk-UA"/>
        </w:rPr>
      </w:pPr>
      <w:r w:rsidRPr="007D2756">
        <w:rPr>
          <w:lang w:val="uk-UA"/>
        </w:rPr>
        <w:t xml:space="preserve">г) ціни на інструменти </w:t>
      </w:r>
      <w:r w:rsidRPr="007D2756">
        <w:rPr>
          <w:i/>
          <w:iCs/>
          <w:lang w:val="uk-UA"/>
        </w:rPr>
        <w:t>капіталу</w:t>
      </w:r>
      <w:r w:rsidRPr="007D2756">
        <w:rPr>
          <w:lang w:val="uk-UA"/>
        </w:rPr>
        <w:t xml:space="preserve">; </w:t>
      </w:r>
    </w:p>
    <w:p w14:paraId="019413FA" w14:textId="77777777" w:rsidR="000D4529" w:rsidRPr="007D2756" w:rsidRDefault="000D4529" w:rsidP="000D4529">
      <w:pPr>
        <w:pStyle w:val="a7"/>
        <w:spacing w:after="0"/>
        <w:ind w:firstLine="709"/>
        <w:rPr>
          <w:lang w:val="uk-UA"/>
        </w:rPr>
      </w:pPr>
      <w:r w:rsidRPr="007D2756">
        <w:rPr>
          <w:lang w:val="uk-UA"/>
        </w:rPr>
        <w:t xml:space="preserve">ґ) </w:t>
      </w:r>
      <w:proofErr w:type="spellStart"/>
      <w:r w:rsidRPr="007D2756">
        <w:rPr>
          <w:i/>
          <w:iCs/>
          <w:lang w:val="uk-UA"/>
        </w:rPr>
        <w:t>волатильність</w:t>
      </w:r>
      <w:proofErr w:type="spellEnd"/>
      <w:r w:rsidRPr="007D2756">
        <w:rPr>
          <w:i/>
          <w:iCs/>
          <w:lang w:val="uk-UA"/>
        </w:rPr>
        <w:t xml:space="preserve"> </w:t>
      </w:r>
      <w:r w:rsidRPr="007D2756">
        <w:rPr>
          <w:lang w:val="uk-UA"/>
        </w:rPr>
        <w:t xml:space="preserve">(тобто </w:t>
      </w:r>
      <w:r w:rsidRPr="007D2756">
        <w:rPr>
          <w:i/>
          <w:iCs/>
          <w:lang w:val="uk-UA"/>
        </w:rPr>
        <w:t>величина майбутніх змін ціни фінансового інструмента або іншого об</w:t>
      </w:r>
      <w:r w:rsidRPr="007D2756">
        <w:rPr>
          <w:lang w:val="uk-UA"/>
        </w:rPr>
        <w:t>’</w:t>
      </w:r>
      <w:r w:rsidRPr="007D2756">
        <w:rPr>
          <w:i/>
          <w:iCs/>
          <w:lang w:val="uk-UA"/>
        </w:rPr>
        <w:t>єкта)</w:t>
      </w:r>
      <w:r w:rsidRPr="007D2756">
        <w:rPr>
          <w:lang w:val="uk-UA"/>
        </w:rPr>
        <w:t xml:space="preserve">; </w:t>
      </w:r>
    </w:p>
    <w:p w14:paraId="28CF1F89" w14:textId="77777777" w:rsidR="000D4529" w:rsidRPr="007D2756" w:rsidRDefault="000D4529" w:rsidP="000D4529">
      <w:pPr>
        <w:pStyle w:val="a7"/>
        <w:spacing w:after="0"/>
        <w:ind w:firstLine="709"/>
        <w:rPr>
          <w:lang w:val="uk-UA"/>
        </w:rPr>
      </w:pPr>
      <w:r w:rsidRPr="007D2756">
        <w:rPr>
          <w:lang w:val="uk-UA"/>
        </w:rPr>
        <w:t>д) ризик дострокового погашення та ризик відмови;</w:t>
      </w:r>
    </w:p>
    <w:p w14:paraId="2CF989B6" w14:textId="77777777" w:rsidR="000D4529" w:rsidRPr="007D2756" w:rsidRDefault="000D4529" w:rsidP="000D4529">
      <w:pPr>
        <w:pStyle w:val="a7"/>
        <w:spacing w:after="0"/>
        <w:ind w:firstLine="709"/>
        <w:rPr>
          <w:lang w:val="uk-UA"/>
        </w:rPr>
      </w:pPr>
      <w:r w:rsidRPr="007D2756">
        <w:rPr>
          <w:lang w:val="uk-UA"/>
        </w:rPr>
        <w:t>е) витрати на обслуговування фінансового активу або фінансового зобов’язання.</w:t>
      </w:r>
    </w:p>
    <w:p w14:paraId="7C24E045"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Справедлива вартість будь-якого активу залежить від:</w:t>
      </w:r>
    </w:p>
    <w:p w14:paraId="2DBCB4C3"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 його фізичних або технічних ознак; </w:t>
      </w:r>
    </w:p>
    <w:p w14:paraId="3B6F581C"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 юридичних характеристик, які дають право Товариству отримувати вигоду від активу; та </w:t>
      </w:r>
    </w:p>
    <w:p w14:paraId="3993F7A6"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 поглядів учасників ринку на корисність активу. </w:t>
      </w:r>
    </w:p>
    <w:p w14:paraId="7C906E19" w14:textId="7940F25D"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Перед проведенням оцінки Товариство ідентифікує актив. Для цілей МСФЗ актив співпадає з одиницею обліку. Це може бути окремий актив або їх сукупність, які мають оцінюватися разом</w:t>
      </w:r>
      <w:r w:rsidR="005F71DD">
        <w:rPr>
          <w:lang w:val="uk-UA"/>
        </w:rPr>
        <w:t>.</w:t>
      </w:r>
      <w:r w:rsidRPr="007D2756">
        <w:rPr>
          <w:lang w:val="uk-UA"/>
        </w:rPr>
        <w:t xml:space="preserve"> </w:t>
      </w:r>
    </w:p>
    <w:p w14:paraId="4BDCAA45"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Актив класифікується як визначений тип майна – нерухомість, цінні папери тощо. Така класифікація дозволяє уявити юридичні правила отримання вигід від активу. Крім того, Товариство визначає юридичні права та обмеження, які накладені на актив та впливають на його вартість.</w:t>
      </w:r>
    </w:p>
    <w:p w14:paraId="6B7CF633"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Справедлива вартість визначається за даними ринку, незалежно від судження Товариства про цінність активу. </w:t>
      </w:r>
    </w:p>
    <w:p w14:paraId="33FDFA44"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Ознаками звичайної угоди (операції) є: </w:t>
      </w:r>
    </w:p>
    <w:p w14:paraId="3176C05F"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 Сторони угоди є непов’язаними зацікавленими особами, які можуть здійснити угоду та діють добровільно без жодних ознак примусу або вимушеності. </w:t>
      </w:r>
    </w:p>
    <w:p w14:paraId="33BEC2CC"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Укладанню угоди передує маркетинговий період, під час якого сторони мають змогу повністю ознайомитися із активом та кон’юнктурою ринку на дату оцінки.</w:t>
      </w:r>
    </w:p>
    <w:p w14:paraId="3843CE1F"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Умови поставок та розрахунків згідно з угодою є звичайними для даного ринку.</w:t>
      </w:r>
    </w:p>
    <w:p w14:paraId="1C475614"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Під час оцінки Товариство:</w:t>
      </w:r>
    </w:p>
    <w:p w14:paraId="77BDF66F" w14:textId="77777777" w:rsidR="000D4529" w:rsidRPr="007D2756" w:rsidRDefault="000D4529">
      <w:pPr>
        <w:pStyle w:val="rvps2"/>
        <w:numPr>
          <w:ilvl w:val="0"/>
          <w:numId w:val="9"/>
        </w:numPr>
        <w:shd w:val="clear" w:color="auto" w:fill="FFFFFF"/>
        <w:spacing w:before="0" w:beforeAutospacing="0" w:after="0" w:afterAutospacing="0"/>
        <w:jc w:val="both"/>
        <w:textAlignment w:val="baseline"/>
        <w:rPr>
          <w:lang w:val="uk-UA"/>
        </w:rPr>
      </w:pPr>
      <w:r w:rsidRPr="007D2756">
        <w:rPr>
          <w:lang w:val="uk-UA"/>
        </w:rPr>
        <w:t>Обирає ринок, на якому буде спостерігати дані для визначення справедливої вартості. Ринок має бути основним або найсприятливішим за визначенням Товариства.</w:t>
      </w:r>
    </w:p>
    <w:p w14:paraId="4DA3F0DE" w14:textId="77777777" w:rsidR="000D4529" w:rsidRPr="007D2756" w:rsidRDefault="000D4529">
      <w:pPr>
        <w:pStyle w:val="rvps2"/>
        <w:numPr>
          <w:ilvl w:val="0"/>
          <w:numId w:val="9"/>
        </w:numPr>
        <w:shd w:val="clear" w:color="auto" w:fill="FFFFFF"/>
        <w:spacing w:before="0" w:beforeAutospacing="0" w:after="0" w:afterAutospacing="0"/>
        <w:jc w:val="both"/>
        <w:textAlignment w:val="baseline"/>
        <w:rPr>
          <w:lang w:val="uk-UA"/>
        </w:rPr>
      </w:pPr>
      <w:r w:rsidRPr="007D2756">
        <w:rPr>
          <w:lang w:val="uk-UA"/>
        </w:rPr>
        <w:t>Перевіряє, чи відповідають угоди, що спостерігаються на ринку, ознакам звичайної угоди.</w:t>
      </w:r>
    </w:p>
    <w:p w14:paraId="255C47E5"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Справедлива вартість визначається без врахування витрат на продаж.</w:t>
      </w:r>
    </w:p>
    <w:p w14:paraId="603EEE76" w14:textId="77777777" w:rsidR="000D4529" w:rsidRPr="007D2756" w:rsidRDefault="000D4529" w:rsidP="000D4529">
      <w:pPr>
        <w:pStyle w:val="rvps2"/>
        <w:shd w:val="clear" w:color="auto" w:fill="FFFFFF"/>
        <w:spacing w:before="0" w:beforeAutospacing="0" w:after="0" w:afterAutospacing="0"/>
        <w:ind w:firstLine="709"/>
        <w:jc w:val="both"/>
        <w:textAlignment w:val="baseline"/>
        <w:rPr>
          <w:lang w:val="uk-UA"/>
        </w:rPr>
      </w:pPr>
      <w:r w:rsidRPr="007D2756">
        <w:rPr>
          <w:lang w:val="uk-UA"/>
        </w:rPr>
        <w:t xml:space="preserve">З точки зору корисності, оцінка справедливої вартості має враховувати принцип найкращого та найефективнішого використання активу з погляду учасників ринку та </w:t>
      </w:r>
      <w:r w:rsidRPr="007D2756">
        <w:rPr>
          <w:lang w:val="uk-UA"/>
        </w:rPr>
        <w:lastRenderedPageBreak/>
        <w:t>незалежно від судження Товариства. Найкраще та найефективніше використання активу – це використання фізично можливе, юридично дозволене, фінансово обґрунтоване та таке, що приводить до найбільшого значення справедливої вартості. Аналіз найкращого та найефективнішого використання передує процедурі оцінки.</w:t>
      </w:r>
    </w:p>
    <w:p w14:paraId="694F0FA3" w14:textId="77777777" w:rsidR="000D4529" w:rsidRPr="007D2756" w:rsidRDefault="000D4529" w:rsidP="000D4529">
      <w:pPr>
        <w:spacing w:after="0" w:line="240" w:lineRule="auto"/>
        <w:jc w:val="both"/>
        <w:rPr>
          <w:rFonts w:ascii="Times New Roman" w:hAnsi="Times New Roman"/>
          <w:sz w:val="24"/>
          <w:szCs w:val="24"/>
        </w:rPr>
      </w:pPr>
      <w:r w:rsidRPr="007D2756">
        <w:rPr>
          <w:rFonts w:ascii="Times New Roman" w:hAnsi="Times New Roman"/>
          <w:sz w:val="24"/>
          <w:szCs w:val="24"/>
        </w:rPr>
        <w:t xml:space="preserve">         </w:t>
      </w:r>
    </w:p>
    <w:p w14:paraId="1917DA33" w14:textId="2A22A737" w:rsidR="000D4529" w:rsidRPr="0024457C" w:rsidRDefault="005D4A5D" w:rsidP="009060B4">
      <w:pPr>
        <w:spacing w:after="0" w:line="240" w:lineRule="auto"/>
        <w:ind w:left="720"/>
        <w:contextualSpacing/>
        <w:rPr>
          <w:rFonts w:ascii="Times New Roman" w:hAnsi="Times New Roman"/>
          <w:i/>
          <w:iCs/>
          <w:sz w:val="24"/>
          <w:szCs w:val="24"/>
        </w:rPr>
      </w:pPr>
      <w:bookmarkStart w:id="20" w:name="_Hlk36335592"/>
      <w:r w:rsidRPr="0024457C">
        <w:rPr>
          <w:rFonts w:ascii="Times New Roman" w:hAnsi="Times New Roman"/>
          <w:b/>
          <w:i/>
          <w:iCs/>
          <w:sz w:val="24"/>
          <w:szCs w:val="24"/>
        </w:rPr>
        <w:t>3</w:t>
      </w:r>
      <w:r w:rsidR="000D4529" w:rsidRPr="0024457C">
        <w:rPr>
          <w:rFonts w:ascii="Times New Roman" w:hAnsi="Times New Roman"/>
          <w:b/>
          <w:i/>
          <w:iCs/>
          <w:sz w:val="24"/>
          <w:szCs w:val="24"/>
        </w:rPr>
        <w:t>.4.4.Судження щодо справедливої вартості фінансових активів</w:t>
      </w:r>
      <w:r w:rsidR="000D4529" w:rsidRPr="0024457C">
        <w:rPr>
          <w:rFonts w:ascii="Times New Roman" w:hAnsi="Times New Roman"/>
          <w:i/>
          <w:iCs/>
          <w:sz w:val="24"/>
          <w:szCs w:val="24"/>
        </w:rPr>
        <w:t xml:space="preserve"> </w:t>
      </w:r>
    </w:p>
    <w:bookmarkEnd w:id="20"/>
    <w:p w14:paraId="431AA547" w14:textId="671E2A57" w:rsidR="000D4529" w:rsidRPr="007D2756" w:rsidRDefault="000D4529" w:rsidP="009060B4">
      <w:pPr>
        <w:pStyle w:val="ac"/>
        <w:jc w:val="both"/>
        <w:rPr>
          <w:sz w:val="24"/>
          <w:szCs w:val="24"/>
        </w:rPr>
      </w:pPr>
      <w:r w:rsidRPr="0024457C">
        <w:rPr>
          <w:sz w:val="24"/>
          <w:szCs w:val="24"/>
        </w:rPr>
        <w:tab/>
      </w:r>
      <w:r w:rsidR="009060B4" w:rsidRPr="0024457C">
        <w:rPr>
          <w:sz w:val="24"/>
          <w:szCs w:val="24"/>
        </w:rPr>
        <w:t>О</w:t>
      </w:r>
      <w:r w:rsidRPr="0024457C">
        <w:rPr>
          <w:sz w:val="24"/>
          <w:szCs w:val="24"/>
        </w:rPr>
        <w:t>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w:t>
      </w:r>
      <w:r w:rsidRPr="007D2756">
        <w:rPr>
          <w:sz w:val="24"/>
          <w:szCs w:val="24"/>
        </w:rPr>
        <w:t xml:space="preserve"> з врахуванням вимог МСФЗ 13 «Оцінка справедливої вартості».</w:t>
      </w:r>
    </w:p>
    <w:p w14:paraId="70436AF5" w14:textId="77777777" w:rsidR="000D4529" w:rsidRPr="007D2756" w:rsidRDefault="000D4529" w:rsidP="000D4529">
      <w:pPr>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Управлінський персонал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(а) вони з високим ступенем ймовірності зазнають змін з плином часу, оскільки оцінки базуються на припущеннях керівництва щодо відсоткових ставок, </w:t>
      </w:r>
      <w:proofErr w:type="spellStart"/>
      <w:r w:rsidRPr="007D2756">
        <w:rPr>
          <w:rFonts w:ascii="Times New Roman" w:hAnsi="Times New Roman"/>
          <w:sz w:val="24"/>
          <w:szCs w:val="24"/>
        </w:rPr>
        <w:t>волатильності</w:t>
      </w:r>
      <w:proofErr w:type="spellEnd"/>
      <w:r w:rsidRPr="007D2756">
        <w:rPr>
          <w:rFonts w:ascii="Times New Roman" w:hAnsi="Times New Roman"/>
          <w:sz w:val="24"/>
          <w:szCs w:val="24"/>
        </w:rPr>
        <w:t>,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(б) вплив зміни в оцінках на активи, відображені в звіті про фінансовий стан, а також на доходи (витрати) може бути значним.</w:t>
      </w:r>
    </w:p>
    <w:p w14:paraId="656B34DC" w14:textId="77777777" w:rsidR="000D4529" w:rsidRPr="007D2756" w:rsidRDefault="000D4529" w:rsidP="000D4529">
      <w:pPr>
        <w:pStyle w:val="ac"/>
        <w:jc w:val="both"/>
        <w:rPr>
          <w:sz w:val="24"/>
          <w:szCs w:val="24"/>
        </w:rPr>
      </w:pPr>
      <w:r w:rsidRPr="007D2756">
        <w:rPr>
          <w:sz w:val="24"/>
          <w:szCs w:val="24"/>
        </w:rPr>
        <w:tab/>
        <w:t xml:space="preserve">Якби керівництво Товариства використовувало інші припущення щодо відсоткових ставок, </w:t>
      </w:r>
      <w:proofErr w:type="spellStart"/>
      <w:r w:rsidRPr="007D2756">
        <w:rPr>
          <w:sz w:val="24"/>
          <w:szCs w:val="24"/>
        </w:rPr>
        <w:t>волатильності</w:t>
      </w:r>
      <w:proofErr w:type="spellEnd"/>
      <w:r w:rsidRPr="007D2756">
        <w:rPr>
          <w:sz w:val="24"/>
          <w:szCs w:val="24"/>
        </w:rPr>
        <w:t>,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прибуток або збиток.</w:t>
      </w:r>
    </w:p>
    <w:p w14:paraId="5CD7BF80" w14:textId="77777777" w:rsidR="000D4529" w:rsidRPr="007D2756" w:rsidRDefault="000D4529" w:rsidP="000D4529">
      <w:pPr>
        <w:pStyle w:val="ac"/>
        <w:jc w:val="both"/>
        <w:rPr>
          <w:sz w:val="24"/>
          <w:szCs w:val="24"/>
        </w:rPr>
      </w:pPr>
      <w:r w:rsidRPr="007D2756">
        <w:rPr>
          <w:sz w:val="24"/>
          <w:szCs w:val="24"/>
        </w:rPr>
        <w:tab/>
        <w:t>Розуміючи важливість використання облікових оцінок та припущень щодо справедливої вартості фінансових активів в разі відсутності вхідних даних щодо справедливої вартості першого рівня, Керівництво Товариства планує використовувати оцінки та судження які базуються на професійній компетенції працівників Товариства, досвіді та минулих подіях, а також з використанням розрахунків та моделей вартості фінансових активів. Залучення зовнішніх експертних оцінок щодо таких фінансових інструментів, де оцінка, яка базується на професійній компетенції, досвіді та розрахунках є недостатньою, на думку Керівництва, є прийнятним та необхідним.</w:t>
      </w:r>
    </w:p>
    <w:p w14:paraId="5BDA7AB3" w14:textId="77777777" w:rsidR="000D4529" w:rsidRPr="007D2756" w:rsidRDefault="000D4529" w:rsidP="000D4529">
      <w:pPr>
        <w:spacing w:after="0" w:line="240" w:lineRule="auto"/>
        <w:jc w:val="both"/>
        <w:rPr>
          <w:rFonts w:ascii="Times New Roman" w:hAnsi="Times New Roman"/>
          <w:color w:val="000000"/>
          <w:sz w:val="24"/>
          <w:szCs w:val="24"/>
        </w:rPr>
      </w:pPr>
      <w:r w:rsidRPr="007D2756">
        <w:rPr>
          <w:rFonts w:ascii="Times New Roman" w:hAnsi="Times New Roman"/>
          <w:color w:val="FF0000"/>
          <w:sz w:val="24"/>
          <w:szCs w:val="24"/>
        </w:rPr>
        <w:t xml:space="preserve">             </w:t>
      </w:r>
      <w:r w:rsidRPr="007D2756">
        <w:rPr>
          <w:rFonts w:ascii="Times New Roman" w:hAnsi="Times New Roman"/>
          <w:color w:val="000000"/>
          <w:sz w:val="24"/>
          <w:szCs w:val="24"/>
        </w:rPr>
        <w:t>Використання різних маркетингових припущень та/або методів оцінки також може мати значний вплив на передбачувану справедливу вартість.</w:t>
      </w:r>
    </w:p>
    <w:p w14:paraId="67A1FFC3" w14:textId="77777777" w:rsidR="000D4529" w:rsidRPr="007D2756" w:rsidRDefault="000D4529" w:rsidP="000D4529">
      <w:pPr>
        <w:pStyle w:val="ac"/>
        <w:jc w:val="both"/>
        <w:rPr>
          <w:color w:val="000000"/>
          <w:sz w:val="24"/>
          <w:szCs w:val="24"/>
        </w:rPr>
      </w:pPr>
      <w:r w:rsidRPr="007D2756">
        <w:rPr>
          <w:sz w:val="24"/>
          <w:szCs w:val="24"/>
        </w:rPr>
        <w:tab/>
      </w:r>
    </w:p>
    <w:p w14:paraId="4CDDDAC5" w14:textId="5341CC2E" w:rsidR="000D4529" w:rsidRPr="007D2756" w:rsidRDefault="005D4A5D" w:rsidP="000D4529">
      <w:pPr>
        <w:pStyle w:val="3"/>
        <w:rPr>
          <w:lang w:val="uk-UA"/>
        </w:rPr>
      </w:pPr>
      <w:r>
        <w:rPr>
          <w:lang w:val="uk-UA"/>
        </w:rPr>
        <w:t>3</w:t>
      </w:r>
      <w:r w:rsidR="000D4529" w:rsidRPr="007D2756">
        <w:rPr>
          <w:lang w:val="uk-UA"/>
        </w:rPr>
        <w:t>.5.Судження щодо очікуваних термінів утримування фінансових інструментів</w:t>
      </w:r>
    </w:p>
    <w:p w14:paraId="761E85DD" w14:textId="6CF0BBB4" w:rsidR="000D4529" w:rsidRPr="007D2756" w:rsidRDefault="000D4529" w:rsidP="000D4529">
      <w:pPr>
        <w:pStyle w:val="ac"/>
        <w:jc w:val="both"/>
        <w:rPr>
          <w:sz w:val="24"/>
          <w:szCs w:val="24"/>
        </w:rPr>
      </w:pPr>
      <w:r w:rsidRPr="007D2756">
        <w:rPr>
          <w:sz w:val="24"/>
          <w:szCs w:val="24"/>
        </w:rPr>
        <w:tab/>
        <w:t xml:space="preserve">Керівництво Товариства застосовує професійне судження щодо термінів утримання фінансових </w:t>
      </w:r>
      <w:r w:rsidRPr="0024457C">
        <w:rPr>
          <w:sz w:val="24"/>
          <w:szCs w:val="24"/>
        </w:rPr>
        <w:t>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що не є підконтрольним керівництву Товариства фактором і може суттєво вплинути на оцінку фінансових інструментів.</w:t>
      </w:r>
    </w:p>
    <w:p w14:paraId="0C02685F" w14:textId="77777777" w:rsidR="000D4529" w:rsidRPr="007D2756" w:rsidRDefault="000D4529" w:rsidP="000D4529">
      <w:pPr>
        <w:pStyle w:val="ac"/>
        <w:jc w:val="both"/>
        <w:rPr>
          <w:sz w:val="24"/>
          <w:szCs w:val="24"/>
        </w:rPr>
      </w:pPr>
    </w:p>
    <w:p w14:paraId="51FB20ED" w14:textId="080EAAA5" w:rsidR="000D4529" w:rsidRPr="007D2756" w:rsidRDefault="005D4A5D" w:rsidP="000D4529">
      <w:pPr>
        <w:pStyle w:val="3"/>
        <w:rPr>
          <w:lang w:val="ru-RU"/>
        </w:rPr>
      </w:pPr>
      <w:r>
        <w:rPr>
          <w:lang w:val="ru-RU"/>
        </w:rPr>
        <w:t>3</w:t>
      </w:r>
      <w:r w:rsidR="000D4529" w:rsidRPr="007D2756">
        <w:rPr>
          <w:lang w:val="ru-RU"/>
        </w:rPr>
        <w:t>.</w:t>
      </w:r>
      <w:proofErr w:type="gramStart"/>
      <w:r w:rsidR="000D4529" w:rsidRPr="007D2756">
        <w:rPr>
          <w:lang w:val="ru-RU"/>
        </w:rPr>
        <w:t>6.Оцінки</w:t>
      </w:r>
      <w:proofErr w:type="gramEnd"/>
      <w:r w:rsidR="000D4529" w:rsidRPr="007D2756">
        <w:rPr>
          <w:lang w:val="ru-RU"/>
        </w:rPr>
        <w:t xml:space="preserve"> </w:t>
      </w:r>
      <w:proofErr w:type="spellStart"/>
      <w:r w:rsidR="000D4529" w:rsidRPr="007D2756">
        <w:rPr>
          <w:lang w:val="ru-RU"/>
        </w:rPr>
        <w:t>строків</w:t>
      </w:r>
      <w:proofErr w:type="spellEnd"/>
      <w:r w:rsidR="000D4529" w:rsidRPr="007D2756">
        <w:rPr>
          <w:lang w:val="ru-RU"/>
        </w:rPr>
        <w:t xml:space="preserve"> </w:t>
      </w:r>
      <w:proofErr w:type="spellStart"/>
      <w:r w:rsidR="000D4529" w:rsidRPr="007D2756">
        <w:rPr>
          <w:lang w:val="ru-RU"/>
        </w:rPr>
        <w:t>корисного</w:t>
      </w:r>
      <w:proofErr w:type="spellEnd"/>
      <w:r w:rsidR="000D4529" w:rsidRPr="007D2756">
        <w:rPr>
          <w:lang w:val="ru-RU"/>
        </w:rPr>
        <w:t xml:space="preserve"> </w:t>
      </w:r>
      <w:proofErr w:type="spellStart"/>
      <w:r w:rsidR="000D4529" w:rsidRPr="007D2756">
        <w:rPr>
          <w:lang w:val="ru-RU"/>
        </w:rPr>
        <w:t>використання</w:t>
      </w:r>
      <w:proofErr w:type="spellEnd"/>
      <w:r w:rsidR="000D4529" w:rsidRPr="007D2756">
        <w:rPr>
          <w:lang w:val="ru-RU"/>
        </w:rPr>
        <w:t xml:space="preserve"> </w:t>
      </w:r>
      <w:proofErr w:type="spellStart"/>
      <w:r w:rsidR="000D4529" w:rsidRPr="007D2756">
        <w:rPr>
          <w:lang w:val="ru-RU"/>
        </w:rPr>
        <w:t>основних</w:t>
      </w:r>
      <w:proofErr w:type="spellEnd"/>
      <w:r w:rsidR="000D4529" w:rsidRPr="007D2756">
        <w:rPr>
          <w:lang w:val="ru-RU"/>
        </w:rPr>
        <w:t xml:space="preserve"> </w:t>
      </w:r>
      <w:proofErr w:type="spellStart"/>
      <w:r w:rsidR="000D4529" w:rsidRPr="007D2756">
        <w:rPr>
          <w:lang w:val="ru-RU"/>
        </w:rPr>
        <w:t>засобів</w:t>
      </w:r>
      <w:proofErr w:type="spellEnd"/>
      <w:r w:rsidR="000D4529" w:rsidRPr="007D2756">
        <w:rPr>
          <w:lang w:val="ru-RU"/>
        </w:rPr>
        <w:t xml:space="preserve">, </w:t>
      </w:r>
      <w:proofErr w:type="spellStart"/>
      <w:r w:rsidR="000D4529" w:rsidRPr="007D2756">
        <w:rPr>
          <w:lang w:val="ru-RU"/>
        </w:rPr>
        <w:t>нематеріальниих</w:t>
      </w:r>
      <w:proofErr w:type="spellEnd"/>
      <w:r w:rsidR="000D4529" w:rsidRPr="007D2756">
        <w:rPr>
          <w:lang w:val="ru-RU"/>
        </w:rPr>
        <w:t xml:space="preserve"> </w:t>
      </w:r>
      <w:proofErr w:type="spellStart"/>
      <w:r w:rsidR="000D4529" w:rsidRPr="007D2756">
        <w:rPr>
          <w:lang w:val="ru-RU"/>
        </w:rPr>
        <w:t>активів</w:t>
      </w:r>
      <w:proofErr w:type="spellEnd"/>
      <w:r w:rsidR="000D4529" w:rsidRPr="007D2756">
        <w:rPr>
          <w:lang w:val="ru-RU"/>
        </w:rPr>
        <w:t xml:space="preserve">, та </w:t>
      </w:r>
      <w:proofErr w:type="spellStart"/>
      <w:r w:rsidR="000D4529" w:rsidRPr="007D2756">
        <w:rPr>
          <w:lang w:val="ru-RU"/>
        </w:rPr>
        <w:t>їх</w:t>
      </w:r>
      <w:proofErr w:type="spellEnd"/>
      <w:r w:rsidR="000D4529" w:rsidRPr="007D2756">
        <w:rPr>
          <w:lang w:val="ru-RU"/>
        </w:rPr>
        <w:t xml:space="preserve"> </w:t>
      </w:r>
      <w:proofErr w:type="spellStart"/>
      <w:r w:rsidR="000D4529" w:rsidRPr="007D2756">
        <w:rPr>
          <w:lang w:val="ru-RU"/>
        </w:rPr>
        <w:t>ліквідаційної</w:t>
      </w:r>
      <w:proofErr w:type="spellEnd"/>
      <w:r w:rsidR="000D4529" w:rsidRPr="007D2756">
        <w:rPr>
          <w:lang w:val="ru-RU"/>
        </w:rPr>
        <w:t xml:space="preserve"> </w:t>
      </w:r>
      <w:proofErr w:type="spellStart"/>
      <w:r w:rsidR="000D4529" w:rsidRPr="007D2756">
        <w:rPr>
          <w:lang w:val="ru-RU"/>
        </w:rPr>
        <w:t>вартості</w:t>
      </w:r>
      <w:proofErr w:type="spellEnd"/>
    </w:p>
    <w:p w14:paraId="00084DC8" w14:textId="10647A9B" w:rsidR="000D4529" w:rsidRPr="007D2756" w:rsidRDefault="000D4529" w:rsidP="00151773">
      <w:pPr>
        <w:pStyle w:val="ac"/>
        <w:ind w:firstLine="708"/>
        <w:jc w:val="both"/>
        <w:rPr>
          <w:sz w:val="24"/>
          <w:szCs w:val="24"/>
        </w:rPr>
      </w:pPr>
      <w:r w:rsidRPr="007D2756">
        <w:rPr>
          <w:sz w:val="24"/>
          <w:szCs w:val="24"/>
        </w:rPr>
        <w:t>Оцінка строків корисного використання об'єктів основних засобів, нематеріальних активів, та їх ліквідаційної вартості залежить від професійного судження керівництва, яке засноване на досвіді роботи з аналогічними активами. При визначенні строків корисного використання активів керівництво бере до уваги умови очікуваного використання активів, моральний знос, фізичний знос і умови праці, в яких будуть експлуатуватися дані активи. Зміна будь-якого з цих умов або оцінок може в результаті привести до коригування майбутніх норм зносу основних засобів та амортизації нематеріальних активів.</w:t>
      </w:r>
    </w:p>
    <w:p w14:paraId="79C04015" w14:textId="77777777" w:rsidR="000D4529" w:rsidRPr="007D2756" w:rsidRDefault="000D4529" w:rsidP="000D4529">
      <w:pPr>
        <w:pStyle w:val="ac"/>
        <w:ind w:firstLine="708"/>
        <w:rPr>
          <w:sz w:val="24"/>
          <w:szCs w:val="24"/>
        </w:rPr>
      </w:pPr>
    </w:p>
    <w:p w14:paraId="599CB2B1" w14:textId="03F44185" w:rsidR="000D4529" w:rsidRPr="007D2756" w:rsidRDefault="005D4A5D" w:rsidP="000D4529">
      <w:pPr>
        <w:pStyle w:val="3"/>
        <w:rPr>
          <w:lang w:val="ru-RU"/>
        </w:rPr>
      </w:pPr>
      <w:r>
        <w:rPr>
          <w:lang w:val="ru-RU"/>
        </w:rPr>
        <w:lastRenderedPageBreak/>
        <w:t>3</w:t>
      </w:r>
      <w:r w:rsidR="000D4529" w:rsidRPr="007D2756">
        <w:rPr>
          <w:lang w:val="ru-RU"/>
        </w:rPr>
        <w:t>.</w:t>
      </w:r>
      <w:proofErr w:type="gramStart"/>
      <w:r w:rsidR="000D4529" w:rsidRPr="007D2756">
        <w:rPr>
          <w:lang w:val="ru-RU"/>
        </w:rPr>
        <w:t>7.Зменшення</w:t>
      </w:r>
      <w:proofErr w:type="gramEnd"/>
      <w:r w:rsidR="000D4529" w:rsidRPr="007D2756">
        <w:rPr>
          <w:lang w:val="ru-RU"/>
        </w:rPr>
        <w:t xml:space="preserve"> </w:t>
      </w:r>
      <w:proofErr w:type="spellStart"/>
      <w:r w:rsidR="000D4529" w:rsidRPr="007D2756">
        <w:rPr>
          <w:lang w:val="ru-RU"/>
        </w:rPr>
        <w:t>корисності</w:t>
      </w:r>
      <w:proofErr w:type="spellEnd"/>
      <w:r w:rsidR="000D4529" w:rsidRPr="007D2756">
        <w:rPr>
          <w:lang w:val="ru-RU"/>
        </w:rPr>
        <w:t xml:space="preserve"> </w:t>
      </w:r>
      <w:proofErr w:type="spellStart"/>
      <w:r w:rsidR="000D4529" w:rsidRPr="007D2756">
        <w:rPr>
          <w:lang w:val="ru-RU"/>
        </w:rPr>
        <w:t>основних</w:t>
      </w:r>
      <w:proofErr w:type="spellEnd"/>
      <w:r w:rsidR="000D4529" w:rsidRPr="007D2756">
        <w:rPr>
          <w:lang w:val="ru-RU"/>
        </w:rPr>
        <w:t xml:space="preserve"> </w:t>
      </w:r>
      <w:proofErr w:type="spellStart"/>
      <w:r w:rsidR="000D4529" w:rsidRPr="007D2756">
        <w:rPr>
          <w:lang w:val="ru-RU"/>
        </w:rPr>
        <w:t>засобів</w:t>
      </w:r>
      <w:proofErr w:type="spellEnd"/>
      <w:r w:rsidR="000D4529" w:rsidRPr="007D2756">
        <w:rPr>
          <w:lang w:val="ru-RU"/>
        </w:rPr>
        <w:t xml:space="preserve"> та </w:t>
      </w:r>
      <w:proofErr w:type="spellStart"/>
      <w:r w:rsidR="000D4529" w:rsidRPr="007D2756">
        <w:rPr>
          <w:lang w:val="ru-RU"/>
        </w:rPr>
        <w:t>нематеріальних</w:t>
      </w:r>
      <w:proofErr w:type="spellEnd"/>
      <w:r w:rsidR="000D4529" w:rsidRPr="007D2756">
        <w:rPr>
          <w:lang w:val="ru-RU"/>
        </w:rPr>
        <w:t xml:space="preserve"> </w:t>
      </w:r>
      <w:proofErr w:type="spellStart"/>
      <w:r w:rsidR="000D4529" w:rsidRPr="007D2756">
        <w:rPr>
          <w:lang w:val="ru-RU"/>
        </w:rPr>
        <w:t>активів</w:t>
      </w:r>
      <w:proofErr w:type="spellEnd"/>
    </w:p>
    <w:p w14:paraId="6B80239D" w14:textId="77777777" w:rsidR="000D4529" w:rsidRPr="0024457C" w:rsidRDefault="000D4529" w:rsidP="000D4529">
      <w:pPr>
        <w:pStyle w:val="ac"/>
        <w:ind w:firstLine="709"/>
        <w:jc w:val="both"/>
        <w:rPr>
          <w:sz w:val="24"/>
          <w:szCs w:val="24"/>
        </w:rPr>
      </w:pPr>
      <w:r w:rsidRPr="007D2756">
        <w:rPr>
          <w:sz w:val="24"/>
          <w:szCs w:val="24"/>
        </w:rPr>
        <w:t xml:space="preserve">На кожну звітну дату Товариство оцінює, застосовуючи професійне судження, чи є якась </w:t>
      </w:r>
      <w:r w:rsidRPr="0024457C">
        <w:rPr>
          <w:sz w:val="24"/>
          <w:szCs w:val="24"/>
        </w:rPr>
        <w:t>ознака того, що корисність активу може зменшитися.</w:t>
      </w:r>
    </w:p>
    <w:p w14:paraId="5D8E56E3" w14:textId="77777777" w:rsidR="00F679EA" w:rsidRPr="0024457C" w:rsidRDefault="00F679EA" w:rsidP="000D4529">
      <w:pPr>
        <w:spacing w:after="0" w:line="240" w:lineRule="auto"/>
        <w:ind w:firstLine="709"/>
        <w:jc w:val="both"/>
        <w:rPr>
          <w:sz w:val="24"/>
          <w:szCs w:val="24"/>
        </w:rPr>
      </w:pPr>
      <w:r w:rsidRPr="0024457C">
        <w:rPr>
          <w:rFonts w:ascii="Times New Roman" w:hAnsi="Times New Roman"/>
          <w:sz w:val="24"/>
          <w:szCs w:val="24"/>
        </w:rPr>
        <w:t>За наявності ознак, що вказують на можливе знецінення необоротних активів Підприємства, проводиться оцінка суми очікуваного відшкодування активу.</w:t>
      </w:r>
      <w:r w:rsidRPr="0024457C">
        <w:rPr>
          <w:sz w:val="24"/>
          <w:szCs w:val="24"/>
        </w:rPr>
        <w:t xml:space="preserve"> </w:t>
      </w:r>
    </w:p>
    <w:p w14:paraId="324FD52D" w14:textId="4E6F18DB" w:rsidR="000D4529" w:rsidRPr="0024457C" w:rsidRDefault="000D4529" w:rsidP="000D4529">
      <w:pPr>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Оцінка вартості активу при використанні передбачає </w:t>
      </w:r>
      <w:r w:rsidR="00F679EA" w:rsidRPr="0024457C">
        <w:rPr>
          <w:rFonts w:ascii="Times New Roman" w:hAnsi="Times New Roman"/>
          <w:sz w:val="24"/>
          <w:szCs w:val="24"/>
        </w:rPr>
        <w:t xml:space="preserve">застосування припущень управлінським персоналом і включає </w:t>
      </w:r>
      <w:r w:rsidRPr="0024457C">
        <w:rPr>
          <w:rFonts w:ascii="Times New Roman" w:hAnsi="Times New Roman"/>
          <w:sz w:val="24"/>
          <w:szCs w:val="24"/>
        </w:rPr>
        <w:t>такі кроки:</w:t>
      </w:r>
    </w:p>
    <w:p w14:paraId="3BB1EF39" w14:textId="77777777" w:rsidR="000D4529" w:rsidRPr="0024457C" w:rsidRDefault="000D4529" w:rsidP="000D4529">
      <w:pPr>
        <w:spacing w:after="0" w:line="240" w:lineRule="auto"/>
        <w:ind w:firstLine="709"/>
        <w:contextualSpacing/>
        <w:jc w:val="both"/>
        <w:rPr>
          <w:rFonts w:ascii="Times New Roman" w:hAnsi="Times New Roman"/>
          <w:sz w:val="24"/>
          <w:szCs w:val="24"/>
        </w:rPr>
      </w:pPr>
      <w:r w:rsidRPr="0024457C">
        <w:rPr>
          <w:rFonts w:ascii="Times New Roman" w:hAnsi="Times New Roman"/>
          <w:bCs/>
          <w:sz w:val="24"/>
          <w:szCs w:val="24"/>
        </w:rPr>
        <w:t>а)</w:t>
      </w:r>
      <w:r w:rsidRPr="0024457C">
        <w:rPr>
          <w:rFonts w:ascii="Times New Roman" w:hAnsi="Times New Roman"/>
          <w:sz w:val="24"/>
          <w:szCs w:val="24"/>
        </w:rPr>
        <w:t> оцінку майбутніх надходжень і вибуття грошових коштів, що їх мають отримати від безперервного використання активу та його остаточної ліквідації;</w:t>
      </w:r>
    </w:p>
    <w:p w14:paraId="34332950" w14:textId="77777777" w:rsidR="000D4529" w:rsidRPr="007D2756" w:rsidRDefault="000D4529" w:rsidP="000D4529">
      <w:pPr>
        <w:spacing w:after="0" w:line="240" w:lineRule="auto"/>
        <w:ind w:firstLine="709"/>
        <w:contextualSpacing/>
        <w:jc w:val="both"/>
        <w:rPr>
          <w:rFonts w:ascii="Times New Roman" w:hAnsi="Times New Roman"/>
          <w:sz w:val="24"/>
          <w:szCs w:val="24"/>
          <w:shd w:val="clear" w:color="auto" w:fill="FFFFFF"/>
        </w:rPr>
      </w:pPr>
      <w:r w:rsidRPr="0024457C">
        <w:rPr>
          <w:rFonts w:ascii="Times New Roman" w:hAnsi="Times New Roman"/>
          <w:sz w:val="24"/>
          <w:szCs w:val="24"/>
          <w:shd w:val="clear" w:color="auto" w:fill="FFFFFF"/>
        </w:rPr>
        <w:t>Прогнозні оцінки грошових</w:t>
      </w:r>
      <w:r w:rsidRPr="007D2756">
        <w:rPr>
          <w:rFonts w:ascii="Times New Roman" w:hAnsi="Times New Roman"/>
          <w:sz w:val="24"/>
          <w:szCs w:val="24"/>
          <w:shd w:val="clear" w:color="auto" w:fill="FFFFFF"/>
        </w:rPr>
        <w:t xml:space="preserve"> потоків до кінця строку корисної експлуатації активу визначаються екстраполяцією перспективних оцінок грошових потоків, основаних на фінансових бюджетах / прогнозах, із застосуванням темпу зростання на подальші роки. </w:t>
      </w:r>
    </w:p>
    <w:p w14:paraId="29C4A01B" w14:textId="77777777" w:rsidR="000D4529" w:rsidRPr="007D2756" w:rsidRDefault="000D4529" w:rsidP="000D4529">
      <w:pPr>
        <w:spacing w:after="0" w:line="240" w:lineRule="auto"/>
        <w:ind w:firstLine="709"/>
        <w:jc w:val="both"/>
        <w:rPr>
          <w:rFonts w:ascii="Times New Roman" w:hAnsi="Times New Roman"/>
          <w:sz w:val="24"/>
          <w:szCs w:val="24"/>
        </w:rPr>
      </w:pPr>
      <w:r w:rsidRPr="007D2756">
        <w:rPr>
          <w:rFonts w:ascii="Times New Roman" w:hAnsi="Times New Roman"/>
          <w:sz w:val="24"/>
          <w:szCs w:val="24"/>
          <w:shd w:val="clear" w:color="auto" w:fill="FFFFFF"/>
        </w:rPr>
        <w:t>Оцінкою чистих грошових потоків, що їх отримають (або сплатять) при вибутті активу наприкінці строку його корисної експлуатації, є сума, яку Товариство очікує отримати від продажу активу в операції між зацікавленими, обізнаними та незалежними сторонами після вирахування оцінених витрат на вибуття.</w:t>
      </w:r>
      <w:r w:rsidRPr="007D2756">
        <w:rPr>
          <w:rFonts w:ascii="Times New Roman" w:hAnsi="Times New Roman"/>
          <w:bCs/>
          <w:sz w:val="24"/>
          <w:szCs w:val="24"/>
        </w:rPr>
        <w:t xml:space="preserve"> До оцінок майбутніх грошових потоків не включається надходження або вибуття грошових коштів від фінансової діяльності та отриманий або сплачений податок на прибуток.</w:t>
      </w:r>
    </w:p>
    <w:p w14:paraId="773EEE91" w14:textId="77777777" w:rsidR="000D4529" w:rsidRPr="007D2756" w:rsidRDefault="000D4529" w:rsidP="000D4529">
      <w:pPr>
        <w:spacing w:after="0" w:line="240" w:lineRule="auto"/>
        <w:ind w:firstLine="709"/>
        <w:contextualSpacing/>
        <w:jc w:val="both"/>
        <w:rPr>
          <w:rFonts w:ascii="Times New Roman" w:hAnsi="Times New Roman"/>
          <w:sz w:val="24"/>
          <w:szCs w:val="24"/>
        </w:rPr>
      </w:pPr>
      <w:r w:rsidRPr="007D2756">
        <w:rPr>
          <w:rFonts w:ascii="Times New Roman" w:hAnsi="Times New Roman"/>
          <w:sz w:val="24"/>
          <w:szCs w:val="24"/>
        </w:rPr>
        <w:t>б) застосування відповідної ставки дисконту до цих майбутніх грошових потоків.</w:t>
      </w:r>
    </w:p>
    <w:p w14:paraId="44532ACF" w14:textId="77777777" w:rsidR="000D4529" w:rsidRPr="007D2756" w:rsidRDefault="000D4529" w:rsidP="000D4529">
      <w:pPr>
        <w:spacing w:after="0" w:line="240" w:lineRule="auto"/>
        <w:ind w:firstLine="709"/>
        <w:jc w:val="both"/>
        <w:rPr>
          <w:rFonts w:ascii="Times New Roman" w:hAnsi="Times New Roman"/>
          <w:bCs/>
          <w:sz w:val="24"/>
          <w:szCs w:val="24"/>
        </w:rPr>
      </w:pPr>
      <w:r w:rsidRPr="007D2756">
        <w:rPr>
          <w:rFonts w:ascii="Times New Roman" w:hAnsi="Times New Roman"/>
          <w:bCs/>
          <w:sz w:val="24"/>
          <w:szCs w:val="24"/>
        </w:rPr>
        <w:t>Ставка (ставки) дисконту  обираються ставкою (ставками) до оподаткування, яка відображає (які відображають) поточні ринкові оцінки вартості грошей у часі та ризиків, характерних для активу, на які не були скориговані оцінки майбутніх грошових потоків.</w:t>
      </w:r>
    </w:p>
    <w:p w14:paraId="459E2409" w14:textId="77777777" w:rsidR="000D4529" w:rsidRPr="007D2756" w:rsidRDefault="000D4529" w:rsidP="000D4529">
      <w:pPr>
        <w:spacing w:after="0" w:line="240" w:lineRule="auto"/>
        <w:ind w:left="709"/>
        <w:contextualSpacing/>
        <w:jc w:val="both"/>
        <w:rPr>
          <w:rFonts w:ascii="Times New Roman" w:hAnsi="Times New Roman"/>
          <w:iCs/>
          <w:color w:val="000000"/>
          <w:sz w:val="24"/>
          <w:szCs w:val="24"/>
        </w:rPr>
      </w:pPr>
    </w:p>
    <w:p w14:paraId="5ED94921" w14:textId="3BACE38C" w:rsidR="000D4529" w:rsidRPr="007D2756" w:rsidRDefault="005D4A5D" w:rsidP="000D4529">
      <w:pPr>
        <w:pStyle w:val="3"/>
        <w:rPr>
          <w:lang w:val="uk-UA"/>
        </w:rPr>
      </w:pPr>
      <w:r>
        <w:rPr>
          <w:lang w:val="uk-UA"/>
        </w:rPr>
        <w:t>3</w:t>
      </w:r>
      <w:r w:rsidR="000D4529" w:rsidRPr="007D2756">
        <w:rPr>
          <w:lang w:val="uk-UA"/>
        </w:rPr>
        <w:t>.8.Оцінки чистої вартості реалізації запасів</w:t>
      </w:r>
    </w:p>
    <w:p w14:paraId="50D76B5A" w14:textId="77777777" w:rsidR="000D4529" w:rsidRPr="007D2756" w:rsidRDefault="000D4529" w:rsidP="000D4529">
      <w:pPr>
        <w:spacing w:after="0" w:line="240" w:lineRule="auto"/>
        <w:ind w:firstLine="709"/>
        <w:contextualSpacing/>
        <w:jc w:val="both"/>
        <w:rPr>
          <w:rFonts w:ascii="Times New Roman" w:hAnsi="Times New Roman"/>
          <w:sz w:val="24"/>
          <w:szCs w:val="24"/>
          <w:shd w:val="clear" w:color="auto" w:fill="FFFFFF"/>
        </w:rPr>
      </w:pPr>
      <w:r w:rsidRPr="007D2756">
        <w:rPr>
          <w:rFonts w:ascii="Times New Roman" w:hAnsi="Times New Roman"/>
          <w:iCs/>
          <w:color w:val="000000"/>
          <w:sz w:val="24"/>
          <w:szCs w:val="24"/>
        </w:rPr>
        <w:t>Чиста вартість реалізації</w:t>
      </w:r>
      <w:r w:rsidRPr="007D2756">
        <w:rPr>
          <w:rFonts w:ascii="Times New Roman" w:hAnsi="Times New Roman"/>
          <w:color w:val="000000"/>
          <w:sz w:val="24"/>
          <w:szCs w:val="24"/>
          <w:shd w:val="clear" w:color="auto" w:fill="FFFFFF"/>
        </w:rPr>
        <w:t> - попередньо оцінена ціна продажу у звичайному ході бізнесу мінус попередньо оцінені витрати на завершення та попередньо оцінені витрати, необхідні для здійснення продажу. Чиста вартість реалізації визначається із застосуванням професійного судження.</w:t>
      </w:r>
    </w:p>
    <w:p w14:paraId="733E38E7" w14:textId="77777777" w:rsidR="000D4529" w:rsidRPr="007D2756" w:rsidRDefault="000D4529" w:rsidP="000D4529">
      <w:pPr>
        <w:spacing w:after="0" w:line="240" w:lineRule="auto"/>
        <w:ind w:firstLine="709"/>
        <w:jc w:val="both"/>
        <w:rPr>
          <w:rFonts w:ascii="Times New Roman" w:hAnsi="Times New Roman"/>
          <w:sz w:val="24"/>
          <w:szCs w:val="24"/>
          <w:lang w:eastAsia="ru-RU"/>
        </w:rPr>
      </w:pPr>
      <w:r w:rsidRPr="007D2756">
        <w:rPr>
          <w:rFonts w:ascii="Times New Roman" w:hAnsi="Times New Roman"/>
          <w:sz w:val="24"/>
          <w:szCs w:val="24"/>
          <w:lang w:eastAsia="ru-RU"/>
        </w:rPr>
        <w:t xml:space="preserve">Причинами списання запасів до чистої вартості реалізації є: пошкодження; часткове або повне </w:t>
      </w:r>
      <w:proofErr w:type="spellStart"/>
      <w:r w:rsidRPr="007D2756">
        <w:rPr>
          <w:rFonts w:ascii="Times New Roman" w:hAnsi="Times New Roman"/>
          <w:sz w:val="24"/>
          <w:szCs w:val="24"/>
          <w:lang w:eastAsia="ru-RU"/>
        </w:rPr>
        <w:t>застаріння</w:t>
      </w:r>
      <w:proofErr w:type="spellEnd"/>
      <w:r w:rsidRPr="007D2756">
        <w:rPr>
          <w:rFonts w:ascii="Times New Roman" w:hAnsi="Times New Roman"/>
          <w:sz w:val="24"/>
          <w:szCs w:val="24"/>
          <w:lang w:eastAsia="ru-RU"/>
        </w:rPr>
        <w:t>; зниження цін продажу; зростання попередньо оцінених витрат на завершення виробництва продукції або попередньо оцінених витрат на збут.</w:t>
      </w:r>
    </w:p>
    <w:p w14:paraId="3519F49F" w14:textId="77777777" w:rsidR="000D4529" w:rsidRPr="007D2756" w:rsidRDefault="000D4529" w:rsidP="000D4529">
      <w:pPr>
        <w:widowControl w:val="0"/>
        <w:autoSpaceDE w:val="0"/>
        <w:autoSpaceDN w:val="0"/>
        <w:adjustRightInd w:val="0"/>
        <w:spacing w:after="0" w:line="240" w:lineRule="auto"/>
        <w:ind w:firstLine="709"/>
        <w:jc w:val="both"/>
        <w:rPr>
          <w:rFonts w:ascii="Times New Roman" w:hAnsi="Times New Roman"/>
          <w:color w:val="000000"/>
          <w:sz w:val="24"/>
          <w:szCs w:val="24"/>
          <w:lang w:eastAsia="en-US"/>
        </w:rPr>
      </w:pPr>
      <w:r w:rsidRPr="007D2756">
        <w:rPr>
          <w:rFonts w:ascii="Times New Roman" w:hAnsi="Times New Roman"/>
          <w:color w:val="000000"/>
          <w:sz w:val="24"/>
          <w:szCs w:val="24"/>
          <w:lang w:eastAsia="en-US"/>
        </w:rPr>
        <w:t>Чиста вартість реалізації для готової продукції на складі визначається по окремих найменуваннях.</w:t>
      </w:r>
    </w:p>
    <w:p w14:paraId="3FCA5798" w14:textId="77777777" w:rsidR="000D4529" w:rsidRPr="007D2756" w:rsidRDefault="000D4529" w:rsidP="000D4529">
      <w:pPr>
        <w:pStyle w:val="a5"/>
        <w:ind w:left="0" w:firstLine="709"/>
        <w:contextualSpacing/>
        <w:jc w:val="both"/>
        <w:rPr>
          <w:sz w:val="24"/>
          <w:szCs w:val="24"/>
          <w:shd w:val="clear" w:color="auto" w:fill="FFFFFF"/>
        </w:rPr>
      </w:pPr>
      <w:r w:rsidRPr="007D2756">
        <w:rPr>
          <w:bCs/>
          <w:sz w:val="24"/>
          <w:szCs w:val="24"/>
          <w:shd w:val="clear" w:color="auto" w:fill="FFFFFF"/>
        </w:rPr>
        <w:t>Сума будь-якого часткового списання запасів до їх чистої вартості реалізації та всі втрати запасів визнаються витратами періоду, в якому відбувається часткове списання або збиток. Сума будь-якого сторнування будь-якого часткового списання запасів, що виникає в результаті збільшення чистої вартості реалізації, визнається як зменшення суми запасів, визнаної як витрати в періоді, в якому відбулося сторнування.</w:t>
      </w:r>
      <w:r w:rsidRPr="007D2756">
        <w:rPr>
          <w:iCs/>
          <w:sz w:val="24"/>
          <w:szCs w:val="24"/>
        </w:rPr>
        <w:t xml:space="preserve"> </w:t>
      </w:r>
    </w:p>
    <w:p w14:paraId="508F4845" w14:textId="77777777" w:rsidR="000D4529" w:rsidRPr="007D2756" w:rsidRDefault="000D4529" w:rsidP="000D4529">
      <w:pPr>
        <w:spacing w:after="0" w:line="240" w:lineRule="auto"/>
        <w:ind w:firstLine="709"/>
        <w:jc w:val="both"/>
        <w:rPr>
          <w:rFonts w:ascii="Times New Roman" w:hAnsi="Times New Roman"/>
          <w:sz w:val="24"/>
          <w:szCs w:val="24"/>
        </w:rPr>
      </w:pPr>
    </w:p>
    <w:p w14:paraId="23D4680B" w14:textId="57CBBD5C" w:rsidR="000D4529" w:rsidRPr="0024457C" w:rsidRDefault="005D4A5D" w:rsidP="000D4529">
      <w:pPr>
        <w:pStyle w:val="3"/>
        <w:rPr>
          <w:lang w:val="uk-UA"/>
        </w:rPr>
      </w:pPr>
      <w:bookmarkStart w:id="21" w:name="_Hlk33628015"/>
      <w:r w:rsidRPr="00B5177A">
        <w:rPr>
          <w:lang w:val="uk-UA"/>
        </w:rPr>
        <w:t>3</w:t>
      </w:r>
      <w:r w:rsidR="000D4529" w:rsidRPr="00B5177A">
        <w:rPr>
          <w:lang w:val="uk-UA"/>
        </w:rPr>
        <w:t>.9.Резерви очікуваних кредитних збитків</w:t>
      </w:r>
    </w:p>
    <w:p w14:paraId="6D36C90A" w14:textId="77777777" w:rsidR="00655C4B" w:rsidRPr="00E5015E" w:rsidRDefault="00655C4B" w:rsidP="00655C4B">
      <w:pPr>
        <w:pStyle w:val="ac"/>
        <w:ind w:firstLine="709"/>
        <w:jc w:val="both"/>
        <w:rPr>
          <w:sz w:val="24"/>
          <w:szCs w:val="24"/>
        </w:rPr>
      </w:pPr>
      <w:bookmarkStart w:id="22" w:name="_Hlk33411755"/>
      <w:bookmarkEnd w:id="21"/>
      <w:r w:rsidRPr="00E5015E">
        <w:rPr>
          <w:sz w:val="24"/>
          <w:szCs w:val="24"/>
        </w:rPr>
        <w:t>Відносно фінансових активів, які оцінюються за амортизованою собівартістю, Товариство на дату виникнення фінансових активів та на кожну звітну дату визначає рівень кредитного ризику.</w:t>
      </w:r>
    </w:p>
    <w:p w14:paraId="69CB66A3"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sz w:val="24"/>
          <w:szCs w:val="24"/>
        </w:rPr>
        <w:t>Товариство визнає зменшення корисності</w:t>
      </w:r>
      <w:r w:rsidRPr="00E5015E">
        <w:rPr>
          <w:rFonts w:ascii="Times New Roman" w:hAnsi="Times New Roman"/>
          <w:bCs/>
          <w:sz w:val="24"/>
          <w:szCs w:val="24"/>
        </w:rPr>
        <w:t xml:space="preserve"> через </w:t>
      </w:r>
      <w:r w:rsidRPr="00E5015E">
        <w:rPr>
          <w:rFonts w:ascii="Times New Roman" w:hAnsi="Times New Roman"/>
          <w:sz w:val="24"/>
          <w:szCs w:val="24"/>
        </w:rPr>
        <w:t xml:space="preserve">резерв під збитки для очікуваних кредитних збитків за фінансовими активами, які оцінюються за амортизованою вартістю, </w:t>
      </w:r>
      <w:r w:rsidRPr="00E5015E">
        <w:rPr>
          <w:rFonts w:ascii="Times New Roman" w:hAnsi="Times New Roman"/>
          <w:bCs/>
          <w:sz w:val="24"/>
          <w:szCs w:val="24"/>
        </w:rPr>
        <w:t xml:space="preserve">для позик і торгової дебіторської заборгованості, дебіторської заборгованості за орендою, за іншою поточною дебіторською заборгованістю, що визнана фінансовим активом, </w:t>
      </w:r>
      <w:r w:rsidRPr="00E5015E">
        <w:rPr>
          <w:rFonts w:ascii="Times New Roman" w:hAnsi="Times New Roman"/>
          <w:sz w:val="24"/>
          <w:szCs w:val="24"/>
        </w:rPr>
        <w:t>у розмірі очікуваних кредитних збитків за весь строк дії фінансового активу (при значному збільшенні кредитного ризику / для кредитно-знецінених фінансових активів) або 12-місячними очікуваними кредитними збитками (у разі незначного зростання кредитного ризику).</w:t>
      </w:r>
    </w:p>
    <w:p w14:paraId="3B2D6B88" w14:textId="77777777" w:rsidR="00655C4B" w:rsidRPr="00E5015E" w:rsidRDefault="00655C4B" w:rsidP="00655C4B">
      <w:pPr>
        <w:pStyle w:val="ac"/>
        <w:ind w:firstLine="709"/>
        <w:jc w:val="both"/>
        <w:rPr>
          <w:sz w:val="24"/>
          <w:szCs w:val="24"/>
        </w:rPr>
      </w:pPr>
      <w:r w:rsidRPr="00E5015E">
        <w:rPr>
          <w:bCs/>
          <w:sz w:val="24"/>
          <w:szCs w:val="24"/>
        </w:rPr>
        <w:t xml:space="preserve">Товариство оцінює очікувані кредитні збитки за фінансовими активами із застосуванням принципів щодо нейтральності і доступності  інформації, що є основою оцінки, а також застосовує методи сценарного аналізу та дисконтування грошових потоків, </w:t>
      </w:r>
      <w:r w:rsidRPr="00E5015E">
        <w:rPr>
          <w:bCs/>
          <w:sz w:val="24"/>
          <w:szCs w:val="24"/>
        </w:rPr>
        <w:lastRenderedPageBreak/>
        <w:t xml:space="preserve">враховуючи часову вартість грошей. </w:t>
      </w:r>
      <w:r w:rsidRPr="00E5015E">
        <w:rPr>
          <w:sz w:val="24"/>
          <w:szCs w:val="24"/>
        </w:rPr>
        <w:t>Максимальний період, який ураховується під час оцінки очікуваних кредитних збитків, - це максимальний договірний період (з урахуванням умов про пролонгацію), протягом якого Товариство є вразливим до кредитного ризику</w:t>
      </w:r>
    </w:p>
    <w:p w14:paraId="588324F5" w14:textId="77777777" w:rsidR="00655C4B" w:rsidRPr="00E5015E" w:rsidRDefault="00655C4B" w:rsidP="00655C4B">
      <w:pPr>
        <w:pStyle w:val="ac"/>
        <w:ind w:firstLine="709"/>
        <w:jc w:val="both"/>
        <w:rPr>
          <w:sz w:val="24"/>
          <w:szCs w:val="24"/>
        </w:rPr>
      </w:pPr>
      <w:r w:rsidRPr="00E5015E">
        <w:rPr>
          <w:sz w:val="24"/>
          <w:szCs w:val="24"/>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14:paraId="3A2DC211" w14:textId="77777777" w:rsidR="00655C4B" w:rsidRPr="00E5015E" w:rsidRDefault="00655C4B" w:rsidP="00655C4B">
      <w:pPr>
        <w:pStyle w:val="ac"/>
        <w:ind w:firstLine="709"/>
        <w:jc w:val="both"/>
        <w:rPr>
          <w:sz w:val="24"/>
          <w:szCs w:val="24"/>
        </w:rPr>
      </w:pPr>
      <w:r w:rsidRPr="00E5015E">
        <w:rPr>
          <w:sz w:val="24"/>
          <w:szCs w:val="24"/>
        </w:rPr>
        <w:t>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w:t>
      </w:r>
    </w:p>
    <w:p w14:paraId="087AD1B5" w14:textId="77777777" w:rsidR="00655C4B" w:rsidRPr="00E5015E" w:rsidRDefault="00655C4B" w:rsidP="00655C4B">
      <w:pPr>
        <w:pStyle w:val="ac"/>
        <w:ind w:firstLine="709"/>
        <w:jc w:val="both"/>
        <w:rPr>
          <w:sz w:val="24"/>
          <w:szCs w:val="24"/>
        </w:rPr>
      </w:pPr>
      <w:r w:rsidRPr="00E5015E">
        <w:rPr>
          <w:sz w:val="24"/>
          <w:szCs w:val="24"/>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14:paraId="6ACBC3D3" w14:textId="77777777" w:rsidR="00655C4B" w:rsidRPr="00E5015E" w:rsidRDefault="00655C4B" w:rsidP="00655C4B">
      <w:pPr>
        <w:pStyle w:val="ac"/>
        <w:ind w:firstLine="709"/>
        <w:jc w:val="both"/>
        <w:rPr>
          <w:sz w:val="24"/>
          <w:szCs w:val="24"/>
        </w:rPr>
      </w:pPr>
      <w:r w:rsidRPr="00E5015E">
        <w:rPr>
          <w:sz w:val="24"/>
          <w:szCs w:val="24"/>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управлінський персонал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14:paraId="262462E6"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bCs/>
          <w:sz w:val="24"/>
          <w:szCs w:val="24"/>
        </w:rPr>
        <w:t xml:space="preserve">Товариство </w:t>
      </w:r>
      <w:r w:rsidRPr="00E5015E">
        <w:rPr>
          <w:rFonts w:ascii="Times New Roman" w:hAnsi="Times New Roman"/>
          <w:sz w:val="24"/>
          <w:szCs w:val="24"/>
        </w:rPr>
        <w:t xml:space="preserve">застосовує для оцінювання очікуваних кредитних збитків практичні прийоми у </w:t>
      </w:r>
      <w:r w:rsidRPr="00E5015E">
        <w:rPr>
          <w:rFonts w:ascii="Times New Roman" w:hAnsi="Times New Roman"/>
          <w:bCs/>
          <w:sz w:val="24"/>
          <w:szCs w:val="24"/>
        </w:rPr>
        <w:t xml:space="preserve"> спосіб, що відображає:</w:t>
      </w:r>
    </w:p>
    <w:p w14:paraId="5CF2E519"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bCs/>
          <w:sz w:val="24"/>
          <w:szCs w:val="24"/>
        </w:rPr>
        <w:t>(а) об'єктивну та зважену за ймовірністю суму, визначену шляхом оцінки певного діапазону можливих результатів;</w:t>
      </w:r>
    </w:p>
    <w:p w14:paraId="6D4BDE39"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bCs/>
          <w:sz w:val="24"/>
          <w:szCs w:val="24"/>
        </w:rPr>
        <w:t>(б) часову вартість грошей; і</w:t>
      </w:r>
    </w:p>
    <w:p w14:paraId="1299315D"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bCs/>
          <w:sz w:val="24"/>
          <w:szCs w:val="24"/>
        </w:rPr>
        <w:t>(в) обґрунтовано необхідну та підтверджувану інформацію про минулі події, поточні умови та прогнози майбутніх економічних умов, що може бути одержана без надмірних витрат або зусиль станом на звітну дату.</w:t>
      </w:r>
    </w:p>
    <w:p w14:paraId="1A076B9E"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sz w:val="24"/>
          <w:szCs w:val="24"/>
        </w:rPr>
        <w:t>Прикладом практичного прийому є розрахунок очікуваних кредитних збитків за торговельною дебіторською заборгованістю з використанням матриці забезпечення. Залежно від ситуації Товариство використовує для оцінювання 12-місячних очікуваних кредитних збитків або очікуваних кредитних збитків за весь строк дії за фінансовими активами свій власний історичний досвід кредитних збитків (із внесенням необхідних коригувань) за торговельною дебіторською заборгованістю. Матриця забезпечення визначає фіксовані ставки забезпечення залежно від кількості днів, що минули з моменту визнання торговельної дебіторської заборгованості простроченою. Залежно від диверсифікованості своєї клієнтської бази Товариство використовує характеристики індивідуальних дебіторів, або об’єднує їх у відповідні групи, якщо його історичний досвід кредитних збитків указує на значно відмінні закономірності збитків для різних клієнтських сегментів. Критерії, що використовуються для групування активів, є організаційно-правова форма клієнта (юридична особа, ФОП, фізична особа), вид продукції чи послуг, що надаються, рейтинг клієнта, наявність застави або страхування комерційного кредиту, а також вид клієнта (оптовий або роздрібний).</w:t>
      </w:r>
    </w:p>
    <w:p w14:paraId="29B85408"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sz w:val="24"/>
          <w:szCs w:val="24"/>
        </w:rPr>
        <w:t>При оцінці очікуваних кредитних збитків Товариство може не визначати всі можливі сценарії. Водночас, воно враховує ризик або ймовірність настання кредитних збитків шляхом розгляду можливості настання кредитного збитку та можливості ненастання кредитного збитку, навіть якщо можливість настання кредитного збитку є малоймовірною.</w:t>
      </w:r>
    </w:p>
    <w:p w14:paraId="1F7C8343" w14:textId="77777777" w:rsidR="00655C4B" w:rsidRPr="00E5015E" w:rsidRDefault="00655C4B" w:rsidP="00655C4B">
      <w:pPr>
        <w:pStyle w:val="ac"/>
        <w:ind w:firstLine="709"/>
        <w:jc w:val="both"/>
        <w:rPr>
          <w:sz w:val="24"/>
          <w:szCs w:val="24"/>
        </w:rPr>
      </w:pPr>
      <w:r w:rsidRPr="00E5015E">
        <w:rPr>
          <w:sz w:val="24"/>
          <w:szCs w:val="24"/>
        </w:rPr>
        <w:t>Очікувані кредитні збитки відображають власні очікування управлінського персоналу щодо кредитних збитків.</w:t>
      </w:r>
    </w:p>
    <w:p w14:paraId="06C45857" w14:textId="77777777" w:rsidR="00655C4B" w:rsidRPr="00E5015E" w:rsidRDefault="00655C4B" w:rsidP="00655C4B">
      <w:pPr>
        <w:spacing w:after="0" w:line="240" w:lineRule="auto"/>
        <w:ind w:firstLine="709"/>
        <w:jc w:val="both"/>
        <w:rPr>
          <w:rFonts w:ascii="Times New Roman" w:hAnsi="Times New Roman"/>
          <w:sz w:val="24"/>
          <w:szCs w:val="24"/>
        </w:rPr>
      </w:pPr>
      <w:r w:rsidRPr="00E5015E">
        <w:rPr>
          <w:rFonts w:ascii="Times New Roman" w:hAnsi="Times New Roman"/>
          <w:sz w:val="24"/>
          <w:szCs w:val="24"/>
        </w:rPr>
        <w:lastRenderedPageBreak/>
        <w:t>Резерв під збитки</w:t>
      </w:r>
      <w:r w:rsidRPr="00E5015E">
        <w:rPr>
          <w:rFonts w:ascii="Times New Roman" w:hAnsi="Times New Roman"/>
          <w:bCs/>
          <w:sz w:val="24"/>
          <w:szCs w:val="24"/>
        </w:rPr>
        <w:t xml:space="preserve"> визнається в прибутках/збитках і зменшує балансову вартість активу в звіті про фінансовий стан. </w:t>
      </w:r>
      <w:r w:rsidRPr="00E5015E">
        <w:rPr>
          <w:rFonts w:ascii="Times New Roman" w:hAnsi="Times New Roman"/>
          <w:sz w:val="24"/>
          <w:szCs w:val="24"/>
        </w:rPr>
        <w:t>Товариство визнає сприятливі зміни в очікуваних кредитних збитках за весь строк дії як прибуток від зменшення корисності, навіть якщо розмір очікуваних кредитних збитків протягом строку дії є меншим від розміру очікуваних кредитних збитків, що були враховані в оцінці грошових потоків під час первісного визнання.</w:t>
      </w:r>
    </w:p>
    <w:p w14:paraId="2BE78D74" w14:textId="77777777" w:rsidR="000D4529" w:rsidRPr="007D2756" w:rsidRDefault="000D4529" w:rsidP="000D4529">
      <w:pPr>
        <w:pStyle w:val="33"/>
        <w:shd w:val="clear" w:color="auto" w:fill="auto"/>
        <w:tabs>
          <w:tab w:val="left" w:pos="750"/>
        </w:tabs>
        <w:spacing w:before="0" w:line="240" w:lineRule="auto"/>
        <w:ind w:left="450"/>
        <w:rPr>
          <w:rFonts w:ascii="Times New Roman" w:hAnsi="Times New Roman" w:cs="Times New Roman"/>
          <w:lang w:val="uk-UA"/>
        </w:rPr>
      </w:pPr>
      <w:r w:rsidRPr="007D2756">
        <w:rPr>
          <w:rFonts w:ascii="Times New Roman" w:hAnsi="Times New Roman" w:cs="Times New Roman"/>
          <w:lang w:val="uk-UA"/>
        </w:rPr>
        <w:tab/>
      </w:r>
      <w:bookmarkEnd w:id="22"/>
    </w:p>
    <w:p w14:paraId="6D2A653E" w14:textId="48A3C7E7" w:rsidR="000D4529" w:rsidRPr="0024457C" w:rsidRDefault="005D4A5D" w:rsidP="000D4529">
      <w:pPr>
        <w:pStyle w:val="3"/>
        <w:rPr>
          <w:lang w:val="uk-UA"/>
        </w:rPr>
      </w:pPr>
      <w:r w:rsidRPr="0024457C">
        <w:rPr>
          <w:lang w:val="uk-UA"/>
        </w:rPr>
        <w:t>3</w:t>
      </w:r>
      <w:r w:rsidR="000D4529" w:rsidRPr="0024457C">
        <w:rPr>
          <w:lang w:val="uk-UA"/>
        </w:rPr>
        <w:t>.10.Оренда. Її ідентифікація і класифікація</w:t>
      </w:r>
    </w:p>
    <w:p w14:paraId="084BBD56" w14:textId="77777777" w:rsidR="00DF5284" w:rsidRPr="0024457C" w:rsidRDefault="00DF5284" w:rsidP="00DF5284">
      <w:pPr>
        <w:pStyle w:val="33"/>
        <w:shd w:val="clear" w:color="auto" w:fill="auto"/>
        <w:tabs>
          <w:tab w:val="left" w:pos="750"/>
        </w:tabs>
        <w:spacing w:before="0" w:line="240" w:lineRule="auto"/>
        <w:ind w:firstLine="709"/>
        <w:rPr>
          <w:rFonts w:ascii="Times New Roman" w:hAnsi="Times New Roman" w:cs="Times New Roman"/>
          <w:b w:val="0"/>
          <w:lang w:val="uk-UA"/>
        </w:rPr>
      </w:pPr>
      <w:r w:rsidRPr="0024457C">
        <w:rPr>
          <w:rFonts w:ascii="Times New Roman" w:hAnsi="Times New Roman" w:cs="Times New Roman"/>
          <w:b w:val="0"/>
          <w:lang w:val="uk-UA" w:bidi="uk-UA"/>
        </w:rPr>
        <w:t xml:space="preserve">На початку дії договору Товариство, застосовуючи професійне судження,  оцінює, </w:t>
      </w:r>
      <w:r w:rsidRPr="0024457C">
        <w:rPr>
          <w:rFonts w:ascii="Times New Roman" w:hAnsi="Times New Roman" w:cs="Times New Roman"/>
          <w:b w:val="0"/>
          <w:iCs/>
          <w:lang w:val="uk-UA" w:bidi="uk-UA"/>
        </w:rPr>
        <w:t>чи є договір орендою, або чи містить договір оренду. Договір є, чи містить оренду, якщо договір передає право контролювати користування ідентифікованим активом протягом певного періоду часу в обмін на компенсацію.</w:t>
      </w:r>
      <w:r w:rsidRPr="0024457C">
        <w:rPr>
          <w:rFonts w:ascii="Times New Roman" w:hAnsi="Times New Roman" w:cs="Times New Roman"/>
          <w:b w:val="0"/>
          <w:lang w:val="uk-UA" w:bidi="uk-UA"/>
        </w:rPr>
        <w:t xml:space="preserve"> </w:t>
      </w:r>
    </w:p>
    <w:p w14:paraId="5CAB3095" w14:textId="77777777" w:rsidR="00DF5284" w:rsidRPr="0024457C" w:rsidRDefault="00DF5284" w:rsidP="00DF5284">
      <w:pPr>
        <w:spacing w:after="0" w:line="240" w:lineRule="auto"/>
        <w:ind w:firstLine="709"/>
        <w:jc w:val="both"/>
        <w:rPr>
          <w:rFonts w:ascii="Times New Roman" w:hAnsi="Times New Roman"/>
          <w:sz w:val="24"/>
          <w:szCs w:val="24"/>
          <w:lang w:bidi="uk-UA"/>
        </w:rPr>
      </w:pPr>
      <w:r w:rsidRPr="0024457C">
        <w:rPr>
          <w:rFonts w:ascii="Times New Roman" w:hAnsi="Times New Roman"/>
          <w:sz w:val="24"/>
          <w:szCs w:val="24"/>
          <w:lang w:bidi="uk-UA"/>
        </w:rPr>
        <w:t>Товариство проводить повторну оцінку договору чи є договір орендою, або чи містить договір оренду, лише якщо змінюються умови договору.</w:t>
      </w:r>
    </w:p>
    <w:p w14:paraId="0B162B79" w14:textId="77777777" w:rsidR="000D4529" w:rsidRPr="0024457C" w:rsidRDefault="000D4529" w:rsidP="000D4529">
      <w:pPr>
        <w:pStyle w:val="33"/>
        <w:shd w:val="clear" w:color="auto" w:fill="auto"/>
        <w:tabs>
          <w:tab w:val="left" w:pos="774"/>
        </w:tabs>
        <w:spacing w:before="0" w:line="240" w:lineRule="auto"/>
        <w:ind w:firstLine="709"/>
        <w:rPr>
          <w:rFonts w:ascii="Times New Roman" w:hAnsi="Times New Roman" w:cs="Times New Roman"/>
          <w:b w:val="0"/>
          <w:iCs/>
          <w:lang w:val="uk-UA"/>
        </w:rPr>
      </w:pPr>
      <w:r w:rsidRPr="0024457C">
        <w:rPr>
          <w:rFonts w:ascii="Times New Roman" w:hAnsi="Times New Roman" w:cs="Times New Roman"/>
          <w:b w:val="0"/>
          <w:lang w:val="uk-UA" w:bidi="uk-UA"/>
        </w:rPr>
        <w:t xml:space="preserve">Товариство як </w:t>
      </w:r>
      <w:r w:rsidRPr="0024457C">
        <w:rPr>
          <w:rFonts w:ascii="Times New Roman" w:hAnsi="Times New Roman" w:cs="Times New Roman"/>
          <w:b w:val="0"/>
          <w:iCs/>
          <w:lang w:val="uk-UA" w:bidi="uk-UA"/>
        </w:rPr>
        <w:t xml:space="preserve">Орендодавець класифікує кожну зі своїх оренд або як </w:t>
      </w:r>
      <w:r w:rsidRPr="0024457C">
        <w:rPr>
          <w:rStyle w:val="34"/>
          <w:rFonts w:eastAsiaTheme="minorHAnsi"/>
          <w:bCs/>
          <w:i w:val="0"/>
          <w:iCs w:val="0"/>
          <w:sz w:val="24"/>
          <w:szCs w:val="24"/>
        </w:rPr>
        <w:t>операційну оренду, або як фінансову оренду</w:t>
      </w:r>
      <w:r w:rsidRPr="0024457C">
        <w:rPr>
          <w:rStyle w:val="34"/>
          <w:rFonts w:eastAsiaTheme="minorHAnsi"/>
          <w:bCs/>
          <w:sz w:val="24"/>
          <w:szCs w:val="24"/>
        </w:rPr>
        <w:t xml:space="preserve">. </w:t>
      </w:r>
      <w:r w:rsidRPr="0024457C">
        <w:rPr>
          <w:rFonts w:ascii="Times New Roman" w:hAnsi="Times New Roman" w:cs="Times New Roman"/>
          <w:b w:val="0"/>
          <w:iCs/>
          <w:lang w:val="uk-UA" w:bidi="uk-UA"/>
        </w:rPr>
        <w:t>Оренда класифікується як фінансова оренда, якщо вона передає в основному всі ризики та вигоди, пов’язані з правом власності на базовий актив. Оренда класифікується як операційна оренда, якщо вона не передає в основному всі ризики та вигоди щодо права власності на базовий актив.</w:t>
      </w:r>
    </w:p>
    <w:p w14:paraId="2F076427" w14:textId="2C417411" w:rsidR="000D4529" w:rsidRDefault="000D4529" w:rsidP="009A78D7">
      <w:pPr>
        <w:tabs>
          <w:tab w:val="left" w:pos="774"/>
        </w:tabs>
        <w:spacing w:after="0" w:line="240" w:lineRule="auto"/>
        <w:ind w:firstLine="709"/>
        <w:jc w:val="both"/>
        <w:rPr>
          <w:rFonts w:ascii="Times New Roman" w:hAnsi="Times New Roman"/>
          <w:sz w:val="24"/>
          <w:szCs w:val="24"/>
          <w:lang w:bidi="uk-UA"/>
        </w:rPr>
      </w:pPr>
      <w:r w:rsidRPr="0024457C">
        <w:rPr>
          <w:rFonts w:ascii="Times New Roman" w:hAnsi="Times New Roman"/>
          <w:sz w:val="24"/>
          <w:szCs w:val="24"/>
          <w:lang w:bidi="uk-UA"/>
        </w:rPr>
        <w:t xml:space="preserve">Чи є оренда фінансовою, чи операційною орендою, залежить від сутності операції, а не від форми договору. </w:t>
      </w:r>
    </w:p>
    <w:p w14:paraId="660E6F43" w14:textId="77777777" w:rsidR="009A78D7" w:rsidRPr="007D2756" w:rsidRDefault="009A78D7" w:rsidP="009A78D7">
      <w:pPr>
        <w:tabs>
          <w:tab w:val="left" w:pos="774"/>
        </w:tabs>
        <w:spacing w:after="0" w:line="240" w:lineRule="auto"/>
        <w:ind w:firstLine="709"/>
        <w:jc w:val="both"/>
        <w:rPr>
          <w:rFonts w:ascii="Times New Roman" w:hAnsi="Times New Roman"/>
          <w:b/>
          <w:i/>
          <w:color w:val="000000"/>
          <w:sz w:val="24"/>
          <w:szCs w:val="24"/>
        </w:rPr>
      </w:pPr>
    </w:p>
    <w:p w14:paraId="499A094E" w14:textId="440ED896" w:rsidR="000D4529" w:rsidRPr="0024457C" w:rsidRDefault="005D4A5D" w:rsidP="000D4529">
      <w:pPr>
        <w:pStyle w:val="3"/>
        <w:rPr>
          <w:lang w:val="ru-RU"/>
        </w:rPr>
      </w:pPr>
      <w:r w:rsidRPr="0024457C">
        <w:rPr>
          <w:lang w:val="ru-RU"/>
        </w:rPr>
        <w:t>3</w:t>
      </w:r>
      <w:r w:rsidR="000D4529" w:rsidRPr="0024457C">
        <w:rPr>
          <w:lang w:val="ru-RU"/>
        </w:rPr>
        <w:t>.</w:t>
      </w:r>
      <w:proofErr w:type="gramStart"/>
      <w:r w:rsidR="000D4529" w:rsidRPr="0024457C">
        <w:rPr>
          <w:lang w:val="ru-RU"/>
        </w:rPr>
        <w:t>11.Відсоткові</w:t>
      </w:r>
      <w:proofErr w:type="gramEnd"/>
      <w:r w:rsidR="000D4529" w:rsidRPr="0024457C">
        <w:rPr>
          <w:lang w:val="ru-RU"/>
        </w:rPr>
        <w:t xml:space="preserve"> ставки (ставки </w:t>
      </w:r>
      <w:proofErr w:type="spellStart"/>
      <w:r w:rsidR="000D4529" w:rsidRPr="0024457C">
        <w:rPr>
          <w:lang w:val="ru-RU"/>
        </w:rPr>
        <w:t>дисконтування</w:t>
      </w:r>
      <w:proofErr w:type="spellEnd"/>
      <w:r w:rsidR="000D4529" w:rsidRPr="0024457C">
        <w:rPr>
          <w:lang w:val="ru-RU"/>
        </w:rPr>
        <w:t xml:space="preserve">), </w:t>
      </w:r>
      <w:proofErr w:type="spellStart"/>
      <w:r w:rsidR="000D4529" w:rsidRPr="0024457C">
        <w:rPr>
          <w:lang w:val="ru-RU"/>
        </w:rPr>
        <w:t>що</w:t>
      </w:r>
      <w:proofErr w:type="spellEnd"/>
      <w:r w:rsidR="000D4529" w:rsidRPr="0024457C">
        <w:rPr>
          <w:lang w:val="ru-RU"/>
        </w:rPr>
        <w:t xml:space="preserve"> </w:t>
      </w:r>
      <w:proofErr w:type="spellStart"/>
      <w:r w:rsidR="000D4529" w:rsidRPr="0024457C">
        <w:rPr>
          <w:lang w:val="ru-RU"/>
        </w:rPr>
        <w:t>використ</w:t>
      </w:r>
      <w:r w:rsidR="009A78D7" w:rsidRPr="0024457C">
        <w:rPr>
          <w:lang w:val="ru-RU"/>
        </w:rPr>
        <w:t>овуються</w:t>
      </w:r>
      <w:proofErr w:type="spellEnd"/>
      <w:r w:rsidR="000D4529" w:rsidRPr="0024457C">
        <w:rPr>
          <w:lang w:val="ru-RU"/>
        </w:rPr>
        <w:t xml:space="preserve"> за умов не </w:t>
      </w:r>
      <w:proofErr w:type="spellStart"/>
      <w:r w:rsidR="000D4529" w:rsidRPr="0024457C">
        <w:rPr>
          <w:lang w:val="ru-RU"/>
        </w:rPr>
        <w:t>відповідності</w:t>
      </w:r>
      <w:proofErr w:type="spellEnd"/>
      <w:r w:rsidR="000D4529" w:rsidRPr="0024457C">
        <w:rPr>
          <w:lang w:val="ru-RU"/>
        </w:rPr>
        <w:t xml:space="preserve"> </w:t>
      </w:r>
      <w:proofErr w:type="spellStart"/>
      <w:r w:rsidR="000D4529" w:rsidRPr="0024457C">
        <w:rPr>
          <w:lang w:val="ru-RU"/>
        </w:rPr>
        <w:t>ринковим</w:t>
      </w:r>
      <w:proofErr w:type="spellEnd"/>
    </w:p>
    <w:p w14:paraId="010BBAC1" w14:textId="77777777" w:rsidR="00886FBD" w:rsidRPr="00506AFF" w:rsidRDefault="00886FBD" w:rsidP="00886FBD">
      <w:pPr>
        <w:pStyle w:val="ac"/>
        <w:ind w:firstLine="709"/>
        <w:jc w:val="both"/>
        <w:rPr>
          <w:sz w:val="24"/>
          <w:szCs w:val="24"/>
        </w:rPr>
      </w:pPr>
      <w:r w:rsidRPr="00506AFF">
        <w:rPr>
          <w:sz w:val="24"/>
          <w:szCs w:val="24"/>
        </w:rPr>
        <w:t>Ставка дисконту - це процентна ставка, яка використовується для перерахунку майбутніх грошових потоків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бажана інвестору ставка доходу на вкладений капітал у відповідні з рівнем ризику на подібні об'єкти інвестування, або - ставка доходу за альтернативними варіантами інвестицій із зіставляння рівня ризику на дату оцінки. Ставка дисконту визначається з урахуванням трьох факторів:</w:t>
      </w:r>
    </w:p>
    <w:p w14:paraId="3A083FE7" w14:textId="77777777" w:rsidR="00886FBD" w:rsidRPr="00506AFF" w:rsidRDefault="00886FBD" w:rsidP="00886FBD">
      <w:pPr>
        <w:pStyle w:val="ac"/>
        <w:jc w:val="both"/>
        <w:rPr>
          <w:sz w:val="24"/>
          <w:szCs w:val="24"/>
        </w:rPr>
      </w:pPr>
      <w:r w:rsidRPr="00506AFF">
        <w:rPr>
          <w:sz w:val="24"/>
          <w:szCs w:val="24"/>
        </w:rPr>
        <w:tab/>
        <w:t>а) вартості грошей у часі;</w:t>
      </w:r>
    </w:p>
    <w:p w14:paraId="698846D3" w14:textId="77777777" w:rsidR="00886FBD" w:rsidRPr="00506AFF" w:rsidRDefault="00886FBD" w:rsidP="00886FBD">
      <w:pPr>
        <w:pStyle w:val="ac"/>
        <w:jc w:val="both"/>
        <w:rPr>
          <w:sz w:val="24"/>
          <w:szCs w:val="24"/>
        </w:rPr>
      </w:pPr>
      <w:r w:rsidRPr="00506AFF">
        <w:rPr>
          <w:sz w:val="24"/>
          <w:szCs w:val="24"/>
        </w:rPr>
        <w:tab/>
        <w:t>б) вартості джерел, які залучаються для фінансування інвестиційного проекту, які вимагають різні рівні компенсації;</w:t>
      </w:r>
    </w:p>
    <w:p w14:paraId="2C120404" w14:textId="77777777" w:rsidR="00886FBD" w:rsidRPr="00506AFF" w:rsidRDefault="00886FBD" w:rsidP="00886FBD">
      <w:pPr>
        <w:pStyle w:val="ac"/>
        <w:jc w:val="both"/>
        <w:rPr>
          <w:sz w:val="24"/>
          <w:szCs w:val="24"/>
        </w:rPr>
      </w:pPr>
      <w:r w:rsidRPr="00506AFF">
        <w:rPr>
          <w:sz w:val="24"/>
          <w:szCs w:val="24"/>
        </w:rPr>
        <w:tab/>
        <w:t>в) фактору ризику або міри ймовірності отримання очікуваних у майбутньому доходів.</w:t>
      </w:r>
    </w:p>
    <w:p w14:paraId="4A30CE7E" w14:textId="77777777" w:rsidR="00886FBD" w:rsidRPr="00506AFF" w:rsidRDefault="00886FBD" w:rsidP="00886FBD">
      <w:pPr>
        <w:pStyle w:val="ac"/>
        <w:ind w:firstLine="708"/>
        <w:jc w:val="both"/>
        <w:rPr>
          <w:sz w:val="24"/>
          <w:szCs w:val="24"/>
        </w:rPr>
      </w:pPr>
      <w:r w:rsidRPr="00506AFF">
        <w:rPr>
          <w:sz w:val="24"/>
          <w:szCs w:val="24"/>
        </w:rPr>
        <w:t>Станом на 31.12.2022 середньозважена ставка за портфелем банківських депозитів у національній валюті в банках, у яких не введено тимчасову адміністрацію або не запроваджено ліквідаційну комісію, становила 5,3% річних. Інформація, що використана для визначення середньозваженої ставки, одержана з офіційного сайту НБУ за посиланням https://bank.gov.ua/ua/statistic/sector-financial/data-sector-financial розділ «Вартість строкових депозитів».</w:t>
      </w:r>
    </w:p>
    <w:p w14:paraId="4D6E84B9" w14:textId="77777777" w:rsidR="00886FBD" w:rsidRPr="00E5015E" w:rsidRDefault="00886FBD" w:rsidP="00886FBD">
      <w:pPr>
        <w:pStyle w:val="ac"/>
        <w:ind w:firstLine="708"/>
        <w:jc w:val="both"/>
        <w:rPr>
          <w:sz w:val="24"/>
          <w:szCs w:val="24"/>
        </w:rPr>
      </w:pPr>
      <w:r w:rsidRPr="00506AFF">
        <w:rPr>
          <w:sz w:val="24"/>
          <w:szCs w:val="24"/>
        </w:rPr>
        <w:t xml:space="preserve">Якщо ставка % прямо не встановлена в договорі, і середньозважена ставка не доступна по причині виникнення фінансового активу або </w:t>
      </w:r>
      <w:proofErr w:type="spellStart"/>
      <w:r w:rsidRPr="00506AFF">
        <w:rPr>
          <w:sz w:val="24"/>
          <w:szCs w:val="24"/>
        </w:rPr>
        <w:t>зобовязання</w:t>
      </w:r>
      <w:proofErr w:type="spellEnd"/>
      <w:r w:rsidRPr="00506AFF">
        <w:rPr>
          <w:sz w:val="24"/>
          <w:szCs w:val="24"/>
        </w:rPr>
        <w:t xml:space="preserve"> на поточну дату в середині звітного періоду, то Товариство застосовує облікову ставку НБУ, як найбільш наближену до ринкової ставки, з урахуванням відсутності у Товариства на балансі банківських кредитів та депозитів.</w:t>
      </w:r>
    </w:p>
    <w:p w14:paraId="251F0230" w14:textId="77777777" w:rsidR="000D4529" w:rsidRPr="0024457C" w:rsidRDefault="000D4529" w:rsidP="000D4529">
      <w:pPr>
        <w:pStyle w:val="ac"/>
        <w:ind w:firstLine="708"/>
        <w:jc w:val="both"/>
        <w:rPr>
          <w:sz w:val="24"/>
          <w:szCs w:val="24"/>
        </w:rPr>
      </w:pPr>
    </w:p>
    <w:p w14:paraId="31A3BACA" w14:textId="0182FC4F" w:rsidR="000D4529" w:rsidRPr="0024457C" w:rsidRDefault="005D4A5D" w:rsidP="000D4529">
      <w:pPr>
        <w:pStyle w:val="ac"/>
        <w:ind w:firstLine="708"/>
        <w:jc w:val="both"/>
        <w:rPr>
          <w:b/>
          <w:bCs/>
          <w:i/>
          <w:iCs/>
          <w:sz w:val="24"/>
          <w:szCs w:val="24"/>
        </w:rPr>
      </w:pPr>
      <w:r w:rsidRPr="0024457C">
        <w:rPr>
          <w:b/>
          <w:bCs/>
          <w:i/>
          <w:iCs/>
          <w:sz w:val="24"/>
          <w:szCs w:val="24"/>
        </w:rPr>
        <w:t>3</w:t>
      </w:r>
      <w:r w:rsidR="000D4529" w:rsidRPr="0024457C">
        <w:rPr>
          <w:b/>
          <w:bCs/>
          <w:i/>
          <w:iCs/>
          <w:sz w:val="24"/>
          <w:szCs w:val="24"/>
        </w:rPr>
        <w:t xml:space="preserve">.12.Валютні курси </w:t>
      </w:r>
    </w:p>
    <w:p w14:paraId="71419891" w14:textId="77777777" w:rsidR="000D4529" w:rsidRPr="0024457C" w:rsidRDefault="000D4529" w:rsidP="000D4529">
      <w:pPr>
        <w:pStyle w:val="ac"/>
        <w:jc w:val="both"/>
        <w:rPr>
          <w:sz w:val="24"/>
          <w:szCs w:val="24"/>
        </w:rPr>
      </w:pPr>
      <w:r w:rsidRPr="0024457C">
        <w:rPr>
          <w:sz w:val="24"/>
          <w:szCs w:val="24"/>
        </w:rPr>
        <w:tab/>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7C86F3EC" w14:textId="23C0404F" w:rsidR="000D4529" w:rsidRPr="0024457C" w:rsidRDefault="000D4529" w:rsidP="000D4529">
      <w:pPr>
        <w:pStyle w:val="ac"/>
        <w:jc w:val="both"/>
        <w:rPr>
          <w:sz w:val="24"/>
          <w:szCs w:val="24"/>
        </w:rPr>
      </w:pPr>
      <w:r w:rsidRPr="0024457C">
        <w:rPr>
          <w:sz w:val="24"/>
          <w:szCs w:val="24"/>
        </w:rPr>
        <w:tab/>
      </w:r>
      <w:r w:rsidRPr="0024457C">
        <w:rPr>
          <w:sz w:val="24"/>
          <w:szCs w:val="24"/>
          <w:lang w:val="ru-RU"/>
        </w:rPr>
        <w:t>Т</w:t>
      </w:r>
      <w:proofErr w:type="spellStart"/>
      <w:r w:rsidRPr="0024457C">
        <w:rPr>
          <w:sz w:val="24"/>
          <w:szCs w:val="24"/>
        </w:rPr>
        <w:t>овариство</w:t>
      </w:r>
      <w:proofErr w:type="spellEnd"/>
      <w:r w:rsidRPr="0024457C">
        <w:rPr>
          <w:sz w:val="24"/>
          <w:szCs w:val="24"/>
        </w:rPr>
        <w:t xml:space="preserve"> використовува</w:t>
      </w:r>
      <w:r w:rsidR="006B3A09" w:rsidRPr="0024457C">
        <w:rPr>
          <w:sz w:val="24"/>
          <w:szCs w:val="24"/>
        </w:rPr>
        <w:t>ло</w:t>
      </w:r>
      <w:r w:rsidRPr="0024457C">
        <w:rPr>
          <w:sz w:val="24"/>
          <w:szCs w:val="24"/>
        </w:rPr>
        <w:t xml:space="preserve"> обмінні курси на дату балансу:</w:t>
      </w:r>
    </w:p>
    <w:p w14:paraId="6048B1AC" w14:textId="1B127740" w:rsidR="000D4529" w:rsidRPr="0024457C" w:rsidRDefault="009C1919" w:rsidP="000D4529">
      <w:pPr>
        <w:pStyle w:val="ac"/>
        <w:ind w:left="2832" w:firstLine="708"/>
        <w:jc w:val="both"/>
        <w:rPr>
          <w:b/>
          <w:sz w:val="24"/>
          <w:szCs w:val="24"/>
        </w:rPr>
      </w:pPr>
      <w:bookmarkStart w:id="23" w:name="_Hlk64844817"/>
      <w:r>
        <w:rPr>
          <w:b/>
          <w:sz w:val="24"/>
          <w:szCs w:val="24"/>
        </w:rPr>
        <w:t xml:space="preserve">            31.12.2022</w:t>
      </w:r>
      <w:r w:rsidR="000D4529" w:rsidRPr="0024457C">
        <w:rPr>
          <w:b/>
          <w:sz w:val="24"/>
          <w:szCs w:val="24"/>
        </w:rPr>
        <w:tab/>
      </w:r>
      <w:r w:rsidR="000D4529" w:rsidRPr="0024457C">
        <w:rPr>
          <w:b/>
          <w:sz w:val="24"/>
          <w:szCs w:val="24"/>
        </w:rPr>
        <w:tab/>
        <w:t>31.12.</w:t>
      </w:r>
      <w:r>
        <w:rPr>
          <w:b/>
          <w:sz w:val="24"/>
          <w:szCs w:val="24"/>
        </w:rPr>
        <w:t>2021</w:t>
      </w:r>
    </w:p>
    <w:p w14:paraId="098308AE" w14:textId="04E9E7AB" w:rsidR="00396F18" w:rsidRPr="0024457C" w:rsidRDefault="000D4529" w:rsidP="000D4529">
      <w:pPr>
        <w:pStyle w:val="ac"/>
        <w:jc w:val="both"/>
        <w:rPr>
          <w:sz w:val="24"/>
          <w:szCs w:val="24"/>
          <w:lang w:val="ru-RU"/>
        </w:rPr>
      </w:pPr>
      <w:r w:rsidRPr="0024457C">
        <w:rPr>
          <w:sz w:val="24"/>
          <w:szCs w:val="24"/>
        </w:rPr>
        <w:lastRenderedPageBreak/>
        <w:tab/>
        <w:t>Гривня /1 долар США</w:t>
      </w:r>
      <w:r w:rsidRPr="0024457C">
        <w:rPr>
          <w:sz w:val="24"/>
          <w:szCs w:val="24"/>
        </w:rPr>
        <w:tab/>
      </w:r>
      <w:r w:rsidRPr="0024457C">
        <w:rPr>
          <w:sz w:val="24"/>
          <w:szCs w:val="24"/>
        </w:rPr>
        <w:tab/>
      </w:r>
      <w:r w:rsidR="009C1919" w:rsidRPr="009C1919">
        <w:rPr>
          <w:sz w:val="24"/>
          <w:szCs w:val="24"/>
        </w:rPr>
        <w:t>36,5686</w:t>
      </w:r>
      <w:r w:rsidRPr="0024457C">
        <w:rPr>
          <w:sz w:val="24"/>
          <w:szCs w:val="24"/>
        </w:rPr>
        <w:tab/>
      </w:r>
      <w:r w:rsidRPr="0024457C">
        <w:rPr>
          <w:sz w:val="24"/>
          <w:szCs w:val="24"/>
        </w:rPr>
        <w:tab/>
      </w:r>
      <w:r w:rsidRPr="0024457C">
        <w:rPr>
          <w:sz w:val="24"/>
          <w:szCs w:val="24"/>
          <w:lang w:val="ru-RU"/>
        </w:rPr>
        <w:t>27,2782</w:t>
      </w:r>
    </w:p>
    <w:p w14:paraId="5FD506F2" w14:textId="0E0208A1" w:rsidR="000D4529" w:rsidRPr="007D2756" w:rsidRDefault="00396F18" w:rsidP="000D4529">
      <w:pPr>
        <w:pStyle w:val="ac"/>
        <w:jc w:val="both"/>
        <w:rPr>
          <w:bCs/>
          <w:iCs/>
          <w:sz w:val="24"/>
          <w:szCs w:val="24"/>
        </w:rPr>
      </w:pPr>
      <w:r w:rsidRPr="0024457C">
        <w:rPr>
          <w:sz w:val="24"/>
          <w:szCs w:val="24"/>
          <w:lang w:val="ru-RU"/>
        </w:rPr>
        <w:tab/>
        <w:t xml:space="preserve">Гривня/1 </w:t>
      </w:r>
      <w:proofErr w:type="spellStart"/>
      <w:proofErr w:type="gramStart"/>
      <w:r w:rsidRPr="0024457C">
        <w:rPr>
          <w:sz w:val="24"/>
          <w:szCs w:val="24"/>
          <w:lang w:val="ru-RU"/>
        </w:rPr>
        <w:t>рос.рубль</w:t>
      </w:r>
      <w:proofErr w:type="spellEnd"/>
      <w:proofErr w:type="gramEnd"/>
      <w:r w:rsidR="000D4529" w:rsidRPr="0024457C">
        <w:rPr>
          <w:b/>
          <w:i/>
          <w:sz w:val="24"/>
          <w:szCs w:val="24"/>
        </w:rPr>
        <w:tab/>
      </w:r>
      <w:r w:rsidRPr="0024457C">
        <w:rPr>
          <w:b/>
          <w:i/>
          <w:sz w:val="24"/>
          <w:szCs w:val="24"/>
        </w:rPr>
        <w:tab/>
      </w:r>
      <w:r w:rsidRPr="0024457C">
        <w:rPr>
          <w:b/>
          <w:i/>
          <w:sz w:val="24"/>
          <w:szCs w:val="24"/>
        </w:rPr>
        <w:tab/>
      </w:r>
      <w:r w:rsidRPr="0024457C">
        <w:rPr>
          <w:bCs/>
          <w:iCs/>
          <w:sz w:val="24"/>
          <w:szCs w:val="24"/>
        </w:rPr>
        <w:t>0</w:t>
      </w:r>
      <w:r w:rsidR="009C1919">
        <w:rPr>
          <w:bCs/>
          <w:iCs/>
          <w:sz w:val="24"/>
          <w:szCs w:val="24"/>
        </w:rPr>
        <w:t>,50708</w:t>
      </w:r>
      <w:r w:rsidRPr="007D2756">
        <w:rPr>
          <w:bCs/>
          <w:iCs/>
          <w:sz w:val="24"/>
          <w:szCs w:val="24"/>
        </w:rPr>
        <w:tab/>
      </w:r>
      <w:r w:rsidRPr="007D2756">
        <w:rPr>
          <w:bCs/>
          <w:iCs/>
          <w:sz w:val="24"/>
          <w:szCs w:val="24"/>
        </w:rPr>
        <w:tab/>
        <w:t>0,3639</w:t>
      </w:r>
    </w:p>
    <w:p w14:paraId="6E43BA12" w14:textId="120F3E7C" w:rsidR="00396F18" w:rsidRPr="007D2756" w:rsidRDefault="00396F18" w:rsidP="000D4529">
      <w:pPr>
        <w:pStyle w:val="ac"/>
        <w:jc w:val="both"/>
        <w:rPr>
          <w:bCs/>
          <w:iCs/>
          <w:sz w:val="24"/>
          <w:szCs w:val="24"/>
        </w:rPr>
      </w:pPr>
      <w:r w:rsidRPr="007D2756">
        <w:rPr>
          <w:bCs/>
          <w:iCs/>
          <w:sz w:val="24"/>
          <w:szCs w:val="24"/>
        </w:rPr>
        <w:tab/>
        <w:t>Гривня/євро</w:t>
      </w:r>
      <w:r w:rsidRPr="007D2756">
        <w:rPr>
          <w:bCs/>
          <w:iCs/>
          <w:sz w:val="24"/>
          <w:szCs w:val="24"/>
        </w:rPr>
        <w:tab/>
      </w:r>
      <w:r w:rsidRPr="007D2756">
        <w:rPr>
          <w:bCs/>
          <w:iCs/>
          <w:sz w:val="24"/>
          <w:szCs w:val="24"/>
        </w:rPr>
        <w:tab/>
      </w:r>
      <w:r w:rsidRPr="007D2756">
        <w:rPr>
          <w:bCs/>
          <w:iCs/>
          <w:sz w:val="24"/>
          <w:szCs w:val="24"/>
        </w:rPr>
        <w:tab/>
      </w:r>
      <w:r w:rsidRPr="007D2756">
        <w:rPr>
          <w:bCs/>
          <w:iCs/>
          <w:sz w:val="24"/>
          <w:szCs w:val="24"/>
        </w:rPr>
        <w:tab/>
      </w:r>
      <w:r w:rsidR="009C1919" w:rsidRPr="009C1919">
        <w:rPr>
          <w:bCs/>
          <w:iCs/>
          <w:sz w:val="24"/>
          <w:szCs w:val="24"/>
        </w:rPr>
        <w:t>38,951</w:t>
      </w:r>
      <w:r w:rsidRPr="007D2756">
        <w:rPr>
          <w:bCs/>
          <w:iCs/>
          <w:sz w:val="24"/>
          <w:szCs w:val="24"/>
        </w:rPr>
        <w:tab/>
      </w:r>
      <w:r w:rsidRPr="007D2756">
        <w:rPr>
          <w:bCs/>
          <w:iCs/>
          <w:sz w:val="24"/>
          <w:szCs w:val="24"/>
        </w:rPr>
        <w:tab/>
      </w:r>
      <w:r w:rsidR="009C1919">
        <w:rPr>
          <w:bCs/>
          <w:iCs/>
          <w:sz w:val="24"/>
          <w:szCs w:val="24"/>
        </w:rPr>
        <w:t xml:space="preserve">            </w:t>
      </w:r>
      <w:r w:rsidRPr="007D2756">
        <w:rPr>
          <w:bCs/>
          <w:iCs/>
          <w:sz w:val="24"/>
          <w:szCs w:val="24"/>
        </w:rPr>
        <w:t>30,9226</w:t>
      </w:r>
    </w:p>
    <w:bookmarkEnd w:id="23"/>
    <w:p w14:paraId="0A786E99" w14:textId="77777777" w:rsidR="000D4529" w:rsidRPr="007D2756" w:rsidRDefault="000D4529" w:rsidP="000D4529">
      <w:pPr>
        <w:pStyle w:val="3"/>
        <w:rPr>
          <w:lang w:val="ru-RU"/>
        </w:rPr>
      </w:pPr>
    </w:p>
    <w:p w14:paraId="4937A0A6" w14:textId="7CA8CD2F" w:rsidR="000D4529" w:rsidRPr="007D2756" w:rsidRDefault="005D4A5D" w:rsidP="000D4529">
      <w:pPr>
        <w:pStyle w:val="3"/>
        <w:rPr>
          <w:lang w:val="ru-RU"/>
        </w:rPr>
      </w:pPr>
      <w:r>
        <w:rPr>
          <w:lang w:val="ru-RU"/>
        </w:rPr>
        <w:t>3</w:t>
      </w:r>
      <w:r w:rsidR="000D4529" w:rsidRPr="007D2756">
        <w:rPr>
          <w:lang w:val="ru-RU"/>
        </w:rPr>
        <w:t>.</w:t>
      </w:r>
      <w:proofErr w:type="gramStart"/>
      <w:r w:rsidR="000D4529" w:rsidRPr="007D2756">
        <w:rPr>
          <w:lang w:val="ru-RU"/>
        </w:rPr>
        <w:t>13.Судові</w:t>
      </w:r>
      <w:proofErr w:type="gramEnd"/>
      <w:r w:rsidR="000D4529" w:rsidRPr="007D2756">
        <w:rPr>
          <w:lang w:val="ru-RU"/>
        </w:rPr>
        <w:t xml:space="preserve"> </w:t>
      </w:r>
      <w:proofErr w:type="spellStart"/>
      <w:r w:rsidR="000D4529" w:rsidRPr="007D2756">
        <w:rPr>
          <w:lang w:val="ru-RU"/>
        </w:rPr>
        <w:t>справи</w:t>
      </w:r>
      <w:proofErr w:type="spellEnd"/>
      <w:r w:rsidR="000D4529" w:rsidRPr="007D2756">
        <w:rPr>
          <w:lang w:val="ru-RU"/>
        </w:rPr>
        <w:t xml:space="preserve"> та </w:t>
      </w:r>
      <w:proofErr w:type="spellStart"/>
      <w:r w:rsidR="000D4529" w:rsidRPr="007D2756">
        <w:rPr>
          <w:lang w:val="ru-RU"/>
        </w:rPr>
        <w:t>забезпечення</w:t>
      </w:r>
      <w:proofErr w:type="spellEnd"/>
      <w:r w:rsidR="000D4529" w:rsidRPr="007D2756">
        <w:rPr>
          <w:lang w:val="ru-RU"/>
        </w:rPr>
        <w:t xml:space="preserve"> по них</w:t>
      </w:r>
    </w:p>
    <w:p w14:paraId="761ADB90" w14:textId="77777777" w:rsidR="000D4529" w:rsidRPr="007D2756" w:rsidRDefault="000D4529" w:rsidP="000D4529">
      <w:pPr>
        <w:pStyle w:val="ac"/>
        <w:ind w:firstLine="709"/>
        <w:jc w:val="both"/>
        <w:rPr>
          <w:sz w:val="24"/>
          <w:szCs w:val="24"/>
        </w:rPr>
      </w:pPr>
      <w:r w:rsidRPr="007D2756">
        <w:rPr>
          <w:sz w:val="24"/>
          <w:szCs w:val="24"/>
        </w:rPr>
        <w:t xml:space="preserve">Товариство в процесі своєї господарської діяльності може бути як позивачем, так і відповідачем у судових справах. Воно створює забезпечення згідно МСБО 37 лише тоді, коли має теперішню заборгованість (юридичну або конструктивну) внаслідок минулої події, і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 </w:t>
      </w:r>
    </w:p>
    <w:p w14:paraId="7F662CA7" w14:textId="77777777" w:rsidR="000D4529" w:rsidRPr="007D2756" w:rsidRDefault="000D4529" w:rsidP="000D4529">
      <w:pPr>
        <w:pStyle w:val="ac"/>
        <w:ind w:firstLine="709"/>
        <w:jc w:val="both"/>
        <w:rPr>
          <w:sz w:val="24"/>
          <w:szCs w:val="24"/>
        </w:rPr>
      </w:pPr>
      <w:r w:rsidRPr="007D2756">
        <w:rPr>
          <w:sz w:val="24"/>
          <w:szCs w:val="24"/>
        </w:rPr>
        <w:t xml:space="preserve">Для оцінки такої ймовірності настання негативних наслідків, а також для оцінки суми забезпечення, застосовуються професійні судження. </w:t>
      </w:r>
      <w:proofErr w:type="spellStart"/>
      <w:r w:rsidRPr="007D2756">
        <w:rPr>
          <w:sz w:val="24"/>
          <w:szCs w:val="24"/>
        </w:rPr>
        <w:t>Обгрунтуванням</w:t>
      </w:r>
      <w:proofErr w:type="spellEnd"/>
      <w:r w:rsidRPr="007D2756">
        <w:rPr>
          <w:sz w:val="24"/>
          <w:szCs w:val="24"/>
        </w:rPr>
        <w:t xml:space="preserve"> оцінки забезпечень під судові справи є ціна позову кредитора до Товариства щодо стягнення основної суми заборгованості, пені, інфляційних витрат і штрафів. На такі суми Товариство створює забезпечення, якщо вірогідність програшу справи є високою. Після отримання рішення суду останньої інстанції сума резерву визнається кредиторською заборгованістю Товариства. В разі, коли рішення суду чи податкове повідомлення-рішення не оскаржується, воно відразу визнається у складі </w:t>
      </w:r>
      <w:proofErr w:type="spellStart"/>
      <w:r w:rsidRPr="007D2756">
        <w:rPr>
          <w:sz w:val="24"/>
          <w:szCs w:val="24"/>
        </w:rPr>
        <w:t>зобов</w:t>
      </w:r>
      <w:proofErr w:type="spellEnd"/>
      <w:r w:rsidRPr="007D2756">
        <w:rPr>
          <w:sz w:val="24"/>
          <w:szCs w:val="24"/>
          <w:lang w:val="ru-RU"/>
        </w:rPr>
        <w:t>’</w:t>
      </w:r>
      <w:proofErr w:type="spellStart"/>
      <w:r w:rsidRPr="007D2756">
        <w:rPr>
          <w:sz w:val="24"/>
          <w:szCs w:val="24"/>
        </w:rPr>
        <w:t>язань</w:t>
      </w:r>
      <w:proofErr w:type="spellEnd"/>
      <w:r w:rsidRPr="007D2756">
        <w:rPr>
          <w:sz w:val="24"/>
          <w:szCs w:val="24"/>
        </w:rPr>
        <w:t>.</w:t>
      </w:r>
    </w:p>
    <w:p w14:paraId="0DCC00ED" w14:textId="77777777" w:rsidR="000D4529" w:rsidRPr="007D2756" w:rsidRDefault="000D4529" w:rsidP="000D4529">
      <w:pPr>
        <w:pStyle w:val="ac"/>
        <w:ind w:firstLine="709"/>
        <w:jc w:val="both"/>
        <w:rPr>
          <w:sz w:val="24"/>
          <w:szCs w:val="24"/>
        </w:rPr>
      </w:pPr>
    </w:p>
    <w:p w14:paraId="664C3A1E" w14:textId="5EE78DCC" w:rsidR="000D4529" w:rsidRPr="007D2756" w:rsidRDefault="005D4A5D" w:rsidP="000D4529">
      <w:pPr>
        <w:pStyle w:val="3"/>
        <w:rPr>
          <w:lang w:val="ru-RU"/>
        </w:rPr>
      </w:pPr>
      <w:r>
        <w:rPr>
          <w:lang w:val="ru-RU"/>
        </w:rPr>
        <w:t>3</w:t>
      </w:r>
      <w:r w:rsidR="000D4529" w:rsidRPr="007D2756">
        <w:rPr>
          <w:lang w:val="ru-RU"/>
        </w:rPr>
        <w:t>.</w:t>
      </w:r>
      <w:proofErr w:type="gramStart"/>
      <w:r w:rsidR="000D4529" w:rsidRPr="007D2756">
        <w:rPr>
          <w:lang w:val="ru-RU"/>
        </w:rPr>
        <w:t>14.Поточні</w:t>
      </w:r>
      <w:proofErr w:type="gramEnd"/>
      <w:r w:rsidR="000D4529" w:rsidRPr="007D2756">
        <w:rPr>
          <w:lang w:val="ru-RU"/>
        </w:rPr>
        <w:t xml:space="preserve"> </w:t>
      </w:r>
      <w:proofErr w:type="spellStart"/>
      <w:r w:rsidR="000D4529" w:rsidRPr="007D2756">
        <w:rPr>
          <w:lang w:val="ru-RU"/>
        </w:rPr>
        <w:t>податки</w:t>
      </w:r>
      <w:proofErr w:type="spellEnd"/>
      <w:r w:rsidR="000D4529" w:rsidRPr="007D2756">
        <w:rPr>
          <w:lang w:val="ru-RU"/>
        </w:rPr>
        <w:t xml:space="preserve"> до </w:t>
      </w:r>
      <w:proofErr w:type="spellStart"/>
      <w:r w:rsidR="000D4529" w:rsidRPr="007D2756">
        <w:rPr>
          <w:lang w:val="ru-RU"/>
        </w:rPr>
        <w:t>сплати</w:t>
      </w:r>
      <w:proofErr w:type="spellEnd"/>
      <w:r w:rsidR="000D4529" w:rsidRPr="007D2756">
        <w:rPr>
          <w:lang w:val="ru-RU"/>
        </w:rPr>
        <w:t xml:space="preserve"> та </w:t>
      </w:r>
      <w:proofErr w:type="spellStart"/>
      <w:r w:rsidR="000D4529" w:rsidRPr="007D2756">
        <w:rPr>
          <w:lang w:val="ru-RU"/>
        </w:rPr>
        <w:t>відкладені</w:t>
      </w:r>
      <w:proofErr w:type="spellEnd"/>
      <w:r w:rsidR="000D4529" w:rsidRPr="007D2756">
        <w:rPr>
          <w:lang w:val="ru-RU"/>
        </w:rPr>
        <w:t xml:space="preserve"> </w:t>
      </w:r>
      <w:proofErr w:type="spellStart"/>
      <w:r w:rsidR="000D4529" w:rsidRPr="007D2756">
        <w:rPr>
          <w:lang w:val="ru-RU"/>
        </w:rPr>
        <w:t>податки</w:t>
      </w:r>
      <w:proofErr w:type="spellEnd"/>
    </w:p>
    <w:p w14:paraId="155E8FAE" w14:textId="77777777" w:rsidR="000D4529" w:rsidRPr="007D2756" w:rsidRDefault="000D4529" w:rsidP="000D4529">
      <w:pPr>
        <w:shd w:val="clear" w:color="auto" w:fill="FFFFFF"/>
        <w:spacing w:after="0" w:line="240" w:lineRule="auto"/>
        <w:ind w:firstLine="709"/>
        <w:jc w:val="both"/>
        <w:rPr>
          <w:rFonts w:ascii="Times New Roman" w:hAnsi="Times New Roman"/>
          <w:sz w:val="24"/>
          <w:szCs w:val="24"/>
        </w:rPr>
      </w:pPr>
      <w:r w:rsidRPr="007D2756">
        <w:rPr>
          <w:rFonts w:ascii="Times New Roman" w:hAnsi="Times New Roman"/>
          <w:sz w:val="24"/>
          <w:szCs w:val="24"/>
        </w:rPr>
        <w:t>Згідно МСБО 12, відстрочені податкові активи визнаються для всіх невикористаних податкових збитків в тій мірі, в якій ймовірно отримання оподатковуваного прибутку, за рахунок якого можливо буде реалізувати дані збитки. Від керівництва вимагається прийняття істотного професійного судження при визначенні суми відстрочених податкових активів, які можна визнати, на основі очікуваного терміну і рівня оподатковуваних прибутків з урахуванням стратегії майбутнього податкового планування.</w:t>
      </w:r>
    </w:p>
    <w:p w14:paraId="2F1DBDC7" w14:textId="67BAC692" w:rsidR="00A346C1" w:rsidRPr="007D2756" w:rsidRDefault="00A346C1" w:rsidP="000D4529">
      <w:pPr>
        <w:pStyle w:val="a5"/>
        <w:ind w:left="540"/>
        <w:jc w:val="both"/>
        <w:rPr>
          <w:sz w:val="24"/>
          <w:szCs w:val="24"/>
        </w:rPr>
      </w:pPr>
    </w:p>
    <w:p w14:paraId="5CEF419D" w14:textId="17D0B828" w:rsidR="00074372" w:rsidRPr="007D2756" w:rsidRDefault="005D4A5D" w:rsidP="00074372">
      <w:pPr>
        <w:pStyle w:val="ac"/>
        <w:tabs>
          <w:tab w:val="left" w:pos="851"/>
        </w:tabs>
        <w:ind w:firstLine="851"/>
        <w:jc w:val="both"/>
        <w:rPr>
          <w:b/>
          <w:sz w:val="24"/>
          <w:szCs w:val="24"/>
          <w:lang w:val="ru-RU"/>
        </w:rPr>
      </w:pPr>
      <w:r>
        <w:rPr>
          <w:b/>
          <w:sz w:val="24"/>
          <w:szCs w:val="24"/>
        </w:rPr>
        <w:t>4</w:t>
      </w:r>
      <w:r w:rsidR="00074372" w:rsidRPr="007D2756">
        <w:rPr>
          <w:b/>
          <w:sz w:val="24"/>
          <w:szCs w:val="24"/>
        </w:rPr>
        <w:t xml:space="preserve">. НОВІ ТА </w:t>
      </w:r>
      <w:r w:rsidR="00074372" w:rsidRPr="007D2756">
        <w:rPr>
          <w:b/>
          <w:sz w:val="24"/>
          <w:szCs w:val="24"/>
          <w:lang w:val="ru-RU"/>
        </w:rPr>
        <w:t>ПЕРЕГЛЯНУТІ СТАНДАРТИ ТА ІНТЕРПРЕТАЦІЇ</w:t>
      </w:r>
    </w:p>
    <w:p w14:paraId="1A5D7AF9" w14:textId="77777777" w:rsidR="004B10E2" w:rsidRDefault="004B10E2" w:rsidP="004B10E2">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Нові МСФЗ, прийняті станом на 31.12.2022 року, ефективна дата яких не настала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5022"/>
        <w:gridCol w:w="1323"/>
        <w:gridCol w:w="1563"/>
      </w:tblGrid>
      <w:tr w:rsidR="004B10E2" w14:paraId="53922F9B" w14:textId="77777777" w:rsidTr="004B10E2">
        <w:trPr>
          <w:tblHeader/>
        </w:trPr>
        <w:tc>
          <w:tcPr>
            <w:tcW w:w="2010" w:type="dxa"/>
            <w:tcBorders>
              <w:top w:val="single" w:sz="4" w:space="0" w:color="auto"/>
              <w:left w:val="single" w:sz="4" w:space="0" w:color="auto"/>
              <w:bottom w:val="single" w:sz="4" w:space="0" w:color="auto"/>
              <w:right w:val="single" w:sz="4" w:space="0" w:color="auto"/>
            </w:tcBorders>
            <w:vAlign w:val="center"/>
            <w:hideMark/>
          </w:tcPr>
          <w:p w14:paraId="0F4360E0" w14:textId="77777777" w:rsidR="004B10E2" w:rsidRDefault="004B10E2">
            <w:pPr>
              <w:jc w:val="center"/>
              <w:rPr>
                <w:rFonts w:ascii="Times New Roman" w:hAnsi="Times New Roman"/>
                <w:sz w:val="24"/>
                <w:szCs w:val="24"/>
              </w:rPr>
            </w:pPr>
            <w:r>
              <w:rPr>
                <w:rFonts w:ascii="Times New Roman" w:hAnsi="Times New Roman"/>
                <w:sz w:val="24"/>
                <w:szCs w:val="24"/>
              </w:rPr>
              <w:t>МСФЗ та правки до них</w:t>
            </w:r>
          </w:p>
        </w:tc>
        <w:tc>
          <w:tcPr>
            <w:tcW w:w="5022" w:type="dxa"/>
            <w:tcBorders>
              <w:top w:val="single" w:sz="4" w:space="0" w:color="auto"/>
              <w:left w:val="single" w:sz="4" w:space="0" w:color="auto"/>
              <w:bottom w:val="single" w:sz="4" w:space="0" w:color="auto"/>
              <w:right w:val="single" w:sz="4" w:space="0" w:color="auto"/>
            </w:tcBorders>
            <w:vAlign w:val="center"/>
            <w:hideMark/>
          </w:tcPr>
          <w:p w14:paraId="26E8309E" w14:textId="77777777" w:rsidR="004B10E2" w:rsidRDefault="004B10E2">
            <w:pPr>
              <w:jc w:val="center"/>
              <w:rPr>
                <w:rFonts w:ascii="Times New Roman" w:hAnsi="Times New Roman"/>
                <w:sz w:val="24"/>
                <w:szCs w:val="24"/>
              </w:rPr>
            </w:pPr>
            <w:r>
              <w:rPr>
                <w:rFonts w:ascii="Times New Roman" w:hAnsi="Times New Roman"/>
                <w:sz w:val="24"/>
                <w:szCs w:val="24"/>
              </w:rPr>
              <w:t>Основні вимоги</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49DDC90" w14:textId="77777777" w:rsidR="004B10E2" w:rsidRDefault="004B10E2">
            <w:pPr>
              <w:jc w:val="center"/>
              <w:rPr>
                <w:rFonts w:ascii="Times New Roman" w:hAnsi="Times New Roman"/>
                <w:sz w:val="24"/>
                <w:szCs w:val="24"/>
              </w:rPr>
            </w:pPr>
            <w:r>
              <w:rPr>
                <w:rFonts w:ascii="Times New Roman" w:hAnsi="Times New Roman"/>
                <w:sz w:val="24"/>
                <w:szCs w:val="24"/>
              </w:rPr>
              <w:t>Ефективна</w:t>
            </w:r>
          </w:p>
          <w:p w14:paraId="27235EE0" w14:textId="77777777" w:rsidR="004B10E2" w:rsidRDefault="004B10E2">
            <w:pPr>
              <w:jc w:val="center"/>
              <w:rPr>
                <w:rFonts w:ascii="Times New Roman" w:hAnsi="Times New Roman"/>
                <w:sz w:val="24"/>
                <w:szCs w:val="24"/>
              </w:rPr>
            </w:pPr>
            <w:r>
              <w:rPr>
                <w:rFonts w:ascii="Times New Roman" w:hAnsi="Times New Roman"/>
                <w:sz w:val="24"/>
                <w:szCs w:val="24"/>
              </w:rPr>
              <w:t>дата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2FB73B2" w14:textId="77777777" w:rsidR="004B10E2" w:rsidRDefault="004B10E2">
            <w:pPr>
              <w:jc w:val="center"/>
              <w:rPr>
                <w:rFonts w:ascii="Times New Roman" w:hAnsi="Times New Roman"/>
                <w:sz w:val="24"/>
                <w:szCs w:val="24"/>
              </w:rPr>
            </w:pPr>
            <w:r>
              <w:rPr>
                <w:rFonts w:ascii="Times New Roman" w:hAnsi="Times New Roman"/>
                <w:sz w:val="24"/>
                <w:szCs w:val="24"/>
              </w:rPr>
              <w:t>Дострокове застосування</w:t>
            </w:r>
          </w:p>
        </w:tc>
      </w:tr>
      <w:tr w:rsidR="004B10E2" w14:paraId="21F4B968" w14:textId="77777777" w:rsidTr="004B10E2">
        <w:tc>
          <w:tcPr>
            <w:tcW w:w="2010" w:type="dxa"/>
            <w:tcBorders>
              <w:top w:val="single" w:sz="4" w:space="0" w:color="auto"/>
              <w:left w:val="single" w:sz="4" w:space="0" w:color="auto"/>
              <w:bottom w:val="single" w:sz="4" w:space="0" w:color="auto"/>
              <w:right w:val="single" w:sz="4" w:space="0" w:color="auto"/>
            </w:tcBorders>
            <w:vAlign w:val="center"/>
            <w:hideMark/>
          </w:tcPr>
          <w:p w14:paraId="2A393323"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МСБО 1 «Подання фінансової звітності» (липень 2020)</w:t>
            </w:r>
          </w:p>
        </w:tc>
        <w:tc>
          <w:tcPr>
            <w:tcW w:w="5022" w:type="dxa"/>
            <w:tcBorders>
              <w:top w:val="single" w:sz="4" w:space="0" w:color="auto"/>
              <w:left w:val="single" w:sz="4" w:space="0" w:color="auto"/>
              <w:bottom w:val="single" w:sz="4" w:space="0" w:color="auto"/>
              <w:right w:val="single" w:sz="4" w:space="0" w:color="auto"/>
            </w:tcBorders>
            <w:vAlign w:val="center"/>
            <w:hideMark/>
          </w:tcPr>
          <w:p w14:paraId="6F6B99C8"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роз'яснюють критерій у МСБО 1 для класифікації зобов'язання як довгострокового: вимога до суб'єкта господарювання мати право відкласти погашення зобов'язання принаймні на 12 місяців після звітного періоду.</w:t>
            </w:r>
          </w:p>
          <w:p w14:paraId="0DF78638"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Сутність поправок:</w:t>
            </w:r>
          </w:p>
          <w:p w14:paraId="6BE4CFDC" w14:textId="77777777" w:rsidR="004B10E2" w:rsidRDefault="004B10E2" w:rsidP="004B10E2">
            <w:pPr>
              <w:pStyle w:val="a5"/>
              <w:numPr>
                <w:ilvl w:val="0"/>
                <w:numId w:val="32"/>
              </w:numPr>
              <w:spacing w:line="256" w:lineRule="auto"/>
              <w:contextualSpacing/>
              <w:jc w:val="both"/>
              <w:rPr>
                <w:sz w:val="24"/>
                <w:szCs w:val="24"/>
                <w:lang w:eastAsia="en-US"/>
              </w:rPr>
            </w:pPr>
            <w:r>
              <w:rPr>
                <w:sz w:val="24"/>
                <w:szCs w:val="24"/>
                <w:lang w:eastAsia="en-US"/>
              </w:rPr>
              <w:t>уточнено, що зобов'язання класифікується як довгострокове, якщо у організації є право відстрочити врегулювання зобов'язання щонайменше на 12 місяців, а право компанії на відстрочку розрахунків має існувати на кінець звітного періоду;</w:t>
            </w:r>
          </w:p>
          <w:p w14:paraId="440709A2" w14:textId="77777777" w:rsidR="004B10E2" w:rsidRDefault="004B10E2" w:rsidP="004B10E2">
            <w:pPr>
              <w:pStyle w:val="a5"/>
              <w:numPr>
                <w:ilvl w:val="0"/>
                <w:numId w:val="32"/>
              </w:numPr>
              <w:spacing w:line="256" w:lineRule="auto"/>
              <w:contextualSpacing/>
              <w:jc w:val="both"/>
              <w:rPr>
                <w:sz w:val="24"/>
                <w:szCs w:val="24"/>
                <w:lang w:eastAsia="en-US"/>
              </w:rPr>
            </w:pPr>
            <w:r>
              <w:rPr>
                <w:sz w:val="24"/>
                <w:szCs w:val="24"/>
                <w:lang w:eastAsia="en-US"/>
              </w:rPr>
              <w:t xml:space="preserve">класифікація залежить тільки він наявності такого права і не залежить від імовірності того, чи планує компанія скористатися цим правом - на класифікацію не </w:t>
            </w:r>
            <w:r>
              <w:rPr>
                <w:sz w:val="24"/>
                <w:szCs w:val="24"/>
                <w:lang w:eastAsia="en-US"/>
              </w:rPr>
              <w:lastRenderedPageBreak/>
              <w:t>впливають наміри чи очікування керівництва щодо того, чи компанія  реалізує своє право на відстрочку розрахунків;</w:t>
            </w:r>
          </w:p>
          <w:p w14:paraId="5D09561B" w14:textId="77777777" w:rsidR="004B10E2" w:rsidRDefault="004B10E2" w:rsidP="004B10E2">
            <w:pPr>
              <w:pStyle w:val="a5"/>
              <w:numPr>
                <w:ilvl w:val="0"/>
                <w:numId w:val="32"/>
              </w:numPr>
              <w:spacing w:line="256" w:lineRule="auto"/>
              <w:contextualSpacing/>
              <w:jc w:val="both"/>
              <w:rPr>
                <w:sz w:val="24"/>
                <w:szCs w:val="24"/>
                <w:lang w:eastAsia="en-US"/>
              </w:rPr>
            </w:pPr>
            <w:r>
              <w:rPr>
                <w:sz w:val="24"/>
                <w:szCs w:val="24"/>
                <w:lang w:eastAsia="en-US"/>
              </w:rPr>
              <w:t>роз’яснення впливу умов кредитування на класифікацію  - якщо право відстрочити врегулювання зобов'язання залежить від виконання організацією певних умов, то дане право існує на дату закінчення звітного періоду тільки в тому випадку, якщо організація виконала ці умови на дату закінчення звітного періоду. Організація повинна виконати ці умови на дату закінчення звітного періоду, навіть якщо перевірка їх виконання здійснюється кредитором пізніше; і</w:t>
            </w:r>
          </w:p>
          <w:p w14:paraId="4A3923DF" w14:textId="77777777" w:rsidR="004B10E2" w:rsidRDefault="004B10E2" w:rsidP="004B10E2">
            <w:pPr>
              <w:pStyle w:val="a5"/>
              <w:numPr>
                <w:ilvl w:val="0"/>
                <w:numId w:val="32"/>
              </w:numPr>
              <w:spacing w:line="256" w:lineRule="auto"/>
              <w:contextualSpacing/>
              <w:jc w:val="both"/>
              <w:rPr>
                <w:sz w:val="24"/>
                <w:szCs w:val="24"/>
                <w:lang w:eastAsia="en-US"/>
              </w:rPr>
            </w:pPr>
            <w:r>
              <w:rPr>
                <w:sz w:val="24"/>
                <w:szCs w:val="24"/>
                <w:lang w:eastAsia="en-US"/>
              </w:rPr>
              <w:t>«урегулювання» визначається як погашення зобов'язань грошовими коштами, іншими ресурсами, що представляють собою економічні вигоди, або власними дольовими інструментами, які класифікуються як капітал.</w:t>
            </w:r>
          </w:p>
          <w:p w14:paraId="0D220898"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повинні застосовуватися ретроспективно.</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DB055E1"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01 січня 2023 року</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0DB8E74"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r w:rsidR="004B10E2" w14:paraId="22F51B7E" w14:textId="77777777" w:rsidTr="004B10E2">
        <w:tc>
          <w:tcPr>
            <w:tcW w:w="2010" w:type="dxa"/>
            <w:tcBorders>
              <w:top w:val="single" w:sz="4" w:space="0" w:color="auto"/>
              <w:left w:val="single" w:sz="4" w:space="0" w:color="auto"/>
              <w:bottom w:val="single" w:sz="4" w:space="0" w:color="auto"/>
              <w:right w:val="single" w:sz="4" w:space="0" w:color="auto"/>
            </w:tcBorders>
            <w:vAlign w:val="center"/>
            <w:hideMark/>
          </w:tcPr>
          <w:p w14:paraId="44798646"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МСБО 1 «Подання фінансової звітності», </w:t>
            </w:r>
          </w:p>
          <w:p w14:paraId="05210DD0"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Практичні рекомендації (IFRS PS) 2 «Формування суджень про суттєвість» (лютий 2021)</w:t>
            </w:r>
          </w:p>
        </w:tc>
        <w:tc>
          <w:tcPr>
            <w:tcW w:w="5022" w:type="dxa"/>
            <w:tcBorders>
              <w:top w:val="single" w:sz="4" w:space="0" w:color="auto"/>
              <w:left w:val="single" w:sz="4" w:space="0" w:color="auto"/>
              <w:bottom w:val="single" w:sz="4" w:space="0" w:color="auto"/>
              <w:right w:val="single" w:sz="4" w:space="0" w:color="auto"/>
            </w:tcBorders>
            <w:vAlign w:val="center"/>
            <w:hideMark/>
          </w:tcPr>
          <w:p w14:paraId="601BAAFE"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У лютому 2021 року Рада з МСФЗ опублікувала поправки до МСБО (IAS) 1 та Практичного керівництва з МСФЗ (IFRS) 2 "Визначення суттєвості".</w:t>
            </w:r>
          </w:p>
          <w:p w14:paraId="207BC896"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включають:</w:t>
            </w:r>
          </w:p>
          <w:p w14:paraId="47CAF510"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Заміна вимог до компаній розкривати свої «основні положення» облікової політики (</w:t>
            </w:r>
            <w:proofErr w:type="spellStart"/>
            <w:r>
              <w:rPr>
                <w:rFonts w:ascii="Times New Roman" w:hAnsi="Times New Roman"/>
                <w:sz w:val="24"/>
                <w:szCs w:val="24"/>
                <w:lang w:eastAsia="en-US"/>
              </w:rPr>
              <w:t>significant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accounting</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policies</w:t>
            </w:r>
            <w:proofErr w:type="spellEnd"/>
            <w:r>
              <w:rPr>
                <w:rFonts w:ascii="Times New Roman" w:hAnsi="Times New Roman"/>
                <w:sz w:val="24"/>
                <w:szCs w:val="24"/>
                <w:lang w:eastAsia="en-US"/>
              </w:rPr>
              <w:t>) вимогою розкривати «суттєві положення» облікової політики (</w:t>
            </w:r>
            <w:proofErr w:type="spellStart"/>
            <w:r>
              <w:rPr>
                <w:rFonts w:ascii="Times New Roman" w:hAnsi="Times New Roman"/>
                <w:sz w:val="24"/>
                <w:szCs w:val="24"/>
                <w:lang w:eastAsia="en-US"/>
              </w:rPr>
              <w:t>material</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accounting</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policies</w:t>
            </w:r>
            <w:proofErr w:type="spellEnd"/>
            <w:r>
              <w:rPr>
                <w:rFonts w:ascii="Times New Roman" w:hAnsi="Times New Roman"/>
                <w:sz w:val="24"/>
                <w:szCs w:val="24"/>
                <w:lang w:eastAsia="en-US"/>
              </w:rPr>
              <w:t>); і</w:t>
            </w:r>
          </w:p>
          <w:p w14:paraId="50284718"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Додавання керівництва про те, як компаніям слід застосовувати концепцію суттєвості при прийнятті рішень щодо розкриття облікової політики.</w:t>
            </w:r>
          </w:p>
          <w:p w14:paraId="343C4D38"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Інформація про облікову політику є суттєвою, якщо, розглядаючи разом з іншою інформацією, включеною до фінансової звітності, вона за обґрунтованими очікуваннями могла б вплинути на рішення, які основні користувачі фінансової звітності загального призначення роблять на основі цієї звітності. </w:t>
            </w:r>
          </w:p>
          <w:p w14:paraId="086B2D98"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Хоча операція, інша подія або умова, з якою </w:t>
            </w:r>
            <w:r>
              <w:rPr>
                <w:rFonts w:ascii="Times New Roman" w:hAnsi="Times New Roman"/>
                <w:sz w:val="24"/>
                <w:szCs w:val="24"/>
                <w:lang w:eastAsia="en-US"/>
              </w:rPr>
              <w:lastRenderedPageBreak/>
              <w:t xml:space="preserve">пов'язана інформація про облікову політику, може бути суттєвою (сама по собі), це не обов'язково означає, що відповідна інформація про облікову політику є суттєвою для фінансової звітності. </w:t>
            </w:r>
          </w:p>
          <w:p w14:paraId="12C0E84E"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Розкриття несуттєвої інформації про облікову політику може бути прийнятним, хоч і не вимагається.  </w:t>
            </w:r>
          </w:p>
          <w:p w14:paraId="0D9CA1C6"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до МСБО 1 застосовуються до річних звітних періодів, що починаються 1 січня 2023 року або після цієї дати, з можливістю дострокового застосування. Оскільки поправки до ПКТ 2 надають необов'язкове керівництво щодо застосування визначення суттєвості до інформації про облікову політику, дата набрання чинності для цих поправок не є обов'язковою.</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CF6ED90"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01 січня 2023 року</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80495D7"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r w:rsidR="004B10E2" w14:paraId="4640E409" w14:textId="77777777" w:rsidTr="004B10E2">
        <w:tc>
          <w:tcPr>
            <w:tcW w:w="2010" w:type="dxa"/>
            <w:tcBorders>
              <w:top w:val="single" w:sz="4" w:space="0" w:color="auto"/>
              <w:left w:val="single" w:sz="4" w:space="0" w:color="auto"/>
              <w:bottom w:val="single" w:sz="4" w:space="0" w:color="auto"/>
              <w:right w:val="single" w:sz="4" w:space="0" w:color="auto"/>
            </w:tcBorders>
            <w:vAlign w:val="center"/>
            <w:hideMark/>
          </w:tcPr>
          <w:p w14:paraId="302C8811"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МСБО 8 «Облікові політики, зміни в облікових оцінках та помилки» (лютий 2021)</w:t>
            </w:r>
          </w:p>
        </w:tc>
        <w:tc>
          <w:tcPr>
            <w:tcW w:w="5022" w:type="dxa"/>
            <w:tcBorders>
              <w:top w:val="single" w:sz="4" w:space="0" w:color="auto"/>
              <w:left w:val="single" w:sz="4" w:space="0" w:color="auto"/>
              <w:bottom w:val="single" w:sz="4" w:space="0" w:color="auto"/>
              <w:right w:val="single" w:sz="4" w:space="0" w:color="auto"/>
            </w:tcBorders>
            <w:vAlign w:val="center"/>
            <w:hideMark/>
          </w:tcPr>
          <w:p w14:paraId="376CBF1B"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У лютому 2021 року Рада з МСФЗ опублікувала поправки до МСФЗ (IAS) 8, в яких вводить визначення "облікових оцінок". До появи цих поправок, МСФЗ (IAS) 8 включав визначення облікової політики та визначення зміни у бухгалтерських оцінках . Поєднання визначення одного поняття (облікова політика) з іншим визначенням змін (зміна у бухгалтерських оцінках) приховує різницю між обома поняттями. Щоб зробити цю відмінність більш ясною, Рада з МСФЗ вирішила замінити визначення зміни у бухгалтерських оцінках визначенням бухгалтерських оцінок. </w:t>
            </w:r>
          </w:p>
          <w:p w14:paraId="61EC3ADC"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замінюють визначення змін у бухгалтерських оцінках визначенням бухгалтерських оцінок. Згідно з новим визначенням, бухгалтерські оцінки - це «грошові суми у фінансовій звітності, оцінка яких пов'язана з невизначеністю» (</w:t>
            </w:r>
            <w:proofErr w:type="spellStart"/>
            <w:r>
              <w:rPr>
                <w:rFonts w:ascii="Times New Roman" w:hAnsi="Times New Roman"/>
                <w:sz w:val="24"/>
                <w:szCs w:val="24"/>
                <w:lang w:eastAsia="en-US"/>
              </w:rPr>
              <w:t>monetary</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amounts</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in</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financial</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statements</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that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are</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subject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to</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measurement</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uncertainty</w:t>
            </w:r>
            <w:proofErr w:type="spellEnd"/>
            <w:r>
              <w:rPr>
                <w:rFonts w:ascii="Times New Roman" w:hAnsi="Times New Roman"/>
                <w:sz w:val="24"/>
                <w:szCs w:val="24"/>
                <w:lang w:eastAsia="en-US"/>
              </w:rPr>
              <w:t>).</w:t>
            </w:r>
          </w:p>
          <w:p w14:paraId="3E9AF1C6"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Компанія  здійснює бухгалтерську оцінку задля досягнення мети, поставленої в облікової політиці. Виконання бухгалтерських оцінок включає використання суджень чи припущень з урахуванням останньої доступної надійної інформації.</w:t>
            </w:r>
          </w:p>
          <w:p w14:paraId="593A0954"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Ефекти зміни вихідних даних або методу оцінки, використаних для виконання бухгалтерської оцінки, є змінами в бухгалтерських оцінках, якщо вони не є </w:t>
            </w:r>
            <w:r>
              <w:rPr>
                <w:rFonts w:ascii="Times New Roman" w:hAnsi="Times New Roman"/>
                <w:sz w:val="24"/>
                <w:szCs w:val="24"/>
                <w:lang w:eastAsia="en-US"/>
              </w:rPr>
              <w:lastRenderedPageBreak/>
              <w:t xml:space="preserve">результатом виправлення помилок попереднього періоду.  </w:t>
            </w:r>
          </w:p>
          <w:p w14:paraId="2284B189"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набувають чинності для річних звітних періодів, що починаються 1 січня 2023 року або після цієї дати, і застосовуються до змін в обліковій політиці та змін в облікових оцінках, які відбуваються на початку цього періоду або після нього.</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79B9C53"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1 січня 2023 року</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7C907E7"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r w:rsidR="004B10E2" w14:paraId="23ABF7AB" w14:textId="77777777" w:rsidTr="004B10E2">
        <w:trPr>
          <w:trHeight w:val="60"/>
        </w:trPr>
        <w:tc>
          <w:tcPr>
            <w:tcW w:w="2010" w:type="dxa"/>
            <w:tcBorders>
              <w:top w:val="single" w:sz="4" w:space="0" w:color="auto"/>
              <w:left w:val="single" w:sz="4" w:space="0" w:color="auto"/>
              <w:bottom w:val="single" w:sz="4" w:space="0" w:color="auto"/>
              <w:right w:val="single" w:sz="4" w:space="0" w:color="auto"/>
            </w:tcBorders>
            <w:vAlign w:val="center"/>
            <w:hideMark/>
          </w:tcPr>
          <w:p w14:paraId="4279132C"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МСБО 12 «Податки на прибуток» (травень 2021)</w:t>
            </w:r>
          </w:p>
        </w:tc>
        <w:tc>
          <w:tcPr>
            <w:tcW w:w="5022" w:type="dxa"/>
            <w:tcBorders>
              <w:top w:val="single" w:sz="4" w:space="0" w:color="auto"/>
              <w:left w:val="single" w:sz="4" w:space="0" w:color="auto"/>
              <w:bottom w:val="single" w:sz="4" w:space="0" w:color="auto"/>
              <w:right w:val="single" w:sz="4" w:space="0" w:color="auto"/>
            </w:tcBorders>
            <w:vAlign w:val="center"/>
            <w:hideMark/>
          </w:tcPr>
          <w:p w14:paraId="39E15A06"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У травні 2021 року Рада з МСФЗ опублікувала поправки до МСФЗ (IAS) 12, які звужують сферу застосування винятку щодо первісного визнання винятку щодо первісного визнання відповідно до МСБО 12, так що він більше не застосовується до операцій, які призводять до однакових тимчасових різниць, що підлягають оподаткуванню та вирахуванню.</w:t>
            </w:r>
          </w:p>
          <w:p w14:paraId="15476642"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Операція, яка не є об'єднанням бізнесів, може призвести до початкового визнання активу та зобов'язання та на момент її здійснення не впливати ні на бухгалтерський прибуток, ні на оподатковуваний прибуток. Наприклад, на дату початку оренди орендар, як правило, визнає зобов'язання з оренди та включає ту саму суму у початкову вартість активу у формі права користування. Залежно від застосовного податкового законодавства при первісному визнанні активу та зобов'язання щодо такої операції можуть виникнути рівновеликі оподатковувані та тимчасові різниці, що віднімаються. Звільнення, передбачене пунктами 15 і 24, не застосовується до таких тимчасових різниць, і тому організація визнає відкладене податкове зобов'язання та актив, що </w:t>
            </w:r>
            <w:proofErr w:type="spellStart"/>
            <w:r>
              <w:rPr>
                <w:rFonts w:ascii="Times New Roman" w:hAnsi="Times New Roman"/>
                <w:sz w:val="24"/>
                <w:szCs w:val="24"/>
                <w:lang w:eastAsia="en-US"/>
              </w:rPr>
              <w:t>виникло</w:t>
            </w:r>
            <w:proofErr w:type="spellEnd"/>
            <w:r>
              <w:rPr>
                <w:rFonts w:ascii="Times New Roman" w:hAnsi="Times New Roman"/>
                <w:sz w:val="24"/>
                <w:szCs w:val="24"/>
                <w:lang w:eastAsia="en-US"/>
              </w:rPr>
              <w:t>.</w:t>
            </w:r>
          </w:p>
          <w:p w14:paraId="6F2AAFCA"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Компанія, що застосовує поправку вперше, має на дату початку самого раннього з представлених порівняльних періодів:</w:t>
            </w:r>
          </w:p>
          <w:p w14:paraId="53A6D2F7"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 визнати відстрочений податковий актив – тією мірою, в якій є ймовірним наявність у майбутньому оподатковуваного прибутку, проти якого можна зарахувати цю від'ємну тимчасову різницю,</w:t>
            </w:r>
          </w:p>
          <w:p w14:paraId="41F82DDD"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відкладене податкове зобов'язання щодо всіх тимчасових різниць, що віднімаються та оподатковуються, пов'язаних:</w:t>
            </w:r>
          </w:p>
          <w:p w14:paraId="690452D8"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з активами у формі права користування та зобов'язаннями з оренди; і</w:t>
            </w:r>
          </w:p>
          <w:p w14:paraId="65EB2752"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(ii) з визнаними зобов'язаннями щодо виведення об'єктів з експлуатації, відновлення </w:t>
            </w:r>
            <w:r>
              <w:rPr>
                <w:rFonts w:ascii="Times New Roman" w:hAnsi="Times New Roman"/>
                <w:sz w:val="24"/>
                <w:szCs w:val="24"/>
                <w:lang w:eastAsia="en-US"/>
              </w:rPr>
              <w:lastRenderedPageBreak/>
              <w:t>навколишнього середовища та аналогічними зобов'язаннями та із сумами цих зобов'язань, включених до первісної вартості відповідного активу;</w:t>
            </w:r>
          </w:p>
          <w:p w14:paraId="0950627D"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(b) визнати сумарний ефект первинного застосування цих поправок як коригування вступного сальдо нерозподіленого прибутку (або іншого компонента власного капіталу, залежно від ситуації) на зазначену дату.</w:t>
            </w:r>
          </w:p>
          <w:p w14:paraId="6BDF05E3" w14:textId="77777777" w:rsidR="004B10E2" w:rsidRDefault="004B10E2">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Поправки повинні застосовуватися до операцій, які відбуваються на дату або після початку найбільш раннього з представлених порівняльних періодів. Крім того, на початок найбільш раннього з представлених порівняльних періодів відстрочений податковий актив (за умови наявності достатнього оподатковуваного прибутку) і відстрочене податкове зобов'язання також повинні бути визнані для всіх тимчасових різниць, що підлягають вирахуванню та оподаткуванню, пов'язаних з орендою та зобов'язаннями з виведення активів з експлуатації.</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5F1C34F"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1 січня 2023 року</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6DE92A2"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r w:rsidR="004B10E2" w14:paraId="46CFB170" w14:textId="77777777" w:rsidTr="004B10E2">
        <w:trPr>
          <w:trHeight w:val="60"/>
        </w:trPr>
        <w:tc>
          <w:tcPr>
            <w:tcW w:w="2010" w:type="dxa"/>
            <w:tcBorders>
              <w:top w:val="single" w:sz="4" w:space="0" w:color="auto"/>
              <w:left w:val="single" w:sz="4" w:space="0" w:color="auto"/>
              <w:bottom w:val="single" w:sz="4" w:space="0" w:color="auto"/>
              <w:right w:val="single" w:sz="4" w:space="0" w:color="auto"/>
            </w:tcBorders>
            <w:hideMark/>
          </w:tcPr>
          <w:p w14:paraId="1749120C"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МСФЗ 17 Страхові контракти (липень, червень 2020)</w:t>
            </w:r>
          </w:p>
        </w:tc>
        <w:tc>
          <w:tcPr>
            <w:tcW w:w="5022" w:type="dxa"/>
            <w:tcBorders>
              <w:top w:val="single" w:sz="4" w:space="0" w:color="auto"/>
              <w:left w:val="single" w:sz="4" w:space="0" w:color="auto"/>
              <w:bottom w:val="single" w:sz="4" w:space="0" w:color="auto"/>
              <w:right w:val="single" w:sz="4" w:space="0" w:color="auto"/>
            </w:tcBorders>
            <w:vAlign w:val="center"/>
            <w:hideMark/>
          </w:tcPr>
          <w:p w14:paraId="69460F4D"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У травні 2017 року Рада з МСФЗ випустила МСФЗ (IFRS) 17 "Страхові контракти" (МСФЗ (IFRS) 17), новий всеосяжний стандарт бухгалтерського обліку для договорів страхування, що охоплює визнання та оцінку, подання та розкриття інформації. Після набуття чинності МСФЗ (IFRS) 17 замінить МСФЗ (IFRS) 4 "Страхові контракти" (МСФЗ (IFRS) 4), випущений у 2005 році. МСФЗ (IFRS) 17 застосовується до всіх видів договорів страхування (тобто страхування життя, страхування, відмінне від страхування життя, пряме страхування та перестрахування), незалежно від типу організації, яка їх випускає, а також до певних видів договорів страхування. випускають їх, а також до певних гарантій та фінансових інструментів з ознаками дискреційної участі. Ключові зміни стандарту:</w:t>
            </w:r>
          </w:p>
          <w:p w14:paraId="3FC5FEF9"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Виключення деяких видів договорів зі сфери застосування МСФЗ 17</w:t>
            </w:r>
          </w:p>
          <w:p w14:paraId="29D375EB"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Спрощене подання активів і зобов'язань, пов'язаних з договорами страхування в звіті про фінансовий стан</w:t>
            </w:r>
          </w:p>
          <w:p w14:paraId="305F7B95"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 xml:space="preserve">Вплив облікових оцінок, зроблених в </w:t>
            </w:r>
            <w:r>
              <w:rPr>
                <w:sz w:val="24"/>
                <w:szCs w:val="24"/>
                <w:lang w:eastAsia="en-US"/>
              </w:rPr>
              <w:lastRenderedPageBreak/>
              <w:t xml:space="preserve">попередніх проміжних фінансових </w:t>
            </w:r>
            <w:proofErr w:type="spellStart"/>
            <w:r>
              <w:rPr>
                <w:sz w:val="24"/>
                <w:szCs w:val="24"/>
                <w:lang w:eastAsia="en-US"/>
              </w:rPr>
              <w:t>звітностях</w:t>
            </w:r>
            <w:proofErr w:type="spellEnd"/>
          </w:p>
          <w:p w14:paraId="5A14DA58"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 xml:space="preserve">Визнання і розподіл </w:t>
            </w:r>
            <w:proofErr w:type="spellStart"/>
            <w:r>
              <w:rPr>
                <w:sz w:val="24"/>
                <w:szCs w:val="24"/>
                <w:lang w:eastAsia="en-US"/>
              </w:rPr>
              <w:t>аквізиційних</w:t>
            </w:r>
            <w:proofErr w:type="spellEnd"/>
            <w:r>
              <w:rPr>
                <w:sz w:val="24"/>
                <w:szCs w:val="24"/>
                <w:lang w:eastAsia="en-US"/>
              </w:rPr>
              <w:t xml:space="preserve"> грошових потоків</w:t>
            </w:r>
          </w:p>
          <w:p w14:paraId="6D094C4A"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Зміна у визнанні відшкодування за договорами перестрахування в звіті про прибутки і збитки</w:t>
            </w:r>
          </w:p>
          <w:p w14:paraId="18C0A96C"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Розподіл маржі за передбачені договором страхування інвестиційні послуги (CSM)</w:t>
            </w:r>
          </w:p>
          <w:p w14:paraId="32305580"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Можливість зниження фінансового ризику для договорів вхідного перестрахування і непохідних фінансових інструментів</w:t>
            </w:r>
          </w:p>
          <w:p w14:paraId="034CCAFF"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Перенесення дати вступу в силу МСФЗ 17, а також продовження періоду звільнення від застосування МСФЗ (IFRS) 9 для страхових компаній до 1 січня 2023 року</w:t>
            </w:r>
          </w:p>
          <w:p w14:paraId="341454A8"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Спрощений облік зобов'язань по врегулюванню збитків за договорами, які виникли до дати переходу на МСФЗ 17</w:t>
            </w:r>
          </w:p>
          <w:p w14:paraId="0B007778"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Послаблення в застосуванні технік для зниження фінансового ризику</w:t>
            </w:r>
          </w:p>
          <w:p w14:paraId="2BF3F72F" w14:textId="77777777" w:rsidR="004B10E2" w:rsidRDefault="004B10E2" w:rsidP="004B10E2">
            <w:pPr>
              <w:pStyle w:val="a5"/>
              <w:numPr>
                <w:ilvl w:val="0"/>
                <w:numId w:val="33"/>
              </w:numPr>
              <w:tabs>
                <w:tab w:val="left" w:pos="522"/>
              </w:tabs>
              <w:spacing w:line="256" w:lineRule="auto"/>
              <w:contextualSpacing/>
              <w:jc w:val="both"/>
              <w:rPr>
                <w:sz w:val="24"/>
                <w:szCs w:val="24"/>
                <w:lang w:eastAsia="en-US"/>
              </w:rPr>
            </w:pPr>
            <w:r>
              <w:rPr>
                <w:sz w:val="24"/>
                <w:szCs w:val="24"/>
                <w:lang w:eastAsia="en-US"/>
              </w:rPr>
              <w:t>Можливість визначення інвестиційного договору з умовами дискреційного участі в момент переходу на новий стандарт, ніж в момент виникнення договору</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95E8F94"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1 січня 2023 року</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BB701DF"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r w:rsidR="004B10E2" w14:paraId="14C95DAB" w14:textId="77777777" w:rsidTr="004B10E2">
        <w:trPr>
          <w:trHeight w:val="60"/>
        </w:trPr>
        <w:tc>
          <w:tcPr>
            <w:tcW w:w="2010" w:type="dxa"/>
            <w:tcBorders>
              <w:top w:val="single" w:sz="4" w:space="0" w:color="auto"/>
              <w:left w:val="single" w:sz="4" w:space="0" w:color="auto"/>
              <w:bottom w:val="single" w:sz="4" w:space="0" w:color="auto"/>
              <w:right w:val="single" w:sz="4" w:space="0" w:color="auto"/>
            </w:tcBorders>
            <w:hideMark/>
          </w:tcPr>
          <w:p w14:paraId="28D6DEF8"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МСФЗ 16 «Оренда» (вересень 2022)</w:t>
            </w:r>
          </w:p>
        </w:tc>
        <w:tc>
          <w:tcPr>
            <w:tcW w:w="5022" w:type="dxa"/>
            <w:tcBorders>
              <w:top w:val="single" w:sz="4" w:space="0" w:color="auto"/>
              <w:left w:val="single" w:sz="4" w:space="0" w:color="auto"/>
              <w:bottom w:val="single" w:sz="4" w:space="0" w:color="auto"/>
              <w:right w:val="single" w:sz="4" w:space="0" w:color="auto"/>
            </w:tcBorders>
            <w:vAlign w:val="center"/>
            <w:hideMark/>
          </w:tcPr>
          <w:p w14:paraId="56349C4B"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У вересні 2022 року Рада з міжнародних стандартів бухгалтерського обліку (IASB) випустила документ «Зобов’язання щодо оренди при продажу та зворотній оренді», який вносить зміни до МСФЗ 16 «Оренда» додаванням параграфу</w:t>
            </w:r>
          </w:p>
          <w:p w14:paraId="3B5CDF09"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102А.  </w:t>
            </w:r>
          </w:p>
          <w:p w14:paraId="74E5246C"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Якщо операція продажу з зворотною орендою кваліфікується як операція продажу згідно з МСФЗ (IFRS) 15 "Виручка за договорами з клієнтами", продавець-орендар повинен згодом оцінити своє зобов'язання з оренди за операцією продажу з зворотною орендою таким чином, щоб не визнавати прибуток або збиток, пов'язаний з правом користування, яке він зберігає.</w:t>
            </w:r>
          </w:p>
          <w:p w14:paraId="15B3405E"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Правки встановлюють наступне:</w:t>
            </w:r>
          </w:p>
          <w:p w14:paraId="18B916D0" w14:textId="77777777" w:rsidR="004B10E2" w:rsidRDefault="004B10E2" w:rsidP="004B10E2">
            <w:pPr>
              <w:pStyle w:val="a5"/>
              <w:numPr>
                <w:ilvl w:val="0"/>
                <w:numId w:val="34"/>
              </w:numPr>
              <w:tabs>
                <w:tab w:val="left" w:pos="522"/>
              </w:tabs>
              <w:spacing w:line="256" w:lineRule="auto"/>
              <w:jc w:val="both"/>
              <w:rPr>
                <w:sz w:val="24"/>
                <w:szCs w:val="24"/>
                <w:lang w:eastAsia="en-US"/>
              </w:rPr>
            </w:pPr>
            <w:r>
              <w:rPr>
                <w:sz w:val="24"/>
                <w:szCs w:val="24"/>
                <w:lang w:eastAsia="en-US"/>
              </w:rPr>
              <w:t xml:space="preserve">Зобов'язання з оренди, первісно визнане продавцем-орендарем за операцією продажу з подальшою орендою, включає змінні орендні платежі, які не залежать від індексу або ставки, якщо </w:t>
            </w:r>
            <w:r>
              <w:rPr>
                <w:sz w:val="24"/>
                <w:szCs w:val="24"/>
                <w:lang w:eastAsia="en-US"/>
              </w:rPr>
              <w:lastRenderedPageBreak/>
              <w:t xml:space="preserve">їх можна обґрунтовано оцінити. Різниця між фактично здійсненими змінними орендними </w:t>
            </w:r>
            <w:proofErr w:type="spellStart"/>
            <w:r>
              <w:rPr>
                <w:sz w:val="24"/>
                <w:szCs w:val="24"/>
                <w:lang w:eastAsia="en-US"/>
              </w:rPr>
              <w:t>платежами</w:t>
            </w:r>
            <w:proofErr w:type="spellEnd"/>
            <w:r>
              <w:rPr>
                <w:sz w:val="24"/>
                <w:szCs w:val="24"/>
                <w:lang w:eastAsia="en-US"/>
              </w:rPr>
              <w:t xml:space="preserve"> та оціненими змінними орендними </w:t>
            </w:r>
            <w:proofErr w:type="spellStart"/>
            <w:r>
              <w:rPr>
                <w:sz w:val="24"/>
                <w:szCs w:val="24"/>
                <w:lang w:eastAsia="en-US"/>
              </w:rPr>
              <w:t>платежами</w:t>
            </w:r>
            <w:proofErr w:type="spellEnd"/>
            <w:r>
              <w:rPr>
                <w:sz w:val="24"/>
                <w:szCs w:val="24"/>
                <w:lang w:eastAsia="en-US"/>
              </w:rPr>
              <w:t xml:space="preserve">, визнаними як частина первісного орендного зобов'язання, визнається у прибутку чи збитку в періоді, в якому вони були понесені. </w:t>
            </w:r>
          </w:p>
          <w:p w14:paraId="0FACFA0A" w14:textId="77777777" w:rsidR="004B10E2" w:rsidRDefault="004B10E2" w:rsidP="004B10E2">
            <w:pPr>
              <w:pStyle w:val="a5"/>
              <w:numPr>
                <w:ilvl w:val="0"/>
                <w:numId w:val="34"/>
              </w:numPr>
              <w:tabs>
                <w:tab w:val="left" w:pos="522"/>
              </w:tabs>
              <w:spacing w:line="256" w:lineRule="auto"/>
              <w:jc w:val="both"/>
              <w:rPr>
                <w:sz w:val="24"/>
                <w:szCs w:val="24"/>
                <w:lang w:eastAsia="en-US"/>
              </w:rPr>
            </w:pPr>
            <w:r>
              <w:rPr>
                <w:sz w:val="24"/>
                <w:szCs w:val="24"/>
                <w:lang w:eastAsia="en-US"/>
              </w:rPr>
              <w:t>Якщо оренда не є частиною операції продажу з подальшою орендою, зобов'язання з оренди не включають такі змінні платежі, які натомість відносяться на витрати у складі прибутку чи збитку в тому періоді, в якому відбувається подія або умова, що спричиняє такі платежі.</w:t>
            </w:r>
          </w:p>
          <w:p w14:paraId="7A010841"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Продавець-орендар застосовує ці зміни для річних звітних періодів, що починаються 1 січня 2024 р. або пізніше 1 січня 2024 року. Допускається дострокове застосування. Якщо продавець-орендар застосовує ці поправки для більш раннього періоду, він повинен розкрити цей факт. Продавець-орендар застосовує зобов'язання з оренди при продажу та зворотній оренді (див. параграф В1Г) ретроспективно відповідно до МСБО 8 до операцій з продажу та зворотної оренди операцій, укладених після дати першого застосування.</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4A68F6A"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01 січня 2024 року</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4D89B44"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r w:rsidR="004B10E2" w14:paraId="76C8152F" w14:textId="77777777" w:rsidTr="004B10E2">
        <w:trPr>
          <w:trHeight w:val="60"/>
        </w:trPr>
        <w:tc>
          <w:tcPr>
            <w:tcW w:w="2010" w:type="dxa"/>
            <w:tcBorders>
              <w:top w:val="single" w:sz="4" w:space="0" w:color="auto"/>
              <w:left w:val="single" w:sz="4" w:space="0" w:color="auto"/>
              <w:bottom w:val="single" w:sz="4" w:space="0" w:color="auto"/>
              <w:right w:val="single" w:sz="4" w:space="0" w:color="auto"/>
            </w:tcBorders>
            <w:hideMark/>
          </w:tcPr>
          <w:p w14:paraId="0C1B140F"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МСБО 1 «Подання фінансової звітності», </w:t>
            </w:r>
          </w:p>
          <w:p w14:paraId="05DD3A00"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Практичні рекомендації (IFRS PS) 2 «Формування суджень про суттєвість» (жовтень 2022)</w:t>
            </w:r>
          </w:p>
        </w:tc>
        <w:tc>
          <w:tcPr>
            <w:tcW w:w="5022" w:type="dxa"/>
            <w:tcBorders>
              <w:top w:val="single" w:sz="4" w:space="0" w:color="auto"/>
              <w:left w:val="single" w:sz="4" w:space="0" w:color="auto"/>
              <w:bottom w:val="single" w:sz="4" w:space="0" w:color="auto"/>
              <w:right w:val="single" w:sz="4" w:space="0" w:color="auto"/>
            </w:tcBorders>
            <w:vAlign w:val="center"/>
            <w:hideMark/>
          </w:tcPr>
          <w:p w14:paraId="1306CE78"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У жовтні 2022 року Рада з міжнародних стандартів бухгалтерського обліку (РМСБО) випустила стандарт "Довгострокові зобов'язання з певними умовами", який </w:t>
            </w:r>
            <w:proofErr w:type="spellStart"/>
            <w:r>
              <w:rPr>
                <w:rFonts w:ascii="Times New Roman" w:hAnsi="Times New Roman"/>
                <w:sz w:val="24"/>
                <w:szCs w:val="24"/>
                <w:lang w:eastAsia="en-US"/>
              </w:rPr>
              <w:t>вніс</w:t>
            </w:r>
            <w:proofErr w:type="spellEnd"/>
            <w:r>
              <w:rPr>
                <w:rFonts w:ascii="Times New Roman" w:hAnsi="Times New Roman"/>
                <w:sz w:val="24"/>
                <w:szCs w:val="24"/>
                <w:lang w:eastAsia="en-US"/>
              </w:rPr>
              <w:t xml:space="preserve"> зміни до МСБО 1 "Подання фінансової звітності". Поправки вдосконалили інформацію, яку надає компанія, коли її право відкласти погашення зобов'язання принаймні на дванадцять місяців залежить від дотримання </w:t>
            </w:r>
            <w:proofErr w:type="spellStart"/>
            <w:r>
              <w:rPr>
                <w:rFonts w:ascii="Times New Roman" w:hAnsi="Times New Roman"/>
                <w:sz w:val="24"/>
                <w:szCs w:val="24"/>
                <w:lang w:eastAsia="en-US"/>
              </w:rPr>
              <w:t>ковенантів</w:t>
            </w:r>
            <w:proofErr w:type="spellEnd"/>
            <w:r>
              <w:rPr>
                <w:rFonts w:ascii="Times New Roman" w:hAnsi="Times New Roman"/>
                <w:sz w:val="24"/>
                <w:szCs w:val="24"/>
                <w:lang w:eastAsia="en-US"/>
              </w:rPr>
              <w:t>. Поправки також стали відповіддю на занепокоєння зацікавлених сторін щодо класифікації такого зобов'язання як поточного або довгострокового.</w:t>
            </w:r>
          </w:p>
          <w:p w14:paraId="072B9B7A"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Відповідно до поправок на класифікацію зобов'язання як поточного або довгострокового впливають лише ті </w:t>
            </w:r>
            <w:proofErr w:type="spellStart"/>
            <w:r>
              <w:rPr>
                <w:rFonts w:ascii="Times New Roman" w:hAnsi="Times New Roman"/>
                <w:sz w:val="24"/>
                <w:szCs w:val="24"/>
                <w:lang w:eastAsia="en-US"/>
              </w:rPr>
              <w:t>ковенанти</w:t>
            </w:r>
            <w:proofErr w:type="spellEnd"/>
            <w:r>
              <w:rPr>
                <w:rFonts w:ascii="Times New Roman" w:hAnsi="Times New Roman"/>
                <w:sz w:val="24"/>
                <w:szCs w:val="24"/>
                <w:lang w:eastAsia="en-US"/>
              </w:rPr>
              <w:t xml:space="preserve">, які компанія повинна виконати на звітну дату або до неї. </w:t>
            </w:r>
          </w:p>
          <w:p w14:paraId="2EF84E8B" w14:textId="77777777" w:rsidR="004B10E2" w:rsidRDefault="004B10E2">
            <w:pPr>
              <w:tabs>
                <w:tab w:val="left" w:pos="522"/>
              </w:tabs>
              <w:spacing w:after="0" w:line="240" w:lineRule="auto"/>
              <w:jc w:val="both"/>
              <w:rPr>
                <w:rFonts w:ascii="Times New Roman" w:hAnsi="Times New Roman"/>
                <w:sz w:val="24"/>
                <w:szCs w:val="24"/>
                <w:lang w:eastAsia="en-US"/>
              </w:rPr>
            </w:pPr>
            <w:proofErr w:type="spellStart"/>
            <w:r>
              <w:rPr>
                <w:rFonts w:ascii="Times New Roman" w:hAnsi="Times New Roman"/>
                <w:sz w:val="24"/>
                <w:szCs w:val="24"/>
                <w:lang w:eastAsia="en-US"/>
              </w:rPr>
              <w:lastRenderedPageBreak/>
              <w:t>Ковенанти</w:t>
            </w:r>
            <w:proofErr w:type="spellEnd"/>
            <w:r>
              <w:rPr>
                <w:rFonts w:ascii="Times New Roman" w:hAnsi="Times New Roman"/>
                <w:sz w:val="24"/>
                <w:szCs w:val="24"/>
                <w:lang w:eastAsia="en-US"/>
              </w:rPr>
              <w:t xml:space="preserve">, яких компанія повинна дотримуватися після звітної дати (тобто майбутні </w:t>
            </w:r>
            <w:proofErr w:type="spellStart"/>
            <w:r>
              <w:rPr>
                <w:rFonts w:ascii="Times New Roman" w:hAnsi="Times New Roman"/>
                <w:sz w:val="24"/>
                <w:szCs w:val="24"/>
                <w:lang w:eastAsia="en-US"/>
              </w:rPr>
              <w:t>ковенанти</w:t>
            </w:r>
            <w:proofErr w:type="spellEnd"/>
            <w:r>
              <w:rPr>
                <w:rFonts w:ascii="Times New Roman" w:hAnsi="Times New Roman"/>
                <w:sz w:val="24"/>
                <w:szCs w:val="24"/>
                <w:lang w:eastAsia="en-US"/>
              </w:rPr>
              <w:t>), не впливають на класифікацію зобов'язання на цю дату. Однак, якщо довгострокові зобов'язання підлягають виконанню в майбутньому, компанії тепер повинні будуть розкривати інформацію, яка допоможе користувачам зрозуміти ризик того, що ці зобов'язання можуть бути погашені протягом 12 місяців після звітної дати.</w:t>
            </w:r>
          </w:p>
          <w:p w14:paraId="06E9FF52"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Поправки також роз'яснюють, як компанія класифікує зобов'язання, яке може бути погашене власними акціями, наприклад, конвертований борг. </w:t>
            </w:r>
          </w:p>
          <w:p w14:paraId="59F49194"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Якщо зобов'язання включає опціон контрагента на конвертацію, який передбачає передачу власних дольових інструментів компанії, опціон на конвертацію визнається або як капітал, або як зобов'язання, окремо від основного зобов'язання згідно з МСФЗ (IAS) 32 "Фінансові інструменти": Подання". Рада з МСФЗ роз'яснила, що коли компанія класифікує основне зобов'язання як поточне або довгострокове, вона може ігнорувати лише ті опціони на конвертацію, які визнаються як власний капітал.</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681BBBA"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01 січня 2024 року</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A0B83B3"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r w:rsidR="004B10E2" w14:paraId="294F5003" w14:textId="77777777" w:rsidTr="004B10E2">
        <w:tc>
          <w:tcPr>
            <w:tcW w:w="2010" w:type="dxa"/>
            <w:tcBorders>
              <w:top w:val="single" w:sz="4" w:space="0" w:color="auto"/>
              <w:left w:val="single" w:sz="4" w:space="0" w:color="auto"/>
              <w:bottom w:val="single" w:sz="4" w:space="0" w:color="auto"/>
              <w:right w:val="single" w:sz="4" w:space="0" w:color="auto"/>
            </w:tcBorders>
            <w:hideMark/>
          </w:tcPr>
          <w:p w14:paraId="74E19DE3"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МСФЗ (IFRS) 10 "Консолідована фінансова звітність" та МСБО (IAS) 28 "Інвестиції в асоційовані та спільні підприємства"</w:t>
            </w:r>
          </w:p>
          <w:p w14:paraId="0E730A60"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«Продаж або внесок активів у угодах між інвестором та його асоційованою організацією чи спільним підприємством»</w:t>
            </w:r>
          </w:p>
        </w:tc>
        <w:tc>
          <w:tcPr>
            <w:tcW w:w="5022" w:type="dxa"/>
            <w:tcBorders>
              <w:top w:val="single" w:sz="4" w:space="0" w:color="auto"/>
              <w:left w:val="single" w:sz="4" w:space="0" w:color="auto"/>
              <w:bottom w:val="single" w:sz="4" w:space="0" w:color="auto"/>
              <w:right w:val="single" w:sz="4" w:space="0" w:color="auto"/>
            </w:tcBorders>
            <w:vAlign w:val="center"/>
            <w:hideMark/>
          </w:tcPr>
          <w:p w14:paraId="6E61B08E" w14:textId="77777777" w:rsidR="004B10E2" w:rsidRDefault="004B10E2">
            <w:pPr>
              <w:tabs>
                <w:tab w:val="left" w:pos="522"/>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Поправки до МСФЗ (IFRS) 10 та МСБО (IAS) 28 застосовуються до випадків продажу або внеску активів між інвестором та його асоційованою організацією чи спільним підприємством. Зокрема, поправки роз'яснюють, що прибутки або збитки від втрати контролю над дочірньою організацією, яка не є бізнесом, в угоді з асоційованою організацією або спільним підприємством, які враховуються методом участі в капіталі, визнаються у складі прибутків або збитків материнської компанії лише у частці інших непов'язаних інвесторів у цій асоційованій організації чи спільному підприємстві. Аналогічно, прибутки чи збитки від переоцінки до справедливої ​​вартості решти частки в колишній дочірній організації (яка класифікується як інвестиція в асоційовану організацію або спільне підприємство і враховується методом участі в капіталі) визнаються колишньою материнською компанією тільки в частці незв'язаних інвесторів у нову асоційовану організацію або </w:t>
            </w:r>
            <w:r>
              <w:rPr>
                <w:rFonts w:ascii="Times New Roman" w:hAnsi="Times New Roman"/>
                <w:sz w:val="24"/>
                <w:szCs w:val="24"/>
                <w:lang w:eastAsia="en-US"/>
              </w:rPr>
              <w:lastRenderedPageBreak/>
              <w:t>спільне підприємство.</w:t>
            </w:r>
          </w:p>
        </w:tc>
        <w:tc>
          <w:tcPr>
            <w:tcW w:w="1323" w:type="dxa"/>
            <w:tcBorders>
              <w:top w:val="single" w:sz="4" w:space="0" w:color="auto"/>
              <w:left w:val="single" w:sz="4" w:space="0" w:color="auto"/>
              <w:bottom w:val="single" w:sz="4" w:space="0" w:color="auto"/>
              <w:right w:val="single" w:sz="4" w:space="0" w:color="auto"/>
            </w:tcBorders>
            <w:vAlign w:val="center"/>
            <w:hideMark/>
          </w:tcPr>
          <w:p w14:paraId="34BF33D1"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Дата набуття чинності має бути визначена Радою МСФЗ</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633B910" w14:textId="77777777" w:rsidR="004B10E2" w:rsidRDefault="004B10E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Дозволено</w:t>
            </w:r>
          </w:p>
        </w:tc>
      </w:tr>
    </w:tbl>
    <w:p w14:paraId="2957C171" w14:textId="07BBEFE4" w:rsidR="00074372" w:rsidRPr="007D2756" w:rsidRDefault="00074372" w:rsidP="00074372">
      <w:pPr>
        <w:pStyle w:val="ac"/>
        <w:ind w:firstLine="567"/>
        <w:jc w:val="both"/>
        <w:rPr>
          <w:sz w:val="24"/>
          <w:szCs w:val="24"/>
          <w:lang w:val="ru-RU" w:eastAsia="ru-RU"/>
        </w:rPr>
      </w:pPr>
      <w:r w:rsidRPr="007D2756">
        <w:rPr>
          <w:sz w:val="24"/>
          <w:szCs w:val="24"/>
          <w:lang w:eastAsia="ru-RU"/>
        </w:rPr>
        <w:t>При складанні фінансової звітності Товариство застосува</w:t>
      </w:r>
      <w:r w:rsidR="006B3A09">
        <w:rPr>
          <w:sz w:val="24"/>
          <w:szCs w:val="24"/>
          <w:lang w:eastAsia="ru-RU"/>
        </w:rPr>
        <w:t>ло</w:t>
      </w:r>
      <w:r w:rsidRPr="007D2756">
        <w:rPr>
          <w:sz w:val="24"/>
          <w:szCs w:val="24"/>
          <w:lang w:eastAsia="ru-RU"/>
        </w:rPr>
        <w:t xml:space="preserve"> всі нові і змінені стандарти й інтерпретації, затверджені РМСБО та КМТФЗ, які належать до його операцій, що набрали чинності на дату випуску фінансової звітності Товариства за  </w:t>
      </w:r>
      <w:r w:rsidR="001B5147">
        <w:rPr>
          <w:sz w:val="24"/>
          <w:szCs w:val="24"/>
          <w:lang w:eastAsia="ru-RU"/>
        </w:rPr>
        <w:t>2022</w:t>
      </w:r>
      <w:r w:rsidRPr="007D2756">
        <w:rPr>
          <w:sz w:val="24"/>
          <w:szCs w:val="24"/>
          <w:lang w:eastAsia="ru-RU"/>
        </w:rPr>
        <w:t xml:space="preserve"> рік. </w:t>
      </w:r>
      <w:proofErr w:type="spellStart"/>
      <w:r w:rsidRPr="007D2756">
        <w:rPr>
          <w:sz w:val="24"/>
          <w:szCs w:val="24"/>
          <w:lang w:val="ru-RU" w:eastAsia="ru-RU"/>
        </w:rPr>
        <w:t>Операцій</w:t>
      </w:r>
      <w:proofErr w:type="spellEnd"/>
      <w:r w:rsidRPr="007D2756">
        <w:rPr>
          <w:sz w:val="24"/>
          <w:szCs w:val="24"/>
          <w:lang w:val="ru-RU" w:eastAsia="ru-RU"/>
        </w:rPr>
        <w:t xml:space="preserve">, </w:t>
      </w:r>
      <w:proofErr w:type="spellStart"/>
      <w:r w:rsidRPr="007D2756">
        <w:rPr>
          <w:sz w:val="24"/>
          <w:szCs w:val="24"/>
          <w:lang w:val="ru-RU" w:eastAsia="ru-RU"/>
        </w:rPr>
        <w:t>які</w:t>
      </w:r>
      <w:proofErr w:type="spellEnd"/>
      <w:r w:rsidRPr="007D2756">
        <w:rPr>
          <w:sz w:val="24"/>
          <w:szCs w:val="24"/>
          <w:lang w:val="ru-RU" w:eastAsia="ru-RU"/>
        </w:rPr>
        <w:t xml:space="preserve"> </w:t>
      </w:r>
      <w:proofErr w:type="spellStart"/>
      <w:r w:rsidRPr="007D2756">
        <w:rPr>
          <w:sz w:val="24"/>
          <w:szCs w:val="24"/>
          <w:lang w:val="ru-RU" w:eastAsia="ru-RU"/>
        </w:rPr>
        <w:t>регулює</w:t>
      </w:r>
      <w:proofErr w:type="spellEnd"/>
      <w:r w:rsidRPr="007D2756">
        <w:rPr>
          <w:sz w:val="24"/>
          <w:szCs w:val="24"/>
          <w:lang w:val="ru-RU" w:eastAsia="ru-RU"/>
        </w:rPr>
        <w:t xml:space="preserve"> МСФЗ (IFRS) 17 «</w:t>
      </w:r>
      <w:proofErr w:type="spellStart"/>
      <w:r w:rsidRPr="007D2756">
        <w:rPr>
          <w:sz w:val="24"/>
          <w:szCs w:val="24"/>
          <w:lang w:val="ru-RU" w:eastAsia="ru-RU"/>
        </w:rPr>
        <w:t>Страхові</w:t>
      </w:r>
      <w:proofErr w:type="spellEnd"/>
      <w:r w:rsidRPr="007D2756">
        <w:rPr>
          <w:sz w:val="24"/>
          <w:szCs w:val="24"/>
          <w:lang w:val="ru-RU" w:eastAsia="ru-RU"/>
        </w:rPr>
        <w:t xml:space="preserve"> </w:t>
      </w:r>
      <w:proofErr w:type="spellStart"/>
      <w:r w:rsidRPr="007D2756">
        <w:rPr>
          <w:sz w:val="24"/>
          <w:szCs w:val="24"/>
          <w:lang w:val="ru-RU" w:eastAsia="ru-RU"/>
        </w:rPr>
        <w:t>контракти</w:t>
      </w:r>
      <w:proofErr w:type="spellEnd"/>
      <w:r w:rsidRPr="007D2756">
        <w:rPr>
          <w:sz w:val="24"/>
          <w:szCs w:val="24"/>
          <w:lang w:val="ru-RU" w:eastAsia="ru-RU"/>
        </w:rPr>
        <w:t xml:space="preserve">», </w:t>
      </w:r>
      <w:proofErr w:type="spellStart"/>
      <w:r w:rsidRPr="007D2756">
        <w:rPr>
          <w:sz w:val="24"/>
          <w:szCs w:val="24"/>
          <w:lang w:val="ru-RU" w:eastAsia="ru-RU"/>
        </w:rPr>
        <w:t>що</w:t>
      </w:r>
      <w:proofErr w:type="spellEnd"/>
      <w:r w:rsidRPr="007D2756">
        <w:rPr>
          <w:sz w:val="24"/>
          <w:szCs w:val="24"/>
          <w:lang w:val="ru-RU" w:eastAsia="ru-RU"/>
        </w:rPr>
        <w:t xml:space="preserve"> </w:t>
      </w:r>
      <w:proofErr w:type="spellStart"/>
      <w:r w:rsidRPr="007D2756">
        <w:rPr>
          <w:sz w:val="24"/>
          <w:szCs w:val="24"/>
          <w:lang w:val="ru-RU" w:eastAsia="ru-RU"/>
        </w:rPr>
        <w:t>набере</w:t>
      </w:r>
      <w:proofErr w:type="spellEnd"/>
      <w:r w:rsidRPr="007D2756">
        <w:rPr>
          <w:sz w:val="24"/>
          <w:szCs w:val="24"/>
          <w:lang w:val="ru-RU" w:eastAsia="ru-RU"/>
        </w:rPr>
        <w:t xml:space="preserve"> </w:t>
      </w:r>
      <w:proofErr w:type="spellStart"/>
      <w:r w:rsidRPr="007D2756">
        <w:rPr>
          <w:sz w:val="24"/>
          <w:szCs w:val="24"/>
          <w:lang w:val="ru-RU" w:eastAsia="ru-RU"/>
        </w:rPr>
        <w:t>чинності</w:t>
      </w:r>
      <w:proofErr w:type="spellEnd"/>
      <w:r w:rsidRPr="007D2756">
        <w:rPr>
          <w:sz w:val="24"/>
          <w:szCs w:val="24"/>
          <w:lang w:val="ru-RU" w:eastAsia="ru-RU"/>
        </w:rPr>
        <w:t xml:space="preserve"> з 01 </w:t>
      </w:r>
      <w:proofErr w:type="spellStart"/>
      <w:r w:rsidRPr="007D2756">
        <w:rPr>
          <w:sz w:val="24"/>
          <w:szCs w:val="24"/>
          <w:lang w:val="ru-RU" w:eastAsia="ru-RU"/>
        </w:rPr>
        <w:t>січня</w:t>
      </w:r>
      <w:proofErr w:type="spellEnd"/>
      <w:r w:rsidRPr="007D2756">
        <w:rPr>
          <w:sz w:val="24"/>
          <w:szCs w:val="24"/>
          <w:lang w:val="ru-RU" w:eastAsia="ru-RU"/>
        </w:rPr>
        <w:t xml:space="preserve"> 2023 року, </w:t>
      </w:r>
      <w:proofErr w:type="spellStart"/>
      <w:r w:rsidRPr="007D2756">
        <w:rPr>
          <w:sz w:val="24"/>
          <w:szCs w:val="24"/>
          <w:lang w:val="ru-RU" w:eastAsia="ru-RU"/>
        </w:rPr>
        <w:t>Товариство</w:t>
      </w:r>
      <w:proofErr w:type="spellEnd"/>
      <w:r w:rsidRPr="007D2756">
        <w:rPr>
          <w:sz w:val="24"/>
          <w:szCs w:val="24"/>
          <w:lang w:val="ru-RU" w:eastAsia="ru-RU"/>
        </w:rPr>
        <w:t xml:space="preserve"> не </w:t>
      </w:r>
      <w:proofErr w:type="spellStart"/>
      <w:r w:rsidRPr="007D2756">
        <w:rPr>
          <w:sz w:val="24"/>
          <w:szCs w:val="24"/>
          <w:lang w:val="ru-RU" w:eastAsia="ru-RU"/>
        </w:rPr>
        <w:t>здійснює</w:t>
      </w:r>
      <w:proofErr w:type="spellEnd"/>
      <w:r w:rsidRPr="007D2756">
        <w:rPr>
          <w:sz w:val="24"/>
          <w:szCs w:val="24"/>
          <w:lang w:val="ru-RU" w:eastAsia="ru-RU"/>
        </w:rPr>
        <w:t>.</w:t>
      </w:r>
    </w:p>
    <w:p w14:paraId="26A4CBAB" w14:textId="1564F45F" w:rsidR="00074372" w:rsidRPr="007D2756" w:rsidRDefault="00074372" w:rsidP="00074372">
      <w:pPr>
        <w:pStyle w:val="ac"/>
        <w:ind w:firstLine="567"/>
        <w:jc w:val="both"/>
        <w:rPr>
          <w:b/>
          <w:sz w:val="24"/>
          <w:szCs w:val="24"/>
        </w:rPr>
      </w:pPr>
      <w:r w:rsidRPr="007D2756">
        <w:rPr>
          <w:sz w:val="24"/>
          <w:szCs w:val="24"/>
        </w:rPr>
        <w:t xml:space="preserve">Товариство не застосовувало достроково у фінансовій звітності за </w:t>
      </w:r>
      <w:r w:rsidR="001B5147">
        <w:rPr>
          <w:sz w:val="24"/>
          <w:szCs w:val="24"/>
        </w:rPr>
        <w:t>2022</w:t>
      </w:r>
      <w:r w:rsidRPr="007D2756">
        <w:rPr>
          <w:sz w:val="24"/>
          <w:szCs w:val="24"/>
        </w:rPr>
        <w:t xml:space="preserve"> рік вищенаведені зміни до МСФЗ, тлумачення та поправки, які були випущені, але ще не набрали чинності. Товариство наразі оцінює можливий вплив цих поправок на його фінансову звітність та має намір їх використовувати з дати вступу в дію по відношенню до операцій, які проводяться в межах його господарської діяльності. Інші поправки та тлумачення (КТМФЗ, ПКТ), видані Радою з Міжнародних стандартів бухгалтерського обліку (РМСБО), що діють на дату складання цієї фінансової звітності, як було вище вказано, були застосовані.</w:t>
      </w:r>
      <w:r w:rsidRPr="007D2756">
        <w:rPr>
          <w:b/>
          <w:sz w:val="24"/>
          <w:szCs w:val="24"/>
        </w:rPr>
        <w:t xml:space="preserve">      </w:t>
      </w:r>
    </w:p>
    <w:p w14:paraId="6DA57EA0" w14:textId="32998C36" w:rsidR="00074372" w:rsidRPr="007D2756" w:rsidRDefault="00074372" w:rsidP="00F5769C">
      <w:pPr>
        <w:pStyle w:val="a5"/>
        <w:ind w:left="540"/>
        <w:rPr>
          <w:sz w:val="24"/>
          <w:szCs w:val="24"/>
        </w:rPr>
      </w:pPr>
    </w:p>
    <w:p w14:paraId="275B0442" w14:textId="4B49B165" w:rsidR="00416ED8" w:rsidRPr="007D2756" w:rsidRDefault="005D4A5D" w:rsidP="00416ED8">
      <w:pPr>
        <w:shd w:val="clear" w:color="auto" w:fill="FFFFFF"/>
        <w:spacing w:after="0" w:line="240" w:lineRule="auto"/>
        <w:ind w:firstLine="709"/>
        <w:jc w:val="both"/>
        <w:rPr>
          <w:rFonts w:ascii="Times New Roman" w:hAnsi="Times New Roman"/>
          <w:b/>
          <w:bCs/>
          <w:spacing w:val="-2"/>
          <w:sz w:val="24"/>
          <w:szCs w:val="24"/>
        </w:rPr>
      </w:pPr>
      <w:r w:rsidRPr="004B10E2">
        <w:rPr>
          <w:rFonts w:ascii="Times New Roman" w:hAnsi="Times New Roman"/>
          <w:b/>
          <w:bCs/>
          <w:spacing w:val="-2"/>
          <w:sz w:val="24"/>
          <w:szCs w:val="24"/>
        </w:rPr>
        <w:t>5</w:t>
      </w:r>
      <w:r w:rsidR="00416ED8" w:rsidRPr="004B10E2">
        <w:rPr>
          <w:rFonts w:ascii="Times New Roman" w:hAnsi="Times New Roman"/>
          <w:b/>
          <w:bCs/>
          <w:spacing w:val="-2"/>
          <w:sz w:val="24"/>
          <w:szCs w:val="24"/>
        </w:rPr>
        <w:t>. РЕКЛАСИФІКАЦІЇ У ФІНАНСОВІЙ ЗВІТНОСТІ ТА ВИПРАВЛЕННЯ ПОМИЛОК</w:t>
      </w:r>
    </w:p>
    <w:p w14:paraId="209095E8" w14:textId="77777777" w:rsidR="00416ED8" w:rsidRPr="007D2756" w:rsidRDefault="00416ED8" w:rsidP="00416ED8">
      <w:pPr>
        <w:shd w:val="clear" w:color="auto" w:fill="FFFFFF"/>
        <w:spacing w:after="0" w:line="240" w:lineRule="auto"/>
        <w:ind w:firstLine="709"/>
        <w:jc w:val="both"/>
        <w:rPr>
          <w:rFonts w:ascii="Times New Roman" w:hAnsi="Times New Roman"/>
          <w:b/>
          <w:bCs/>
          <w:spacing w:val="-2"/>
          <w:sz w:val="24"/>
          <w:szCs w:val="24"/>
        </w:rPr>
      </w:pPr>
    </w:p>
    <w:p w14:paraId="24D519C9" w14:textId="77777777" w:rsidR="000E60FA" w:rsidRPr="000E60FA" w:rsidRDefault="000E60FA" w:rsidP="000E60FA">
      <w:pPr>
        <w:spacing w:after="0" w:line="240" w:lineRule="auto"/>
        <w:ind w:firstLine="709"/>
        <w:jc w:val="both"/>
        <w:rPr>
          <w:rFonts w:ascii="Times New Roman" w:hAnsi="Times New Roman"/>
          <w:b/>
          <w:sz w:val="24"/>
          <w:szCs w:val="24"/>
        </w:rPr>
      </w:pPr>
      <w:r w:rsidRPr="000E60FA">
        <w:rPr>
          <w:rFonts w:ascii="Times New Roman" w:hAnsi="Times New Roman"/>
          <w:b/>
          <w:sz w:val="24"/>
          <w:szCs w:val="24"/>
        </w:rPr>
        <w:t>5.1. Інформація про зміни в облікових політиках</w:t>
      </w:r>
    </w:p>
    <w:p w14:paraId="10E159C2" w14:textId="3A3AA0B7" w:rsidR="000E60FA" w:rsidRPr="000E60FA" w:rsidRDefault="000E60FA" w:rsidP="000E60FA">
      <w:pPr>
        <w:tabs>
          <w:tab w:val="left" w:pos="10632"/>
        </w:tabs>
        <w:spacing w:after="0" w:line="240" w:lineRule="auto"/>
        <w:ind w:firstLine="709"/>
        <w:jc w:val="both"/>
        <w:rPr>
          <w:rFonts w:ascii="Times New Roman" w:hAnsi="Times New Roman"/>
          <w:bCs/>
          <w:spacing w:val="-2"/>
          <w:sz w:val="24"/>
          <w:szCs w:val="24"/>
        </w:rPr>
      </w:pPr>
      <w:r w:rsidRPr="000E60FA">
        <w:rPr>
          <w:rFonts w:ascii="Times New Roman" w:hAnsi="Times New Roman"/>
          <w:sz w:val="24"/>
          <w:szCs w:val="24"/>
        </w:rPr>
        <w:t>Товариство  обирає та застосовує свої облікові політики послідовно для подібних операці</w:t>
      </w:r>
      <w:r>
        <w:rPr>
          <w:rFonts w:ascii="Times New Roman" w:hAnsi="Times New Roman"/>
          <w:sz w:val="24"/>
          <w:szCs w:val="24"/>
        </w:rPr>
        <w:t>й</w:t>
      </w:r>
      <w:r w:rsidRPr="000E60FA">
        <w:rPr>
          <w:rFonts w:ascii="Times New Roman" w:hAnsi="Times New Roman"/>
          <w:sz w:val="24"/>
          <w:szCs w:val="24"/>
        </w:rPr>
        <w:t>,  інших подій або умов, якщо МСФЗ конкретно не вимагає або не дозволяє визначення категорії статей, для яких інші політики можуть бути доречними.</w:t>
      </w:r>
      <w:r w:rsidRPr="000E60FA">
        <w:rPr>
          <w:rFonts w:ascii="Times New Roman" w:hAnsi="Times New Roman"/>
          <w:bCs/>
          <w:spacing w:val="-2"/>
          <w:sz w:val="24"/>
          <w:szCs w:val="24"/>
        </w:rPr>
        <w:t xml:space="preserve"> Товариство у </w:t>
      </w:r>
      <w:r w:rsidR="001B5147">
        <w:rPr>
          <w:rFonts w:ascii="Times New Roman" w:hAnsi="Times New Roman"/>
          <w:bCs/>
          <w:spacing w:val="-2"/>
          <w:sz w:val="24"/>
          <w:szCs w:val="24"/>
        </w:rPr>
        <w:t>2022</w:t>
      </w:r>
      <w:r w:rsidRPr="000E60FA">
        <w:rPr>
          <w:rFonts w:ascii="Times New Roman" w:hAnsi="Times New Roman"/>
          <w:bCs/>
          <w:spacing w:val="-2"/>
          <w:sz w:val="24"/>
          <w:szCs w:val="24"/>
        </w:rPr>
        <w:t xml:space="preserve"> році змін в обліковій політиці </w:t>
      </w:r>
      <w:r w:rsidRPr="00B5177A">
        <w:rPr>
          <w:rFonts w:ascii="Times New Roman" w:hAnsi="Times New Roman"/>
          <w:bCs/>
          <w:spacing w:val="-2"/>
          <w:sz w:val="24"/>
          <w:szCs w:val="24"/>
        </w:rPr>
        <w:t xml:space="preserve">не здійснювало. </w:t>
      </w:r>
      <w:r w:rsidR="00506AFF" w:rsidRPr="00B5177A">
        <w:rPr>
          <w:rFonts w:ascii="Times New Roman" w:hAnsi="Times New Roman"/>
          <w:bCs/>
          <w:spacing w:val="-2"/>
          <w:sz w:val="24"/>
          <w:szCs w:val="24"/>
        </w:rPr>
        <w:t>Наказ про облікову політику на 2022 рік був прийнятий в новій редакції в зв</w:t>
      </w:r>
      <w:r w:rsidR="0002033A" w:rsidRPr="00B5177A">
        <w:rPr>
          <w:rFonts w:ascii="Times New Roman" w:hAnsi="Times New Roman"/>
          <w:bCs/>
          <w:spacing w:val="-2"/>
          <w:sz w:val="24"/>
          <w:szCs w:val="24"/>
        </w:rPr>
        <w:t>’</w:t>
      </w:r>
      <w:r w:rsidR="00506AFF" w:rsidRPr="00B5177A">
        <w:rPr>
          <w:rFonts w:ascii="Times New Roman" w:hAnsi="Times New Roman"/>
          <w:bCs/>
          <w:spacing w:val="-2"/>
          <w:sz w:val="24"/>
          <w:szCs w:val="24"/>
        </w:rPr>
        <w:t>язку із внесенням змін в діючі МСФЗ (МСБО)</w:t>
      </w:r>
      <w:r w:rsidR="0002033A" w:rsidRPr="00B5177A">
        <w:rPr>
          <w:rFonts w:ascii="Times New Roman" w:hAnsi="Times New Roman"/>
          <w:bCs/>
          <w:spacing w:val="-2"/>
          <w:sz w:val="24"/>
          <w:szCs w:val="24"/>
        </w:rPr>
        <w:t>, і з метою урахування цих змін в діючих облікових політиках</w:t>
      </w:r>
      <w:r w:rsidR="00506AFF" w:rsidRPr="00B5177A">
        <w:rPr>
          <w:rFonts w:ascii="Times New Roman" w:hAnsi="Times New Roman"/>
          <w:bCs/>
          <w:spacing w:val="-2"/>
          <w:sz w:val="24"/>
          <w:szCs w:val="24"/>
        </w:rPr>
        <w:t>, що не вплинуло на облікові підходи до відображення поточних господарських операцій підприємства у фінансовій звітності.</w:t>
      </w:r>
    </w:p>
    <w:p w14:paraId="1E4AF775" w14:textId="303D1928" w:rsidR="000E60FA" w:rsidRPr="000E60FA" w:rsidRDefault="000E60FA" w:rsidP="000E60FA">
      <w:pPr>
        <w:shd w:val="clear" w:color="auto" w:fill="FFFFFF"/>
        <w:autoSpaceDE w:val="0"/>
        <w:autoSpaceDN w:val="0"/>
        <w:adjustRightInd w:val="0"/>
        <w:spacing w:after="0" w:line="240" w:lineRule="auto"/>
        <w:ind w:firstLine="709"/>
        <w:jc w:val="both"/>
        <w:rPr>
          <w:rFonts w:ascii="Times New Roman" w:hAnsi="Times New Roman"/>
          <w:sz w:val="24"/>
          <w:szCs w:val="24"/>
        </w:rPr>
      </w:pPr>
    </w:p>
    <w:p w14:paraId="7364C739" w14:textId="77777777" w:rsidR="000E60FA" w:rsidRPr="000E60FA" w:rsidRDefault="000E60FA" w:rsidP="000E60FA">
      <w:pPr>
        <w:shd w:val="clear" w:color="auto" w:fill="FFFFFF"/>
        <w:spacing w:after="0" w:line="240" w:lineRule="auto"/>
        <w:ind w:firstLine="709"/>
        <w:jc w:val="both"/>
        <w:rPr>
          <w:rFonts w:ascii="Times New Roman" w:hAnsi="Times New Roman"/>
          <w:b/>
          <w:spacing w:val="-2"/>
          <w:sz w:val="24"/>
          <w:szCs w:val="24"/>
        </w:rPr>
      </w:pPr>
      <w:r w:rsidRPr="000E60FA">
        <w:rPr>
          <w:rFonts w:ascii="Times New Roman" w:hAnsi="Times New Roman"/>
          <w:b/>
          <w:spacing w:val="-2"/>
          <w:sz w:val="24"/>
          <w:szCs w:val="24"/>
        </w:rPr>
        <w:t xml:space="preserve">5.2. </w:t>
      </w:r>
      <w:proofErr w:type="spellStart"/>
      <w:r w:rsidRPr="000E60FA">
        <w:rPr>
          <w:rFonts w:ascii="Times New Roman" w:hAnsi="Times New Roman"/>
          <w:b/>
          <w:spacing w:val="-2"/>
          <w:sz w:val="24"/>
          <w:szCs w:val="24"/>
        </w:rPr>
        <w:t>Рекласифікації</w:t>
      </w:r>
      <w:proofErr w:type="spellEnd"/>
      <w:r w:rsidRPr="000E60FA">
        <w:rPr>
          <w:rFonts w:ascii="Times New Roman" w:hAnsi="Times New Roman"/>
          <w:b/>
          <w:spacing w:val="-2"/>
          <w:sz w:val="24"/>
          <w:szCs w:val="24"/>
        </w:rPr>
        <w:t xml:space="preserve"> у фінансовій звітності та виправлення помилок</w:t>
      </w:r>
    </w:p>
    <w:p w14:paraId="14980741" w14:textId="17FBC057" w:rsidR="00416ED8" w:rsidRDefault="00531D42" w:rsidP="008D6081">
      <w:pPr>
        <w:pStyle w:val="ac"/>
        <w:ind w:firstLine="709"/>
        <w:jc w:val="both"/>
        <w:rPr>
          <w:b/>
          <w:sz w:val="24"/>
          <w:szCs w:val="24"/>
        </w:rPr>
      </w:pPr>
      <w:r w:rsidRPr="008D6081">
        <w:rPr>
          <w:sz w:val="24"/>
          <w:szCs w:val="24"/>
        </w:rPr>
        <w:t xml:space="preserve">В </w:t>
      </w:r>
      <w:r w:rsidR="001B5147" w:rsidRPr="008D6081">
        <w:rPr>
          <w:sz w:val="24"/>
          <w:szCs w:val="24"/>
        </w:rPr>
        <w:t>2022</w:t>
      </w:r>
      <w:r w:rsidRPr="008D6081">
        <w:rPr>
          <w:sz w:val="24"/>
          <w:szCs w:val="24"/>
        </w:rPr>
        <w:t xml:space="preserve"> році </w:t>
      </w:r>
      <w:proofErr w:type="spellStart"/>
      <w:r w:rsidR="008D6081" w:rsidRPr="008D6081">
        <w:rPr>
          <w:sz w:val="24"/>
          <w:szCs w:val="24"/>
        </w:rPr>
        <w:t>рекласифікацій</w:t>
      </w:r>
      <w:proofErr w:type="spellEnd"/>
      <w:r w:rsidR="008D6081" w:rsidRPr="008D6081">
        <w:rPr>
          <w:sz w:val="24"/>
          <w:szCs w:val="24"/>
        </w:rPr>
        <w:t xml:space="preserve"> та виправлення помилок минулих періодів не проводилось.</w:t>
      </w:r>
      <w:r w:rsidR="008D6081" w:rsidRPr="00097CFC">
        <w:rPr>
          <w:b/>
          <w:sz w:val="24"/>
          <w:szCs w:val="24"/>
        </w:rPr>
        <w:t xml:space="preserve"> </w:t>
      </w:r>
    </w:p>
    <w:p w14:paraId="300E8819" w14:textId="77777777" w:rsidR="008D6081" w:rsidRPr="00097CFC" w:rsidRDefault="008D6081" w:rsidP="008D6081">
      <w:pPr>
        <w:pStyle w:val="ac"/>
        <w:ind w:firstLine="709"/>
        <w:jc w:val="both"/>
        <w:rPr>
          <w:b/>
          <w:sz w:val="24"/>
          <w:szCs w:val="24"/>
        </w:rPr>
      </w:pPr>
    </w:p>
    <w:p w14:paraId="47A4BC99" w14:textId="6AA8F8B0" w:rsidR="00416ED8" w:rsidRPr="007D2756" w:rsidRDefault="00416ED8" w:rsidP="00F5769C">
      <w:pPr>
        <w:pStyle w:val="a5"/>
        <w:ind w:left="540"/>
        <w:rPr>
          <w:b/>
          <w:sz w:val="24"/>
          <w:szCs w:val="24"/>
        </w:rPr>
      </w:pPr>
      <w:r w:rsidRPr="007D2756">
        <w:rPr>
          <w:b/>
          <w:sz w:val="24"/>
          <w:szCs w:val="24"/>
        </w:rPr>
        <w:t xml:space="preserve">  </w:t>
      </w:r>
      <w:r w:rsidR="005D4A5D">
        <w:rPr>
          <w:b/>
          <w:sz w:val="24"/>
          <w:szCs w:val="24"/>
        </w:rPr>
        <w:t>6</w:t>
      </w:r>
      <w:r w:rsidRPr="007D2756">
        <w:rPr>
          <w:b/>
          <w:sz w:val="24"/>
          <w:szCs w:val="24"/>
        </w:rPr>
        <w:t xml:space="preserve">.  РОЗКРИТТЯ ІНФОРМАЦІЇ, ЩО ПІДТВЕРДЖУЄ СТАТТІ ПОДАНІ У ФІНАНСОВІЙ </w:t>
      </w:r>
      <w:r w:rsidR="004748C8" w:rsidRPr="007D2756">
        <w:rPr>
          <w:b/>
          <w:sz w:val="24"/>
          <w:szCs w:val="24"/>
        </w:rPr>
        <w:t>ЗВІТНОСТІ</w:t>
      </w:r>
    </w:p>
    <w:p w14:paraId="6420B76B" w14:textId="55407BD0" w:rsidR="00FA638D" w:rsidRPr="007D2756" w:rsidRDefault="005D4A5D" w:rsidP="00FE0680">
      <w:pPr>
        <w:pStyle w:val="3"/>
        <w:rPr>
          <w:lang w:val="ru-RU"/>
        </w:rPr>
      </w:pPr>
      <w:r>
        <w:rPr>
          <w:lang w:val="ru-RU"/>
        </w:rPr>
        <w:t>6</w:t>
      </w:r>
      <w:r w:rsidR="00FA638D" w:rsidRPr="007D2756">
        <w:rPr>
          <w:lang w:val="ru-RU"/>
        </w:rPr>
        <w:t xml:space="preserve">.1. </w:t>
      </w:r>
      <w:proofErr w:type="spellStart"/>
      <w:r w:rsidR="00FA638D" w:rsidRPr="007D2756">
        <w:rPr>
          <w:lang w:val="ru-RU"/>
        </w:rPr>
        <w:t>Розкриття</w:t>
      </w:r>
      <w:proofErr w:type="spellEnd"/>
      <w:r w:rsidR="00FA638D" w:rsidRPr="007D2756">
        <w:rPr>
          <w:lang w:val="ru-RU"/>
        </w:rPr>
        <w:t xml:space="preserve"> </w:t>
      </w:r>
      <w:proofErr w:type="spellStart"/>
      <w:r w:rsidR="00FA638D" w:rsidRPr="007D2756">
        <w:rPr>
          <w:lang w:val="ru-RU"/>
        </w:rPr>
        <w:t>інформації</w:t>
      </w:r>
      <w:proofErr w:type="spellEnd"/>
      <w:r w:rsidR="00FA638D" w:rsidRPr="007D2756">
        <w:rPr>
          <w:lang w:val="ru-RU"/>
        </w:rPr>
        <w:t xml:space="preserve">, </w:t>
      </w:r>
      <w:proofErr w:type="spellStart"/>
      <w:r w:rsidR="00FA638D" w:rsidRPr="007D2756">
        <w:rPr>
          <w:lang w:val="ru-RU"/>
        </w:rPr>
        <w:t>поданої</w:t>
      </w:r>
      <w:proofErr w:type="spellEnd"/>
      <w:r w:rsidR="00FA638D" w:rsidRPr="007D2756">
        <w:rPr>
          <w:lang w:val="ru-RU"/>
        </w:rPr>
        <w:t xml:space="preserve"> у </w:t>
      </w:r>
      <w:proofErr w:type="spellStart"/>
      <w:r w:rsidR="00FA638D" w:rsidRPr="007D2756">
        <w:rPr>
          <w:lang w:val="ru-RU"/>
        </w:rPr>
        <w:t>Балансі</w:t>
      </w:r>
      <w:proofErr w:type="spellEnd"/>
      <w:r w:rsidR="00FA638D" w:rsidRPr="007D2756">
        <w:rPr>
          <w:lang w:val="ru-RU"/>
        </w:rPr>
        <w:t xml:space="preserve"> (</w:t>
      </w:r>
      <w:proofErr w:type="spellStart"/>
      <w:r w:rsidR="00FA638D" w:rsidRPr="007D2756">
        <w:rPr>
          <w:lang w:val="ru-RU"/>
        </w:rPr>
        <w:t>Звіті</w:t>
      </w:r>
      <w:proofErr w:type="spellEnd"/>
      <w:r w:rsidR="00FA638D" w:rsidRPr="007D2756">
        <w:rPr>
          <w:lang w:val="ru-RU"/>
        </w:rPr>
        <w:t xml:space="preserve"> про </w:t>
      </w:r>
      <w:proofErr w:type="spellStart"/>
      <w:r w:rsidR="00FA638D" w:rsidRPr="007D2756">
        <w:rPr>
          <w:lang w:val="ru-RU"/>
        </w:rPr>
        <w:t>фінансовий</w:t>
      </w:r>
      <w:proofErr w:type="spellEnd"/>
      <w:r w:rsidR="00FA638D" w:rsidRPr="007D2756">
        <w:rPr>
          <w:lang w:val="ru-RU"/>
        </w:rPr>
        <w:t xml:space="preserve"> стан) (Форма № 1, </w:t>
      </w:r>
      <w:proofErr w:type="spellStart"/>
      <w:r w:rsidR="00FA638D" w:rsidRPr="007D2756">
        <w:rPr>
          <w:lang w:val="ru-RU"/>
        </w:rPr>
        <w:t>тис.грн</w:t>
      </w:r>
      <w:proofErr w:type="spellEnd"/>
      <w:r w:rsidR="00FA638D" w:rsidRPr="007D2756">
        <w:rPr>
          <w:lang w:val="ru-RU"/>
        </w:rPr>
        <w:t>.):</w:t>
      </w:r>
    </w:p>
    <w:p w14:paraId="6A1218A7" w14:textId="5348A01D" w:rsidR="004748C8" w:rsidRPr="007D2756" w:rsidRDefault="004748C8" w:rsidP="00F5769C">
      <w:pPr>
        <w:pStyle w:val="a5"/>
        <w:ind w:left="540"/>
        <w:rPr>
          <w:b/>
          <w:sz w:val="24"/>
          <w:szCs w:val="24"/>
        </w:rPr>
      </w:pPr>
    </w:p>
    <w:p w14:paraId="02D00220" w14:textId="127EB213" w:rsidR="00CF0AD6" w:rsidRPr="007D2756" w:rsidRDefault="008C612B" w:rsidP="00CF0AD6">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lang w:val="ru-RU"/>
        </w:rPr>
        <w:t xml:space="preserve">            </w:t>
      </w:r>
      <w:r w:rsidR="005D4A5D">
        <w:rPr>
          <w:rFonts w:ascii="Times New Roman" w:hAnsi="Times New Roman"/>
          <w:b/>
          <w:bCs/>
          <w:i/>
          <w:iCs/>
          <w:sz w:val="24"/>
          <w:szCs w:val="24"/>
          <w:lang w:val="ru-RU"/>
        </w:rPr>
        <w:t>6</w:t>
      </w:r>
      <w:r w:rsidR="00CF0AD6" w:rsidRPr="007D2756">
        <w:rPr>
          <w:rFonts w:ascii="Times New Roman" w:hAnsi="Times New Roman"/>
          <w:b/>
          <w:bCs/>
          <w:i/>
          <w:iCs/>
          <w:sz w:val="24"/>
          <w:szCs w:val="24"/>
          <w:lang w:val="ru-RU"/>
        </w:rPr>
        <w:t>.1.</w:t>
      </w:r>
      <w:r w:rsidR="00FA638D" w:rsidRPr="007D2756">
        <w:rPr>
          <w:rFonts w:ascii="Times New Roman" w:hAnsi="Times New Roman"/>
          <w:b/>
          <w:bCs/>
          <w:i/>
          <w:iCs/>
          <w:sz w:val="24"/>
          <w:szCs w:val="24"/>
          <w:lang w:val="ru-RU"/>
        </w:rPr>
        <w:t>1.</w:t>
      </w:r>
      <w:r w:rsidR="00CF0AD6" w:rsidRPr="007D2756">
        <w:rPr>
          <w:rFonts w:ascii="Times New Roman" w:hAnsi="Times New Roman"/>
          <w:b/>
          <w:bCs/>
          <w:i/>
          <w:iCs/>
          <w:sz w:val="24"/>
          <w:szCs w:val="24"/>
          <w:lang w:val="ru-RU"/>
        </w:rPr>
        <w:t xml:space="preserve"> </w:t>
      </w:r>
      <w:proofErr w:type="spellStart"/>
      <w:r w:rsidR="00CF0AD6" w:rsidRPr="007D2756">
        <w:rPr>
          <w:rFonts w:ascii="Times New Roman" w:hAnsi="Times New Roman"/>
          <w:b/>
          <w:bCs/>
          <w:i/>
          <w:iCs/>
          <w:sz w:val="24"/>
          <w:szCs w:val="24"/>
        </w:rPr>
        <w:t>Нематерiальнi</w:t>
      </w:r>
      <w:proofErr w:type="spellEnd"/>
      <w:r w:rsidR="00CF0AD6" w:rsidRPr="007D2756">
        <w:rPr>
          <w:rFonts w:ascii="Times New Roman" w:hAnsi="Times New Roman"/>
          <w:b/>
          <w:bCs/>
          <w:i/>
          <w:iCs/>
          <w:sz w:val="24"/>
          <w:szCs w:val="24"/>
        </w:rPr>
        <w:t xml:space="preserve"> активи</w:t>
      </w:r>
      <w:r w:rsidR="00A00824">
        <w:rPr>
          <w:rFonts w:ascii="Times New Roman" w:hAnsi="Times New Roman"/>
          <w:b/>
          <w:bCs/>
          <w:i/>
          <w:iCs/>
          <w:sz w:val="24"/>
          <w:szCs w:val="24"/>
        </w:rPr>
        <w:t>, за історичною собівартістю</w:t>
      </w:r>
      <w:r w:rsidR="00FA638D" w:rsidRPr="007D2756">
        <w:rPr>
          <w:rFonts w:ascii="Times New Roman" w:hAnsi="Times New Roman"/>
          <w:b/>
          <w:bCs/>
          <w:i/>
          <w:iCs/>
          <w:sz w:val="24"/>
          <w:szCs w:val="24"/>
        </w:rPr>
        <w:t xml:space="preserve"> (рядки 1000, 1001, 1002)</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081"/>
        <w:gridCol w:w="2004"/>
        <w:gridCol w:w="2299"/>
        <w:gridCol w:w="2579"/>
      </w:tblGrid>
      <w:tr w:rsidR="00CF0AD6" w:rsidRPr="007D2756" w14:paraId="46F28401" w14:textId="77777777" w:rsidTr="00477EEB">
        <w:trPr>
          <w:trHeight w:val="1040"/>
          <w:tblCellSpacing w:w="20" w:type="dxa"/>
        </w:trPr>
        <w:tc>
          <w:tcPr>
            <w:tcW w:w="1534" w:type="pct"/>
            <w:shd w:val="clear" w:color="auto" w:fill="auto"/>
            <w:noWrap/>
            <w:hideMark/>
          </w:tcPr>
          <w:p w14:paraId="50982F05" w14:textId="7A1EE131" w:rsidR="00CF0AD6" w:rsidRPr="0017767F" w:rsidRDefault="008C612B" w:rsidP="005032CB">
            <w:pPr>
              <w:spacing w:after="0" w:line="240" w:lineRule="auto"/>
              <w:rPr>
                <w:rFonts w:ascii="Times New Roman" w:hAnsi="Times New Roman"/>
                <w:sz w:val="20"/>
                <w:szCs w:val="20"/>
              </w:rPr>
            </w:pPr>
            <w:r w:rsidRPr="0017767F">
              <w:rPr>
                <w:rFonts w:ascii="Times New Roman" w:hAnsi="Times New Roman"/>
                <w:sz w:val="20"/>
                <w:szCs w:val="20"/>
              </w:rPr>
              <w:t>За собівартістю</w:t>
            </w:r>
          </w:p>
        </w:tc>
        <w:tc>
          <w:tcPr>
            <w:tcW w:w="998" w:type="pct"/>
            <w:shd w:val="clear" w:color="auto" w:fill="auto"/>
            <w:hideMark/>
          </w:tcPr>
          <w:p w14:paraId="7950BCAE" w14:textId="77777777"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Програмне забезпечення</w:t>
            </w:r>
          </w:p>
        </w:tc>
        <w:tc>
          <w:tcPr>
            <w:tcW w:w="1147" w:type="pct"/>
            <w:shd w:val="clear" w:color="auto" w:fill="auto"/>
            <w:hideMark/>
          </w:tcPr>
          <w:p w14:paraId="2963658F" w14:textId="77777777"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Права користування земельною ділянкою</w:t>
            </w:r>
          </w:p>
        </w:tc>
        <w:tc>
          <w:tcPr>
            <w:tcW w:w="1217" w:type="pct"/>
            <w:shd w:val="clear" w:color="auto" w:fill="auto"/>
            <w:noWrap/>
            <w:hideMark/>
          </w:tcPr>
          <w:p w14:paraId="653BECA6" w14:textId="77777777"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Разом</w:t>
            </w:r>
          </w:p>
        </w:tc>
      </w:tr>
      <w:tr w:rsidR="00CF0AD6" w:rsidRPr="007D2756" w14:paraId="23DB67D6" w14:textId="77777777" w:rsidTr="008D6081">
        <w:trPr>
          <w:trHeight w:val="270"/>
          <w:tblCellSpacing w:w="20" w:type="dxa"/>
        </w:trPr>
        <w:tc>
          <w:tcPr>
            <w:tcW w:w="4958" w:type="pct"/>
            <w:gridSpan w:val="4"/>
            <w:shd w:val="clear" w:color="auto" w:fill="auto"/>
            <w:noWrap/>
            <w:hideMark/>
          </w:tcPr>
          <w:p w14:paraId="60BF0330" w14:textId="77777777"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 xml:space="preserve">Первісна вартість </w:t>
            </w:r>
          </w:p>
          <w:p w14:paraId="1AEA26B3" w14:textId="77777777" w:rsidR="00CF0AD6" w:rsidRPr="0017767F" w:rsidRDefault="00CF0AD6" w:rsidP="005032CB">
            <w:pPr>
              <w:spacing w:after="0" w:line="240" w:lineRule="auto"/>
              <w:rPr>
                <w:rFonts w:ascii="Times New Roman" w:hAnsi="Times New Roman"/>
                <w:sz w:val="20"/>
                <w:szCs w:val="20"/>
              </w:rPr>
            </w:pPr>
          </w:p>
        </w:tc>
      </w:tr>
      <w:tr w:rsidR="008D6081" w:rsidRPr="007D2756" w14:paraId="20EBEF4A" w14:textId="77777777" w:rsidTr="00477EEB">
        <w:trPr>
          <w:trHeight w:val="270"/>
          <w:tblCellSpacing w:w="20" w:type="dxa"/>
        </w:trPr>
        <w:tc>
          <w:tcPr>
            <w:tcW w:w="1534" w:type="pct"/>
            <w:shd w:val="clear" w:color="auto" w:fill="auto"/>
            <w:noWrap/>
            <w:hideMark/>
          </w:tcPr>
          <w:p w14:paraId="6C18065F" w14:textId="114F22D2" w:rsidR="008D6081" w:rsidRPr="0017767F" w:rsidRDefault="008D6081" w:rsidP="008D6081">
            <w:pPr>
              <w:spacing w:after="0" w:line="240" w:lineRule="auto"/>
              <w:rPr>
                <w:rFonts w:ascii="Times New Roman" w:hAnsi="Times New Roman"/>
                <w:b/>
                <w:sz w:val="20"/>
                <w:szCs w:val="20"/>
                <w:lang w:val="ru-RU"/>
              </w:rPr>
            </w:pPr>
            <w:r w:rsidRPr="0017767F">
              <w:rPr>
                <w:rFonts w:ascii="Times New Roman" w:hAnsi="Times New Roman"/>
                <w:b/>
                <w:sz w:val="20"/>
                <w:szCs w:val="20"/>
              </w:rPr>
              <w:t>На 31 грудня 20</w:t>
            </w:r>
            <w:r>
              <w:rPr>
                <w:rFonts w:ascii="Times New Roman" w:hAnsi="Times New Roman"/>
                <w:b/>
                <w:sz w:val="20"/>
                <w:szCs w:val="20"/>
                <w:lang w:val="ru-RU"/>
              </w:rPr>
              <w:t>21</w:t>
            </w:r>
          </w:p>
        </w:tc>
        <w:tc>
          <w:tcPr>
            <w:tcW w:w="998" w:type="pct"/>
            <w:shd w:val="clear" w:color="auto" w:fill="auto"/>
            <w:noWrap/>
            <w:hideMark/>
          </w:tcPr>
          <w:p w14:paraId="70B9695D" w14:textId="14957192" w:rsidR="008D6081" w:rsidRPr="0017767F" w:rsidRDefault="008D6081" w:rsidP="008D6081">
            <w:pPr>
              <w:spacing w:after="0" w:line="240" w:lineRule="auto"/>
              <w:jc w:val="right"/>
              <w:rPr>
                <w:rFonts w:ascii="Times New Roman" w:hAnsi="Times New Roman"/>
                <w:b/>
                <w:sz w:val="20"/>
                <w:szCs w:val="20"/>
              </w:rPr>
            </w:pPr>
            <w:r w:rsidRPr="0017767F">
              <w:rPr>
                <w:rFonts w:ascii="Times New Roman" w:hAnsi="Times New Roman"/>
                <w:b/>
                <w:sz w:val="20"/>
                <w:szCs w:val="20"/>
                <w:lang w:val="en-US"/>
              </w:rPr>
              <w:t>4</w:t>
            </w:r>
            <w:r w:rsidR="00477EEB">
              <w:rPr>
                <w:rFonts w:ascii="Times New Roman" w:hAnsi="Times New Roman"/>
                <w:b/>
                <w:sz w:val="20"/>
                <w:szCs w:val="20"/>
              </w:rPr>
              <w:t xml:space="preserve"> </w:t>
            </w:r>
            <w:r w:rsidRPr="0017767F">
              <w:rPr>
                <w:rFonts w:ascii="Times New Roman" w:hAnsi="Times New Roman"/>
                <w:b/>
                <w:sz w:val="20"/>
                <w:szCs w:val="20"/>
                <w:lang w:val="en-US"/>
              </w:rPr>
              <w:t>546</w:t>
            </w:r>
          </w:p>
        </w:tc>
        <w:tc>
          <w:tcPr>
            <w:tcW w:w="1147" w:type="pct"/>
            <w:shd w:val="clear" w:color="auto" w:fill="auto"/>
            <w:noWrap/>
            <w:hideMark/>
          </w:tcPr>
          <w:p w14:paraId="140C028F" w14:textId="5BF301B5" w:rsidR="008D6081" w:rsidRPr="0017767F" w:rsidRDefault="008D6081" w:rsidP="008D6081">
            <w:pPr>
              <w:spacing w:after="0" w:line="240" w:lineRule="auto"/>
              <w:jc w:val="right"/>
              <w:rPr>
                <w:rFonts w:ascii="Times New Roman" w:hAnsi="Times New Roman"/>
                <w:b/>
                <w:sz w:val="20"/>
                <w:szCs w:val="20"/>
              </w:rPr>
            </w:pPr>
            <w:r w:rsidRPr="0017767F">
              <w:rPr>
                <w:rFonts w:ascii="Times New Roman" w:hAnsi="Times New Roman"/>
                <w:b/>
                <w:sz w:val="20"/>
                <w:szCs w:val="20"/>
                <w:lang w:val="en-US"/>
              </w:rPr>
              <w:t>3</w:t>
            </w:r>
            <w:r w:rsidR="00477EEB">
              <w:rPr>
                <w:rFonts w:ascii="Times New Roman" w:hAnsi="Times New Roman"/>
                <w:b/>
                <w:sz w:val="20"/>
                <w:szCs w:val="20"/>
              </w:rPr>
              <w:t xml:space="preserve"> </w:t>
            </w:r>
            <w:r w:rsidRPr="0017767F">
              <w:rPr>
                <w:rFonts w:ascii="Times New Roman" w:hAnsi="Times New Roman"/>
                <w:b/>
                <w:sz w:val="20"/>
                <w:szCs w:val="20"/>
                <w:lang w:val="en-US"/>
              </w:rPr>
              <w:t>451</w:t>
            </w:r>
          </w:p>
        </w:tc>
        <w:tc>
          <w:tcPr>
            <w:tcW w:w="1217" w:type="pct"/>
            <w:shd w:val="clear" w:color="auto" w:fill="auto"/>
            <w:noWrap/>
            <w:hideMark/>
          </w:tcPr>
          <w:p w14:paraId="2BCADF79" w14:textId="0B577591" w:rsidR="008D6081" w:rsidRPr="0017767F" w:rsidRDefault="008D6081" w:rsidP="008D6081">
            <w:pPr>
              <w:spacing w:after="0" w:line="240" w:lineRule="auto"/>
              <w:jc w:val="right"/>
              <w:rPr>
                <w:rFonts w:ascii="Times New Roman" w:hAnsi="Times New Roman"/>
                <w:b/>
                <w:sz w:val="20"/>
                <w:szCs w:val="20"/>
              </w:rPr>
            </w:pPr>
            <w:r w:rsidRPr="0017767F">
              <w:rPr>
                <w:rFonts w:ascii="Times New Roman" w:hAnsi="Times New Roman"/>
                <w:b/>
                <w:sz w:val="20"/>
                <w:szCs w:val="20"/>
                <w:lang w:val="en-US"/>
              </w:rPr>
              <w:t>7</w:t>
            </w:r>
            <w:r w:rsidR="00477EEB">
              <w:rPr>
                <w:rFonts w:ascii="Times New Roman" w:hAnsi="Times New Roman"/>
                <w:b/>
                <w:sz w:val="20"/>
                <w:szCs w:val="20"/>
              </w:rPr>
              <w:t xml:space="preserve"> </w:t>
            </w:r>
            <w:r w:rsidRPr="0017767F">
              <w:rPr>
                <w:rFonts w:ascii="Times New Roman" w:hAnsi="Times New Roman"/>
                <w:b/>
                <w:sz w:val="20"/>
                <w:szCs w:val="20"/>
                <w:lang w:val="en-US"/>
              </w:rPr>
              <w:t>997</w:t>
            </w:r>
          </w:p>
        </w:tc>
      </w:tr>
      <w:tr w:rsidR="00CF0AD6" w:rsidRPr="007D2756" w14:paraId="16EC8E3C" w14:textId="77777777" w:rsidTr="00477EEB">
        <w:trPr>
          <w:trHeight w:val="270"/>
          <w:tblCellSpacing w:w="20" w:type="dxa"/>
        </w:trPr>
        <w:tc>
          <w:tcPr>
            <w:tcW w:w="1534" w:type="pct"/>
            <w:shd w:val="clear" w:color="auto" w:fill="auto"/>
            <w:noWrap/>
          </w:tcPr>
          <w:p w14:paraId="1647A48E" w14:textId="0235F2DE" w:rsidR="00CF0AD6" w:rsidRPr="0017767F" w:rsidRDefault="008C612B" w:rsidP="005032CB">
            <w:pPr>
              <w:spacing w:after="0" w:line="240" w:lineRule="auto"/>
              <w:rPr>
                <w:rFonts w:ascii="Times New Roman" w:hAnsi="Times New Roman"/>
                <w:sz w:val="20"/>
                <w:szCs w:val="20"/>
              </w:rPr>
            </w:pPr>
            <w:r w:rsidRPr="0017767F">
              <w:rPr>
                <w:rFonts w:ascii="Times New Roman" w:hAnsi="Times New Roman"/>
                <w:sz w:val="20"/>
                <w:szCs w:val="20"/>
              </w:rPr>
              <w:t>Надходження</w:t>
            </w:r>
          </w:p>
        </w:tc>
        <w:tc>
          <w:tcPr>
            <w:tcW w:w="998" w:type="pct"/>
            <w:shd w:val="clear" w:color="auto" w:fill="auto"/>
            <w:noWrap/>
          </w:tcPr>
          <w:p w14:paraId="558097AD" w14:textId="51F45C31" w:rsidR="00CF0AD6" w:rsidRPr="00477EEB" w:rsidRDefault="00477EEB" w:rsidP="005032CB">
            <w:pPr>
              <w:spacing w:after="0" w:line="240" w:lineRule="auto"/>
              <w:jc w:val="right"/>
              <w:rPr>
                <w:rFonts w:ascii="Times New Roman" w:hAnsi="Times New Roman"/>
                <w:sz w:val="20"/>
                <w:szCs w:val="20"/>
              </w:rPr>
            </w:pPr>
            <w:r>
              <w:rPr>
                <w:rFonts w:ascii="Times New Roman" w:hAnsi="Times New Roman"/>
                <w:sz w:val="20"/>
                <w:szCs w:val="20"/>
              </w:rPr>
              <w:t>192</w:t>
            </w:r>
          </w:p>
        </w:tc>
        <w:tc>
          <w:tcPr>
            <w:tcW w:w="1147" w:type="pct"/>
            <w:shd w:val="clear" w:color="auto" w:fill="auto"/>
            <w:noWrap/>
          </w:tcPr>
          <w:p w14:paraId="4147BB9D" w14:textId="354605A2" w:rsidR="00CF0AD6" w:rsidRPr="00477EEB" w:rsidRDefault="00477EEB" w:rsidP="005032CB">
            <w:pPr>
              <w:spacing w:after="0" w:line="240" w:lineRule="auto"/>
              <w:jc w:val="right"/>
              <w:rPr>
                <w:rFonts w:ascii="Times New Roman" w:hAnsi="Times New Roman"/>
                <w:sz w:val="20"/>
                <w:szCs w:val="20"/>
              </w:rPr>
            </w:pPr>
            <w:r>
              <w:rPr>
                <w:rFonts w:ascii="Times New Roman" w:hAnsi="Times New Roman"/>
                <w:sz w:val="20"/>
                <w:szCs w:val="20"/>
              </w:rPr>
              <w:t>1 130</w:t>
            </w:r>
          </w:p>
        </w:tc>
        <w:tc>
          <w:tcPr>
            <w:tcW w:w="1217" w:type="pct"/>
            <w:shd w:val="clear" w:color="auto" w:fill="auto"/>
            <w:noWrap/>
          </w:tcPr>
          <w:p w14:paraId="77F541DC" w14:textId="0228F838" w:rsidR="00CF0AD6" w:rsidRPr="00477EEB" w:rsidRDefault="00477EEB" w:rsidP="005032CB">
            <w:pPr>
              <w:spacing w:after="0" w:line="240" w:lineRule="auto"/>
              <w:jc w:val="right"/>
              <w:rPr>
                <w:rFonts w:ascii="Times New Roman" w:hAnsi="Times New Roman"/>
                <w:sz w:val="20"/>
                <w:szCs w:val="20"/>
              </w:rPr>
            </w:pPr>
            <w:r>
              <w:rPr>
                <w:rFonts w:ascii="Times New Roman" w:hAnsi="Times New Roman"/>
                <w:sz w:val="20"/>
                <w:szCs w:val="20"/>
              </w:rPr>
              <w:t>1 322</w:t>
            </w:r>
          </w:p>
        </w:tc>
      </w:tr>
      <w:tr w:rsidR="00CF0AD6" w:rsidRPr="007D2756" w14:paraId="51864F9B" w14:textId="77777777" w:rsidTr="00477EEB">
        <w:trPr>
          <w:trHeight w:val="270"/>
          <w:tblCellSpacing w:w="20" w:type="dxa"/>
        </w:trPr>
        <w:tc>
          <w:tcPr>
            <w:tcW w:w="1534" w:type="pct"/>
            <w:shd w:val="clear" w:color="auto" w:fill="auto"/>
            <w:noWrap/>
            <w:hideMark/>
          </w:tcPr>
          <w:p w14:paraId="0C194A46" w14:textId="77777777"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Вибуття</w:t>
            </w:r>
          </w:p>
        </w:tc>
        <w:tc>
          <w:tcPr>
            <w:tcW w:w="998" w:type="pct"/>
            <w:shd w:val="clear" w:color="auto" w:fill="auto"/>
            <w:noWrap/>
          </w:tcPr>
          <w:p w14:paraId="414314EE" w14:textId="18FC3EF7" w:rsidR="00CF0AD6" w:rsidRPr="00477EEB" w:rsidRDefault="00477EEB" w:rsidP="005032CB">
            <w:pPr>
              <w:spacing w:after="0" w:line="240" w:lineRule="auto"/>
              <w:jc w:val="right"/>
              <w:rPr>
                <w:rFonts w:ascii="Times New Roman" w:hAnsi="Times New Roman"/>
                <w:sz w:val="20"/>
                <w:szCs w:val="20"/>
              </w:rPr>
            </w:pPr>
            <w:r>
              <w:rPr>
                <w:rFonts w:ascii="Times New Roman" w:hAnsi="Times New Roman"/>
                <w:sz w:val="20"/>
                <w:szCs w:val="20"/>
              </w:rPr>
              <w:t>192</w:t>
            </w:r>
          </w:p>
        </w:tc>
        <w:tc>
          <w:tcPr>
            <w:tcW w:w="1147" w:type="pct"/>
            <w:shd w:val="clear" w:color="auto" w:fill="auto"/>
            <w:noWrap/>
          </w:tcPr>
          <w:p w14:paraId="4586BC76" w14:textId="418B4164" w:rsidR="00CF0AD6" w:rsidRPr="00477EEB" w:rsidRDefault="00477EEB" w:rsidP="005032CB">
            <w:pPr>
              <w:spacing w:after="0" w:line="240" w:lineRule="auto"/>
              <w:jc w:val="right"/>
              <w:rPr>
                <w:rFonts w:ascii="Times New Roman" w:hAnsi="Times New Roman"/>
                <w:sz w:val="20"/>
                <w:szCs w:val="20"/>
              </w:rPr>
            </w:pPr>
            <w:r>
              <w:rPr>
                <w:rFonts w:ascii="Times New Roman" w:hAnsi="Times New Roman"/>
                <w:sz w:val="20"/>
                <w:szCs w:val="20"/>
              </w:rPr>
              <w:t>200</w:t>
            </w:r>
          </w:p>
        </w:tc>
        <w:tc>
          <w:tcPr>
            <w:tcW w:w="1217" w:type="pct"/>
            <w:shd w:val="clear" w:color="auto" w:fill="auto"/>
            <w:noWrap/>
          </w:tcPr>
          <w:p w14:paraId="5CF8D814" w14:textId="21FFBC35" w:rsidR="00CF0AD6" w:rsidRPr="0017767F" w:rsidRDefault="00477EEB" w:rsidP="005032CB">
            <w:pPr>
              <w:spacing w:after="0" w:line="240" w:lineRule="auto"/>
              <w:jc w:val="right"/>
              <w:rPr>
                <w:rFonts w:ascii="Times New Roman" w:hAnsi="Times New Roman"/>
                <w:sz w:val="20"/>
                <w:szCs w:val="20"/>
              </w:rPr>
            </w:pPr>
            <w:r>
              <w:rPr>
                <w:rFonts w:ascii="Times New Roman" w:hAnsi="Times New Roman"/>
                <w:sz w:val="20"/>
                <w:szCs w:val="20"/>
              </w:rPr>
              <w:t>392</w:t>
            </w:r>
          </w:p>
        </w:tc>
      </w:tr>
      <w:tr w:rsidR="00477EEB" w:rsidRPr="007D2756" w14:paraId="4DA1A4DF" w14:textId="77777777" w:rsidTr="00477EEB">
        <w:trPr>
          <w:trHeight w:val="270"/>
          <w:tblCellSpacing w:w="20" w:type="dxa"/>
        </w:trPr>
        <w:tc>
          <w:tcPr>
            <w:tcW w:w="1534" w:type="pct"/>
            <w:shd w:val="clear" w:color="auto" w:fill="auto"/>
            <w:noWrap/>
          </w:tcPr>
          <w:p w14:paraId="28A8CD12" w14:textId="6F954CFB" w:rsidR="00477EEB" w:rsidRPr="0017767F" w:rsidRDefault="00477EEB" w:rsidP="00477EEB">
            <w:pPr>
              <w:spacing w:after="0" w:line="240" w:lineRule="auto"/>
              <w:rPr>
                <w:rFonts w:ascii="Times New Roman" w:hAnsi="Times New Roman"/>
                <w:b/>
                <w:sz w:val="20"/>
                <w:szCs w:val="20"/>
                <w:lang w:val="en-US"/>
              </w:rPr>
            </w:pPr>
            <w:r w:rsidRPr="0017767F">
              <w:rPr>
                <w:rFonts w:ascii="Times New Roman" w:hAnsi="Times New Roman"/>
                <w:b/>
                <w:sz w:val="20"/>
                <w:szCs w:val="20"/>
              </w:rPr>
              <w:t xml:space="preserve">На 31 грудня </w:t>
            </w:r>
            <w:r>
              <w:rPr>
                <w:rFonts w:ascii="Times New Roman" w:hAnsi="Times New Roman"/>
                <w:b/>
                <w:sz w:val="20"/>
                <w:szCs w:val="20"/>
              </w:rPr>
              <w:t>2022</w:t>
            </w:r>
          </w:p>
        </w:tc>
        <w:tc>
          <w:tcPr>
            <w:tcW w:w="998" w:type="pct"/>
            <w:shd w:val="clear" w:color="auto" w:fill="auto"/>
            <w:noWrap/>
          </w:tcPr>
          <w:p w14:paraId="6ECFE442" w14:textId="7E20D12C" w:rsidR="00477EEB" w:rsidRPr="00477EEB" w:rsidRDefault="00477EEB" w:rsidP="00477EEB">
            <w:pPr>
              <w:spacing w:after="0" w:line="240" w:lineRule="auto"/>
              <w:jc w:val="right"/>
              <w:rPr>
                <w:rFonts w:ascii="Times New Roman" w:hAnsi="Times New Roman"/>
                <w:b/>
                <w:sz w:val="20"/>
                <w:szCs w:val="20"/>
                <w:lang w:val="en-US"/>
              </w:rPr>
            </w:pPr>
            <w:r w:rsidRPr="00477EEB">
              <w:rPr>
                <w:rFonts w:ascii="Times New Roman" w:hAnsi="Times New Roman"/>
                <w:b/>
                <w:sz w:val="20"/>
                <w:szCs w:val="20"/>
              </w:rPr>
              <w:t>4 546</w:t>
            </w:r>
          </w:p>
        </w:tc>
        <w:tc>
          <w:tcPr>
            <w:tcW w:w="1147" w:type="pct"/>
            <w:shd w:val="clear" w:color="auto" w:fill="auto"/>
            <w:noWrap/>
          </w:tcPr>
          <w:p w14:paraId="3874A513" w14:textId="4C058F27" w:rsidR="00477EEB" w:rsidRPr="00477EEB" w:rsidRDefault="00477EEB" w:rsidP="00477EEB">
            <w:pPr>
              <w:spacing w:after="0" w:line="240" w:lineRule="auto"/>
              <w:jc w:val="right"/>
              <w:rPr>
                <w:rFonts w:ascii="Times New Roman" w:hAnsi="Times New Roman"/>
                <w:b/>
                <w:sz w:val="20"/>
                <w:szCs w:val="20"/>
                <w:lang w:val="en-US"/>
              </w:rPr>
            </w:pPr>
            <w:r w:rsidRPr="00477EEB">
              <w:rPr>
                <w:rFonts w:ascii="Times New Roman" w:hAnsi="Times New Roman"/>
                <w:b/>
                <w:sz w:val="20"/>
                <w:szCs w:val="20"/>
              </w:rPr>
              <w:t>4 381</w:t>
            </w:r>
          </w:p>
        </w:tc>
        <w:tc>
          <w:tcPr>
            <w:tcW w:w="1217" w:type="pct"/>
            <w:shd w:val="clear" w:color="auto" w:fill="auto"/>
            <w:noWrap/>
          </w:tcPr>
          <w:p w14:paraId="6DED8F5C" w14:textId="0C51A2EA" w:rsidR="00477EEB" w:rsidRPr="00477EEB" w:rsidRDefault="00477EEB" w:rsidP="00477EEB">
            <w:pPr>
              <w:spacing w:after="0" w:line="240" w:lineRule="auto"/>
              <w:jc w:val="right"/>
              <w:rPr>
                <w:rFonts w:ascii="Times New Roman" w:hAnsi="Times New Roman"/>
                <w:b/>
                <w:sz w:val="20"/>
                <w:szCs w:val="20"/>
                <w:lang w:val="en-US"/>
              </w:rPr>
            </w:pPr>
            <w:r w:rsidRPr="00477EEB">
              <w:rPr>
                <w:rFonts w:ascii="Times New Roman" w:hAnsi="Times New Roman"/>
                <w:b/>
                <w:sz w:val="20"/>
                <w:szCs w:val="20"/>
              </w:rPr>
              <w:t>8 927</w:t>
            </w:r>
          </w:p>
        </w:tc>
      </w:tr>
      <w:tr w:rsidR="00CF0AD6" w:rsidRPr="007D2756" w14:paraId="3DFDF8EA" w14:textId="77777777" w:rsidTr="00477EEB">
        <w:trPr>
          <w:trHeight w:val="270"/>
          <w:tblCellSpacing w:w="20" w:type="dxa"/>
        </w:trPr>
        <w:tc>
          <w:tcPr>
            <w:tcW w:w="1534" w:type="pct"/>
            <w:shd w:val="clear" w:color="auto" w:fill="auto"/>
            <w:noWrap/>
          </w:tcPr>
          <w:p w14:paraId="4D3EE0F1" w14:textId="77777777" w:rsidR="00CF0AD6" w:rsidRPr="0017767F" w:rsidRDefault="00CF0AD6" w:rsidP="005032CB">
            <w:pPr>
              <w:spacing w:after="0" w:line="240" w:lineRule="auto"/>
              <w:rPr>
                <w:rFonts w:ascii="Times New Roman" w:hAnsi="Times New Roman"/>
                <w:sz w:val="20"/>
                <w:szCs w:val="20"/>
              </w:rPr>
            </w:pPr>
          </w:p>
        </w:tc>
        <w:tc>
          <w:tcPr>
            <w:tcW w:w="998" w:type="pct"/>
            <w:shd w:val="clear" w:color="auto" w:fill="auto"/>
            <w:noWrap/>
          </w:tcPr>
          <w:p w14:paraId="004866E7" w14:textId="4B02E9B0" w:rsidR="00CF0AD6" w:rsidRPr="0017767F" w:rsidRDefault="00CF0AD6" w:rsidP="00477EEB">
            <w:pPr>
              <w:spacing w:after="0" w:line="240" w:lineRule="auto"/>
              <w:jc w:val="right"/>
              <w:rPr>
                <w:rFonts w:ascii="Times New Roman" w:hAnsi="Times New Roman"/>
                <w:sz w:val="20"/>
                <w:szCs w:val="20"/>
              </w:rPr>
            </w:pPr>
          </w:p>
        </w:tc>
        <w:tc>
          <w:tcPr>
            <w:tcW w:w="1147" w:type="pct"/>
            <w:shd w:val="clear" w:color="auto" w:fill="auto"/>
            <w:noWrap/>
          </w:tcPr>
          <w:p w14:paraId="74A06E3A" w14:textId="3C84BAE6" w:rsidR="00CF0AD6" w:rsidRPr="0017767F" w:rsidRDefault="00CF0AD6" w:rsidP="005032CB">
            <w:pPr>
              <w:spacing w:after="0" w:line="240" w:lineRule="auto"/>
              <w:jc w:val="right"/>
              <w:rPr>
                <w:rFonts w:ascii="Times New Roman" w:hAnsi="Times New Roman"/>
                <w:sz w:val="20"/>
                <w:szCs w:val="20"/>
              </w:rPr>
            </w:pPr>
          </w:p>
        </w:tc>
        <w:tc>
          <w:tcPr>
            <w:tcW w:w="1217" w:type="pct"/>
            <w:shd w:val="clear" w:color="auto" w:fill="auto"/>
            <w:noWrap/>
          </w:tcPr>
          <w:p w14:paraId="49B19DC2" w14:textId="6C7E18A7" w:rsidR="00CF0AD6" w:rsidRPr="0017767F" w:rsidRDefault="00CF0AD6" w:rsidP="00477EEB">
            <w:pPr>
              <w:spacing w:after="0" w:line="240" w:lineRule="auto"/>
              <w:jc w:val="right"/>
              <w:rPr>
                <w:rFonts w:ascii="Times New Roman" w:hAnsi="Times New Roman"/>
                <w:sz w:val="20"/>
                <w:szCs w:val="20"/>
              </w:rPr>
            </w:pPr>
          </w:p>
        </w:tc>
      </w:tr>
      <w:tr w:rsidR="00CF0AD6" w:rsidRPr="007D2756" w14:paraId="0FDC57EB" w14:textId="77777777" w:rsidTr="008D6081">
        <w:trPr>
          <w:trHeight w:val="270"/>
          <w:tblCellSpacing w:w="20" w:type="dxa"/>
        </w:trPr>
        <w:tc>
          <w:tcPr>
            <w:tcW w:w="4958" w:type="pct"/>
            <w:gridSpan w:val="4"/>
            <w:shd w:val="clear" w:color="auto" w:fill="auto"/>
            <w:noWrap/>
            <w:hideMark/>
          </w:tcPr>
          <w:p w14:paraId="5342EFE4" w14:textId="59555737" w:rsidR="00CF0AD6" w:rsidRPr="0017767F" w:rsidRDefault="008C612B" w:rsidP="005032CB">
            <w:pPr>
              <w:spacing w:after="0" w:line="240" w:lineRule="auto"/>
              <w:rPr>
                <w:rFonts w:ascii="Times New Roman" w:hAnsi="Times New Roman"/>
                <w:sz w:val="20"/>
                <w:szCs w:val="20"/>
              </w:rPr>
            </w:pPr>
            <w:r w:rsidRPr="0017767F">
              <w:rPr>
                <w:rFonts w:ascii="Times New Roman" w:hAnsi="Times New Roman"/>
                <w:b/>
                <w:bCs/>
                <w:sz w:val="20"/>
                <w:szCs w:val="20"/>
              </w:rPr>
              <w:lastRenderedPageBreak/>
              <w:t>Амортизація та знецінення:</w:t>
            </w:r>
          </w:p>
          <w:p w14:paraId="49F9D139" w14:textId="77777777" w:rsidR="00CF0AD6" w:rsidRPr="0017767F" w:rsidRDefault="00CF0AD6" w:rsidP="005032CB">
            <w:pPr>
              <w:spacing w:after="0" w:line="240" w:lineRule="auto"/>
              <w:jc w:val="right"/>
              <w:rPr>
                <w:rFonts w:ascii="Times New Roman" w:hAnsi="Times New Roman"/>
                <w:sz w:val="20"/>
                <w:szCs w:val="20"/>
              </w:rPr>
            </w:pPr>
            <w:r w:rsidRPr="0017767F">
              <w:rPr>
                <w:rFonts w:ascii="Times New Roman" w:hAnsi="Times New Roman"/>
                <w:sz w:val="20"/>
                <w:szCs w:val="20"/>
              </w:rPr>
              <w:t> </w:t>
            </w:r>
          </w:p>
        </w:tc>
      </w:tr>
      <w:tr w:rsidR="008D6081" w:rsidRPr="007D2756" w14:paraId="22D60834" w14:textId="77777777" w:rsidTr="00477EEB">
        <w:trPr>
          <w:trHeight w:val="280"/>
          <w:tblCellSpacing w:w="20" w:type="dxa"/>
        </w:trPr>
        <w:tc>
          <w:tcPr>
            <w:tcW w:w="1534" w:type="pct"/>
            <w:shd w:val="clear" w:color="auto" w:fill="auto"/>
            <w:noWrap/>
            <w:hideMark/>
          </w:tcPr>
          <w:p w14:paraId="2A181873" w14:textId="07B1A601" w:rsidR="008D6081" w:rsidRPr="0017767F" w:rsidRDefault="008D6081" w:rsidP="008D6081">
            <w:pPr>
              <w:spacing w:after="0" w:line="240" w:lineRule="auto"/>
              <w:rPr>
                <w:rFonts w:ascii="Times New Roman" w:hAnsi="Times New Roman"/>
                <w:b/>
                <w:bCs/>
                <w:sz w:val="20"/>
                <w:szCs w:val="20"/>
              </w:rPr>
            </w:pPr>
            <w:r>
              <w:rPr>
                <w:rFonts w:ascii="Times New Roman" w:hAnsi="Times New Roman"/>
                <w:b/>
                <w:bCs/>
                <w:sz w:val="20"/>
                <w:szCs w:val="20"/>
              </w:rPr>
              <w:t>На 31 грудня 2021</w:t>
            </w:r>
          </w:p>
        </w:tc>
        <w:tc>
          <w:tcPr>
            <w:tcW w:w="998" w:type="pct"/>
            <w:shd w:val="clear" w:color="auto" w:fill="auto"/>
            <w:noWrap/>
            <w:hideMark/>
          </w:tcPr>
          <w:p w14:paraId="796EB928" w14:textId="032B68AB" w:rsidR="008D6081" w:rsidRPr="00BC61B3" w:rsidRDefault="008D6081" w:rsidP="008D6081">
            <w:pPr>
              <w:spacing w:after="0" w:line="240" w:lineRule="auto"/>
              <w:jc w:val="right"/>
              <w:rPr>
                <w:rFonts w:ascii="Times New Roman" w:hAnsi="Times New Roman"/>
                <w:b/>
                <w:sz w:val="20"/>
                <w:szCs w:val="20"/>
              </w:rPr>
            </w:pPr>
            <w:r w:rsidRPr="00BC61B3">
              <w:rPr>
                <w:rFonts w:ascii="Times New Roman" w:hAnsi="Times New Roman"/>
                <w:b/>
                <w:sz w:val="20"/>
                <w:szCs w:val="20"/>
              </w:rPr>
              <w:t>(2 </w:t>
            </w:r>
            <w:r w:rsidRPr="00BC61B3">
              <w:rPr>
                <w:rFonts w:ascii="Times New Roman" w:hAnsi="Times New Roman"/>
                <w:b/>
                <w:sz w:val="20"/>
                <w:szCs w:val="20"/>
                <w:lang w:val="en-US"/>
              </w:rPr>
              <w:t>632</w:t>
            </w:r>
            <w:r w:rsidRPr="00BC61B3">
              <w:rPr>
                <w:rFonts w:ascii="Times New Roman" w:hAnsi="Times New Roman"/>
                <w:b/>
                <w:sz w:val="20"/>
                <w:szCs w:val="20"/>
              </w:rPr>
              <w:t>)</w:t>
            </w:r>
          </w:p>
        </w:tc>
        <w:tc>
          <w:tcPr>
            <w:tcW w:w="1147" w:type="pct"/>
            <w:shd w:val="clear" w:color="auto" w:fill="auto"/>
            <w:noWrap/>
            <w:hideMark/>
          </w:tcPr>
          <w:p w14:paraId="27C23B61" w14:textId="47222692" w:rsidR="008D6081" w:rsidRPr="00BC61B3" w:rsidRDefault="008D6081" w:rsidP="008D6081">
            <w:pPr>
              <w:spacing w:after="0" w:line="240" w:lineRule="auto"/>
              <w:jc w:val="right"/>
              <w:rPr>
                <w:rFonts w:ascii="Times New Roman" w:hAnsi="Times New Roman"/>
                <w:b/>
                <w:sz w:val="20"/>
                <w:szCs w:val="20"/>
              </w:rPr>
            </w:pPr>
            <w:r w:rsidRPr="00BC61B3">
              <w:rPr>
                <w:rFonts w:ascii="Times New Roman" w:hAnsi="Times New Roman"/>
                <w:b/>
                <w:sz w:val="20"/>
                <w:szCs w:val="20"/>
              </w:rPr>
              <w:t>(</w:t>
            </w:r>
            <w:r w:rsidRPr="00BC61B3">
              <w:rPr>
                <w:rFonts w:ascii="Times New Roman" w:hAnsi="Times New Roman"/>
                <w:b/>
                <w:sz w:val="20"/>
                <w:szCs w:val="20"/>
                <w:lang w:val="en-US"/>
              </w:rPr>
              <w:t>126</w:t>
            </w:r>
            <w:r w:rsidRPr="00BC61B3">
              <w:rPr>
                <w:rFonts w:ascii="Times New Roman" w:hAnsi="Times New Roman"/>
                <w:b/>
                <w:sz w:val="20"/>
                <w:szCs w:val="20"/>
              </w:rPr>
              <w:t>)</w:t>
            </w:r>
          </w:p>
        </w:tc>
        <w:tc>
          <w:tcPr>
            <w:tcW w:w="1217" w:type="pct"/>
            <w:shd w:val="clear" w:color="auto" w:fill="auto"/>
            <w:noWrap/>
            <w:hideMark/>
          </w:tcPr>
          <w:p w14:paraId="616CB7DA" w14:textId="09578358" w:rsidR="008D6081" w:rsidRPr="00BC61B3" w:rsidRDefault="008D6081" w:rsidP="008D6081">
            <w:pPr>
              <w:spacing w:after="0" w:line="240" w:lineRule="auto"/>
              <w:jc w:val="right"/>
              <w:rPr>
                <w:rFonts w:ascii="Times New Roman" w:hAnsi="Times New Roman"/>
                <w:b/>
                <w:sz w:val="20"/>
                <w:szCs w:val="20"/>
              </w:rPr>
            </w:pPr>
            <w:r w:rsidRPr="00BC61B3">
              <w:rPr>
                <w:rFonts w:ascii="Times New Roman" w:hAnsi="Times New Roman"/>
                <w:b/>
                <w:sz w:val="20"/>
                <w:szCs w:val="20"/>
              </w:rPr>
              <w:t>(</w:t>
            </w:r>
            <w:r w:rsidRPr="00BC61B3">
              <w:rPr>
                <w:rFonts w:ascii="Times New Roman" w:hAnsi="Times New Roman"/>
                <w:b/>
                <w:sz w:val="20"/>
                <w:szCs w:val="20"/>
                <w:lang w:val="en-US"/>
              </w:rPr>
              <w:t>2</w:t>
            </w:r>
            <w:r w:rsidR="00BC61B3">
              <w:rPr>
                <w:rFonts w:ascii="Times New Roman" w:hAnsi="Times New Roman"/>
                <w:b/>
                <w:sz w:val="20"/>
                <w:szCs w:val="20"/>
              </w:rPr>
              <w:t xml:space="preserve"> </w:t>
            </w:r>
            <w:r w:rsidRPr="00BC61B3">
              <w:rPr>
                <w:rFonts w:ascii="Times New Roman" w:hAnsi="Times New Roman"/>
                <w:b/>
                <w:sz w:val="20"/>
                <w:szCs w:val="20"/>
                <w:lang w:val="en-US"/>
              </w:rPr>
              <w:t>758</w:t>
            </w:r>
            <w:r w:rsidRPr="00BC61B3">
              <w:rPr>
                <w:rFonts w:ascii="Times New Roman" w:hAnsi="Times New Roman"/>
                <w:b/>
                <w:sz w:val="20"/>
                <w:szCs w:val="20"/>
              </w:rPr>
              <w:t>)</w:t>
            </w:r>
          </w:p>
        </w:tc>
      </w:tr>
      <w:tr w:rsidR="00CF0AD6" w:rsidRPr="007D2756" w14:paraId="68291623" w14:textId="77777777" w:rsidTr="00477EEB">
        <w:trPr>
          <w:trHeight w:val="280"/>
          <w:tblCellSpacing w:w="20" w:type="dxa"/>
        </w:trPr>
        <w:tc>
          <w:tcPr>
            <w:tcW w:w="1534" w:type="pct"/>
            <w:shd w:val="clear" w:color="auto" w:fill="auto"/>
            <w:noWrap/>
          </w:tcPr>
          <w:p w14:paraId="08057CD9" w14:textId="7320C461" w:rsidR="00CF0AD6" w:rsidRPr="0017767F" w:rsidRDefault="008C612B" w:rsidP="005032CB">
            <w:pPr>
              <w:spacing w:after="0" w:line="240" w:lineRule="auto"/>
              <w:rPr>
                <w:rFonts w:ascii="Times New Roman" w:hAnsi="Times New Roman"/>
                <w:sz w:val="20"/>
                <w:szCs w:val="20"/>
              </w:rPr>
            </w:pPr>
            <w:r w:rsidRPr="0017767F">
              <w:rPr>
                <w:rFonts w:ascii="Times New Roman" w:hAnsi="Times New Roman"/>
                <w:sz w:val="20"/>
                <w:szCs w:val="20"/>
              </w:rPr>
              <w:t>Амортизація за рік</w:t>
            </w:r>
          </w:p>
        </w:tc>
        <w:tc>
          <w:tcPr>
            <w:tcW w:w="998" w:type="pct"/>
            <w:shd w:val="clear" w:color="auto" w:fill="auto"/>
            <w:noWrap/>
          </w:tcPr>
          <w:p w14:paraId="55934F06" w14:textId="22EA4C75" w:rsidR="00CF0AD6" w:rsidRPr="0017767F" w:rsidRDefault="00477EEB" w:rsidP="00477EEB">
            <w:pPr>
              <w:spacing w:after="0" w:line="240" w:lineRule="auto"/>
              <w:jc w:val="right"/>
              <w:rPr>
                <w:rFonts w:ascii="Times New Roman" w:hAnsi="Times New Roman"/>
                <w:sz w:val="20"/>
                <w:szCs w:val="20"/>
              </w:rPr>
            </w:pPr>
            <w:r>
              <w:rPr>
                <w:rFonts w:ascii="Times New Roman" w:hAnsi="Times New Roman"/>
                <w:sz w:val="20"/>
                <w:szCs w:val="20"/>
              </w:rPr>
              <w:t>(475)</w:t>
            </w:r>
          </w:p>
        </w:tc>
        <w:tc>
          <w:tcPr>
            <w:tcW w:w="1147" w:type="pct"/>
            <w:shd w:val="clear" w:color="auto" w:fill="auto"/>
            <w:noWrap/>
          </w:tcPr>
          <w:p w14:paraId="0F4B69E1" w14:textId="5BDBC8FC" w:rsidR="00CF0AD6" w:rsidRPr="0017767F" w:rsidRDefault="00477EEB" w:rsidP="005032CB">
            <w:pPr>
              <w:spacing w:after="0" w:line="240" w:lineRule="auto"/>
              <w:jc w:val="right"/>
              <w:rPr>
                <w:rFonts w:ascii="Times New Roman" w:hAnsi="Times New Roman"/>
                <w:sz w:val="20"/>
                <w:szCs w:val="20"/>
              </w:rPr>
            </w:pPr>
            <w:r>
              <w:rPr>
                <w:rFonts w:ascii="Times New Roman" w:hAnsi="Times New Roman"/>
                <w:sz w:val="20"/>
                <w:szCs w:val="20"/>
              </w:rPr>
              <w:t>(74)</w:t>
            </w:r>
          </w:p>
        </w:tc>
        <w:tc>
          <w:tcPr>
            <w:tcW w:w="1217" w:type="pct"/>
            <w:shd w:val="clear" w:color="auto" w:fill="auto"/>
            <w:noWrap/>
          </w:tcPr>
          <w:p w14:paraId="5B29A844" w14:textId="2727C312" w:rsidR="00CF0AD6" w:rsidRPr="0017767F" w:rsidRDefault="00477EEB" w:rsidP="005032CB">
            <w:pPr>
              <w:spacing w:after="0" w:line="240" w:lineRule="auto"/>
              <w:jc w:val="right"/>
              <w:rPr>
                <w:rFonts w:ascii="Times New Roman" w:hAnsi="Times New Roman"/>
                <w:sz w:val="20"/>
                <w:szCs w:val="20"/>
              </w:rPr>
            </w:pPr>
            <w:r>
              <w:rPr>
                <w:rFonts w:ascii="Times New Roman" w:hAnsi="Times New Roman"/>
                <w:sz w:val="20"/>
                <w:szCs w:val="20"/>
              </w:rPr>
              <w:t>(549)</w:t>
            </w:r>
          </w:p>
        </w:tc>
      </w:tr>
      <w:tr w:rsidR="00CF0AD6" w:rsidRPr="007D2756" w14:paraId="6DA6BF32" w14:textId="77777777" w:rsidTr="00477EEB">
        <w:trPr>
          <w:trHeight w:val="280"/>
          <w:tblCellSpacing w:w="20" w:type="dxa"/>
        </w:trPr>
        <w:tc>
          <w:tcPr>
            <w:tcW w:w="1534" w:type="pct"/>
            <w:shd w:val="clear" w:color="auto" w:fill="auto"/>
            <w:noWrap/>
          </w:tcPr>
          <w:p w14:paraId="0B4329F7" w14:textId="7D22A46D"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 xml:space="preserve">Вибуття </w:t>
            </w:r>
          </w:p>
        </w:tc>
        <w:tc>
          <w:tcPr>
            <w:tcW w:w="998" w:type="pct"/>
            <w:shd w:val="clear" w:color="auto" w:fill="auto"/>
            <w:noWrap/>
          </w:tcPr>
          <w:p w14:paraId="2AAD95C4" w14:textId="2A4D196E" w:rsidR="00CF0AD6" w:rsidRPr="00477EEB" w:rsidRDefault="00477EEB" w:rsidP="005032CB">
            <w:pPr>
              <w:spacing w:after="0" w:line="240" w:lineRule="auto"/>
              <w:jc w:val="right"/>
              <w:rPr>
                <w:rFonts w:ascii="Times New Roman" w:hAnsi="Times New Roman"/>
                <w:sz w:val="20"/>
                <w:szCs w:val="20"/>
              </w:rPr>
            </w:pPr>
            <w:r>
              <w:rPr>
                <w:rFonts w:ascii="Times New Roman" w:hAnsi="Times New Roman"/>
                <w:sz w:val="20"/>
                <w:szCs w:val="20"/>
              </w:rPr>
              <w:t>(192)</w:t>
            </w:r>
          </w:p>
        </w:tc>
        <w:tc>
          <w:tcPr>
            <w:tcW w:w="1147" w:type="pct"/>
            <w:shd w:val="clear" w:color="auto" w:fill="auto"/>
            <w:noWrap/>
          </w:tcPr>
          <w:p w14:paraId="60573A0C" w14:textId="31DC633A" w:rsidR="00CF0AD6" w:rsidRPr="00477EEB" w:rsidRDefault="00477EEB" w:rsidP="005032CB">
            <w:pPr>
              <w:spacing w:after="0" w:line="240" w:lineRule="auto"/>
              <w:jc w:val="right"/>
              <w:rPr>
                <w:rFonts w:ascii="Times New Roman" w:hAnsi="Times New Roman"/>
                <w:sz w:val="20"/>
                <w:szCs w:val="20"/>
              </w:rPr>
            </w:pPr>
            <w:r>
              <w:rPr>
                <w:rFonts w:ascii="Times New Roman" w:hAnsi="Times New Roman"/>
                <w:sz w:val="20"/>
                <w:szCs w:val="20"/>
              </w:rPr>
              <w:t>(200)</w:t>
            </w:r>
          </w:p>
        </w:tc>
        <w:tc>
          <w:tcPr>
            <w:tcW w:w="1217" w:type="pct"/>
            <w:shd w:val="clear" w:color="auto" w:fill="auto"/>
            <w:noWrap/>
          </w:tcPr>
          <w:p w14:paraId="0D5AC0E5" w14:textId="58FF0BEE" w:rsidR="00CF0AD6" w:rsidRPr="00477EEB" w:rsidRDefault="00477EEB" w:rsidP="005032CB">
            <w:pPr>
              <w:spacing w:after="0" w:line="240" w:lineRule="auto"/>
              <w:jc w:val="right"/>
              <w:rPr>
                <w:rFonts w:ascii="Times New Roman" w:hAnsi="Times New Roman"/>
                <w:sz w:val="20"/>
                <w:szCs w:val="20"/>
              </w:rPr>
            </w:pPr>
            <w:r>
              <w:rPr>
                <w:rFonts w:ascii="Times New Roman" w:hAnsi="Times New Roman"/>
                <w:sz w:val="20"/>
                <w:szCs w:val="20"/>
              </w:rPr>
              <w:t>(392)</w:t>
            </w:r>
          </w:p>
        </w:tc>
      </w:tr>
      <w:tr w:rsidR="00CF0AD6" w:rsidRPr="007D2756" w14:paraId="4E8AD76C" w14:textId="77777777" w:rsidTr="00477EEB">
        <w:trPr>
          <w:trHeight w:val="280"/>
          <w:tblCellSpacing w:w="20" w:type="dxa"/>
        </w:trPr>
        <w:tc>
          <w:tcPr>
            <w:tcW w:w="1534" w:type="pct"/>
            <w:shd w:val="clear" w:color="auto" w:fill="auto"/>
            <w:noWrap/>
          </w:tcPr>
          <w:p w14:paraId="3101CF3C" w14:textId="04C04F27" w:rsidR="00CF0AD6" w:rsidRPr="0017767F" w:rsidRDefault="00CF0AD6" w:rsidP="005032CB">
            <w:pPr>
              <w:spacing w:after="0" w:line="240" w:lineRule="auto"/>
              <w:rPr>
                <w:rFonts w:ascii="Times New Roman" w:hAnsi="Times New Roman"/>
                <w:b/>
                <w:bCs/>
                <w:sz w:val="20"/>
                <w:szCs w:val="20"/>
                <w:lang w:val="en-US"/>
              </w:rPr>
            </w:pPr>
            <w:r w:rsidRPr="0017767F">
              <w:rPr>
                <w:rFonts w:ascii="Times New Roman" w:hAnsi="Times New Roman"/>
                <w:b/>
                <w:bCs/>
                <w:sz w:val="20"/>
                <w:szCs w:val="20"/>
              </w:rPr>
              <w:t xml:space="preserve">На 31 грудня </w:t>
            </w:r>
            <w:r w:rsidR="001B5147">
              <w:rPr>
                <w:rFonts w:ascii="Times New Roman" w:hAnsi="Times New Roman"/>
                <w:b/>
                <w:bCs/>
                <w:sz w:val="20"/>
                <w:szCs w:val="20"/>
              </w:rPr>
              <w:t>2022</w:t>
            </w:r>
          </w:p>
        </w:tc>
        <w:tc>
          <w:tcPr>
            <w:tcW w:w="998" w:type="pct"/>
            <w:shd w:val="clear" w:color="auto" w:fill="auto"/>
            <w:noWrap/>
          </w:tcPr>
          <w:p w14:paraId="2D780432" w14:textId="1A74D98C" w:rsidR="00CF0AD6" w:rsidRPr="00477EEB" w:rsidRDefault="00477EEB" w:rsidP="005032CB">
            <w:pPr>
              <w:spacing w:after="0" w:line="240" w:lineRule="auto"/>
              <w:jc w:val="right"/>
              <w:rPr>
                <w:rFonts w:ascii="Times New Roman" w:hAnsi="Times New Roman"/>
                <w:b/>
                <w:sz w:val="20"/>
                <w:szCs w:val="20"/>
              </w:rPr>
            </w:pPr>
            <w:r w:rsidRPr="00477EEB">
              <w:rPr>
                <w:rFonts w:ascii="Times New Roman" w:hAnsi="Times New Roman"/>
                <w:b/>
                <w:sz w:val="20"/>
                <w:szCs w:val="20"/>
              </w:rPr>
              <w:t>(2 915)</w:t>
            </w:r>
          </w:p>
        </w:tc>
        <w:tc>
          <w:tcPr>
            <w:tcW w:w="1147" w:type="pct"/>
            <w:shd w:val="clear" w:color="auto" w:fill="auto"/>
            <w:noWrap/>
          </w:tcPr>
          <w:p w14:paraId="7045AC02" w14:textId="4640975C" w:rsidR="00CF0AD6" w:rsidRPr="00477EEB" w:rsidRDefault="00477EEB" w:rsidP="005032CB">
            <w:pPr>
              <w:spacing w:after="0" w:line="240" w:lineRule="auto"/>
              <w:jc w:val="right"/>
              <w:rPr>
                <w:rFonts w:ascii="Times New Roman" w:hAnsi="Times New Roman"/>
                <w:b/>
                <w:sz w:val="20"/>
                <w:szCs w:val="20"/>
              </w:rPr>
            </w:pPr>
            <w:r w:rsidRPr="00477EEB">
              <w:rPr>
                <w:rFonts w:ascii="Times New Roman" w:hAnsi="Times New Roman"/>
                <w:b/>
                <w:sz w:val="20"/>
                <w:szCs w:val="20"/>
              </w:rPr>
              <w:t>(0)</w:t>
            </w:r>
          </w:p>
        </w:tc>
        <w:tc>
          <w:tcPr>
            <w:tcW w:w="1217" w:type="pct"/>
            <w:shd w:val="clear" w:color="auto" w:fill="auto"/>
            <w:noWrap/>
          </w:tcPr>
          <w:p w14:paraId="3BE4AB42" w14:textId="1FCF4181" w:rsidR="00CF0AD6" w:rsidRPr="00477EEB" w:rsidRDefault="00477EEB" w:rsidP="005032CB">
            <w:pPr>
              <w:spacing w:after="0" w:line="240" w:lineRule="auto"/>
              <w:jc w:val="right"/>
              <w:rPr>
                <w:rFonts w:ascii="Times New Roman" w:hAnsi="Times New Roman"/>
                <w:b/>
                <w:sz w:val="20"/>
                <w:szCs w:val="20"/>
              </w:rPr>
            </w:pPr>
            <w:r w:rsidRPr="00477EEB">
              <w:rPr>
                <w:rFonts w:ascii="Times New Roman" w:hAnsi="Times New Roman"/>
                <w:b/>
                <w:sz w:val="20"/>
                <w:szCs w:val="20"/>
              </w:rPr>
              <w:t>(2 915)</w:t>
            </w:r>
          </w:p>
        </w:tc>
      </w:tr>
      <w:tr w:rsidR="00CF0AD6" w:rsidRPr="007D2756" w14:paraId="585F0D3A" w14:textId="77777777" w:rsidTr="00477EEB">
        <w:trPr>
          <w:trHeight w:val="280"/>
          <w:tblCellSpacing w:w="20" w:type="dxa"/>
        </w:trPr>
        <w:tc>
          <w:tcPr>
            <w:tcW w:w="1534" w:type="pct"/>
            <w:shd w:val="clear" w:color="auto" w:fill="auto"/>
            <w:noWrap/>
          </w:tcPr>
          <w:p w14:paraId="3F7718E9" w14:textId="77777777" w:rsidR="00CF0AD6" w:rsidRPr="0017767F" w:rsidRDefault="00CF0AD6" w:rsidP="005032CB">
            <w:pPr>
              <w:spacing w:after="0" w:line="240" w:lineRule="auto"/>
              <w:rPr>
                <w:rFonts w:ascii="Times New Roman" w:hAnsi="Times New Roman"/>
                <w:sz w:val="20"/>
                <w:szCs w:val="20"/>
              </w:rPr>
            </w:pPr>
          </w:p>
        </w:tc>
        <w:tc>
          <w:tcPr>
            <w:tcW w:w="998" w:type="pct"/>
            <w:shd w:val="clear" w:color="auto" w:fill="auto"/>
            <w:noWrap/>
          </w:tcPr>
          <w:p w14:paraId="570371D8" w14:textId="77777777" w:rsidR="00CF0AD6" w:rsidRPr="0017767F" w:rsidRDefault="00CF0AD6" w:rsidP="005032CB">
            <w:pPr>
              <w:spacing w:after="0" w:line="240" w:lineRule="auto"/>
              <w:rPr>
                <w:rFonts w:ascii="Times New Roman" w:hAnsi="Times New Roman"/>
                <w:sz w:val="20"/>
                <w:szCs w:val="20"/>
              </w:rPr>
            </w:pPr>
          </w:p>
        </w:tc>
        <w:tc>
          <w:tcPr>
            <w:tcW w:w="1147" w:type="pct"/>
            <w:shd w:val="clear" w:color="auto" w:fill="auto"/>
            <w:noWrap/>
          </w:tcPr>
          <w:p w14:paraId="3A334515" w14:textId="77777777" w:rsidR="00CF0AD6" w:rsidRPr="0017767F" w:rsidRDefault="00CF0AD6" w:rsidP="005032CB">
            <w:pPr>
              <w:spacing w:after="0" w:line="240" w:lineRule="auto"/>
              <w:rPr>
                <w:rFonts w:ascii="Times New Roman" w:hAnsi="Times New Roman"/>
                <w:sz w:val="20"/>
                <w:szCs w:val="20"/>
              </w:rPr>
            </w:pPr>
          </w:p>
        </w:tc>
        <w:tc>
          <w:tcPr>
            <w:tcW w:w="1217" w:type="pct"/>
            <w:shd w:val="clear" w:color="auto" w:fill="auto"/>
            <w:noWrap/>
          </w:tcPr>
          <w:p w14:paraId="5BEE19C2" w14:textId="77777777" w:rsidR="00CF0AD6" w:rsidRPr="0017767F" w:rsidRDefault="00CF0AD6" w:rsidP="005032CB">
            <w:pPr>
              <w:spacing w:after="0" w:line="240" w:lineRule="auto"/>
              <w:rPr>
                <w:rFonts w:ascii="Times New Roman" w:hAnsi="Times New Roman"/>
                <w:sz w:val="20"/>
                <w:szCs w:val="20"/>
              </w:rPr>
            </w:pPr>
          </w:p>
        </w:tc>
      </w:tr>
      <w:tr w:rsidR="00CF0AD6" w:rsidRPr="007D2756" w14:paraId="5FD9371E" w14:textId="77777777" w:rsidTr="00477EEB">
        <w:trPr>
          <w:trHeight w:val="270"/>
          <w:tblCellSpacing w:w="20" w:type="dxa"/>
        </w:trPr>
        <w:tc>
          <w:tcPr>
            <w:tcW w:w="1534" w:type="pct"/>
            <w:shd w:val="clear" w:color="auto" w:fill="auto"/>
            <w:noWrap/>
            <w:hideMark/>
          </w:tcPr>
          <w:p w14:paraId="518B5D89" w14:textId="4D68C632" w:rsidR="00CF0AD6" w:rsidRPr="0017767F" w:rsidRDefault="008C612B" w:rsidP="005032CB">
            <w:pPr>
              <w:spacing w:after="0" w:line="240" w:lineRule="auto"/>
              <w:rPr>
                <w:rFonts w:ascii="Times New Roman" w:hAnsi="Times New Roman"/>
                <w:sz w:val="20"/>
                <w:szCs w:val="20"/>
              </w:rPr>
            </w:pPr>
            <w:r w:rsidRPr="0017767F">
              <w:rPr>
                <w:rFonts w:ascii="Times New Roman" w:hAnsi="Times New Roman"/>
                <w:sz w:val="20"/>
                <w:szCs w:val="20"/>
              </w:rPr>
              <w:t>Чиста б</w:t>
            </w:r>
            <w:r w:rsidR="00CF0AD6" w:rsidRPr="0017767F">
              <w:rPr>
                <w:rFonts w:ascii="Times New Roman" w:hAnsi="Times New Roman"/>
                <w:sz w:val="20"/>
                <w:szCs w:val="20"/>
              </w:rPr>
              <w:t>алансова вартість</w:t>
            </w:r>
            <w:r w:rsidRPr="0017767F">
              <w:rPr>
                <w:rFonts w:ascii="Times New Roman" w:hAnsi="Times New Roman"/>
                <w:sz w:val="20"/>
                <w:szCs w:val="20"/>
              </w:rPr>
              <w:t>:</w:t>
            </w:r>
          </w:p>
        </w:tc>
        <w:tc>
          <w:tcPr>
            <w:tcW w:w="998" w:type="pct"/>
            <w:shd w:val="clear" w:color="auto" w:fill="auto"/>
            <w:noWrap/>
            <w:hideMark/>
          </w:tcPr>
          <w:p w14:paraId="6A902716" w14:textId="77777777"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 </w:t>
            </w:r>
          </w:p>
        </w:tc>
        <w:tc>
          <w:tcPr>
            <w:tcW w:w="1147" w:type="pct"/>
            <w:shd w:val="clear" w:color="auto" w:fill="auto"/>
            <w:noWrap/>
            <w:hideMark/>
          </w:tcPr>
          <w:p w14:paraId="37385A6C" w14:textId="77777777"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 </w:t>
            </w:r>
          </w:p>
        </w:tc>
        <w:tc>
          <w:tcPr>
            <w:tcW w:w="1217" w:type="pct"/>
            <w:shd w:val="clear" w:color="auto" w:fill="auto"/>
            <w:noWrap/>
            <w:hideMark/>
          </w:tcPr>
          <w:p w14:paraId="07F1BC80" w14:textId="77777777" w:rsidR="00CF0AD6" w:rsidRPr="0017767F" w:rsidRDefault="00CF0AD6" w:rsidP="005032CB">
            <w:pPr>
              <w:spacing w:after="0" w:line="240" w:lineRule="auto"/>
              <w:rPr>
                <w:rFonts w:ascii="Times New Roman" w:hAnsi="Times New Roman"/>
                <w:sz w:val="20"/>
                <w:szCs w:val="20"/>
              </w:rPr>
            </w:pPr>
            <w:r w:rsidRPr="0017767F">
              <w:rPr>
                <w:rFonts w:ascii="Times New Roman" w:hAnsi="Times New Roman"/>
                <w:sz w:val="20"/>
                <w:szCs w:val="20"/>
              </w:rPr>
              <w:t> </w:t>
            </w:r>
          </w:p>
        </w:tc>
      </w:tr>
      <w:tr w:rsidR="00CF0AD6" w:rsidRPr="007D2756" w14:paraId="0443DF21" w14:textId="77777777" w:rsidTr="00477EEB">
        <w:trPr>
          <w:trHeight w:val="270"/>
          <w:tblCellSpacing w:w="20" w:type="dxa"/>
        </w:trPr>
        <w:tc>
          <w:tcPr>
            <w:tcW w:w="1534" w:type="pct"/>
            <w:shd w:val="clear" w:color="auto" w:fill="auto"/>
            <w:hideMark/>
          </w:tcPr>
          <w:p w14:paraId="40293881" w14:textId="007D5322" w:rsidR="00CF0AD6" w:rsidRPr="0017767F" w:rsidRDefault="00CF0AD6" w:rsidP="005032CB">
            <w:pPr>
              <w:spacing w:after="0" w:line="240" w:lineRule="auto"/>
              <w:rPr>
                <w:rFonts w:ascii="Times New Roman" w:hAnsi="Times New Roman"/>
                <w:b/>
                <w:bCs/>
                <w:sz w:val="20"/>
                <w:szCs w:val="20"/>
                <w:lang w:val="en-US"/>
              </w:rPr>
            </w:pPr>
            <w:r w:rsidRPr="0017767F">
              <w:rPr>
                <w:rFonts w:ascii="Times New Roman" w:hAnsi="Times New Roman"/>
                <w:sz w:val="20"/>
                <w:szCs w:val="20"/>
              </w:rPr>
              <w:t xml:space="preserve"> </w:t>
            </w:r>
            <w:r w:rsidRPr="0017767F">
              <w:rPr>
                <w:rFonts w:ascii="Times New Roman" w:hAnsi="Times New Roman"/>
                <w:b/>
                <w:bCs/>
                <w:sz w:val="20"/>
                <w:szCs w:val="20"/>
              </w:rPr>
              <w:t>На 31 грудня 20</w:t>
            </w:r>
            <w:r w:rsidR="00836A51" w:rsidRPr="0017767F">
              <w:rPr>
                <w:rFonts w:ascii="Times New Roman" w:hAnsi="Times New Roman"/>
                <w:b/>
                <w:bCs/>
                <w:sz w:val="20"/>
                <w:szCs w:val="20"/>
                <w:lang w:val="en-US"/>
              </w:rPr>
              <w:t>20</w:t>
            </w:r>
          </w:p>
        </w:tc>
        <w:tc>
          <w:tcPr>
            <w:tcW w:w="998" w:type="pct"/>
            <w:shd w:val="clear" w:color="auto" w:fill="auto"/>
            <w:noWrap/>
            <w:hideMark/>
          </w:tcPr>
          <w:p w14:paraId="08698189" w14:textId="042130F1" w:rsidR="00CF0AD6" w:rsidRPr="00477EEB" w:rsidRDefault="008D6081" w:rsidP="005032CB">
            <w:pPr>
              <w:spacing w:after="0" w:line="240" w:lineRule="auto"/>
              <w:jc w:val="right"/>
              <w:rPr>
                <w:rFonts w:ascii="Times New Roman" w:hAnsi="Times New Roman"/>
                <w:b/>
                <w:sz w:val="20"/>
                <w:szCs w:val="20"/>
                <w:lang w:val="en-US"/>
              </w:rPr>
            </w:pPr>
            <w:r w:rsidRPr="00477EEB">
              <w:rPr>
                <w:rFonts w:ascii="Times New Roman" w:hAnsi="Times New Roman"/>
                <w:b/>
                <w:sz w:val="20"/>
                <w:szCs w:val="20"/>
                <w:lang w:val="en-US"/>
              </w:rPr>
              <w:t>1 91</w:t>
            </w:r>
            <w:r w:rsidR="00836A51" w:rsidRPr="00477EEB">
              <w:rPr>
                <w:rFonts w:ascii="Times New Roman" w:hAnsi="Times New Roman"/>
                <w:b/>
                <w:sz w:val="20"/>
                <w:szCs w:val="20"/>
                <w:lang w:val="en-US"/>
              </w:rPr>
              <w:t>4</w:t>
            </w:r>
          </w:p>
        </w:tc>
        <w:tc>
          <w:tcPr>
            <w:tcW w:w="1147" w:type="pct"/>
            <w:shd w:val="clear" w:color="auto" w:fill="auto"/>
            <w:noWrap/>
            <w:hideMark/>
          </w:tcPr>
          <w:p w14:paraId="529B21FC" w14:textId="0AE489D3" w:rsidR="00CF0AD6" w:rsidRPr="00477EEB" w:rsidRDefault="008D6081" w:rsidP="005032CB">
            <w:pPr>
              <w:spacing w:after="0" w:line="240" w:lineRule="auto"/>
              <w:jc w:val="right"/>
              <w:rPr>
                <w:rFonts w:ascii="Times New Roman" w:hAnsi="Times New Roman"/>
                <w:b/>
                <w:sz w:val="20"/>
                <w:szCs w:val="20"/>
              </w:rPr>
            </w:pPr>
            <w:r w:rsidRPr="00477EEB">
              <w:rPr>
                <w:rFonts w:ascii="Times New Roman" w:hAnsi="Times New Roman"/>
                <w:b/>
                <w:sz w:val="20"/>
                <w:szCs w:val="20"/>
              </w:rPr>
              <w:t>3 325</w:t>
            </w:r>
          </w:p>
        </w:tc>
        <w:tc>
          <w:tcPr>
            <w:tcW w:w="1217" w:type="pct"/>
            <w:shd w:val="clear" w:color="auto" w:fill="auto"/>
            <w:noWrap/>
            <w:hideMark/>
          </w:tcPr>
          <w:p w14:paraId="2473A9C0" w14:textId="2AA3898B" w:rsidR="00CF0AD6" w:rsidRPr="00477EEB" w:rsidRDefault="008D6081" w:rsidP="005032CB">
            <w:pPr>
              <w:spacing w:after="0" w:line="240" w:lineRule="auto"/>
              <w:jc w:val="right"/>
              <w:rPr>
                <w:rFonts w:ascii="Times New Roman" w:hAnsi="Times New Roman"/>
                <w:b/>
                <w:sz w:val="20"/>
                <w:szCs w:val="20"/>
              </w:rPr>
            </w:pPr>
            <w:r w:rsidRPr="00477EEB">
              <w:rPr>
                <w:rFonts w:ascii="Times New Roman" w:hAnsi="Times New Roman"/>
                <w:b/>
                <w:sz w:val="20"/>
                <w:szCs w:val="20"/>
              </w:rPr>
              <w:t>5 239</w:t>
            </w:r>
          </w:p>
        </w:tc>
      </w:tr>
      <w:tr w:rsidR="00CF0AD6" w:rsidRPr="007D2756" w14:paraId="519A6BA7" w14:textId="77777777" w:rsidTr="00477EEB">
        <w:trPr>
          <w:trHeight w:val="270"/>
          <w:tblCellSpacing w:w="20" w:type="dxa"/>
        </w:trPr>
        <w:tc>
          <w:tcPr>
            <w:tcW w:w="1534" w:type="pct"/>
            <w:shd w:val="clear" w:color="auto" w:fill="auto"/>
            <w:hideMark/>
          </w:tcPr>
          <w:p w14:paraId="3AD3A731" w14:textId="5833ED58" w:rsidR="00CF0AD6" w:rsidRPr="0017767F" w:rsidRDefault="00CF0AD6" w:rsidP="005032CB">
            <w:pPr>
              <w:spacing w:after="0" w:line="240" w:lineRule="auto"/>
              <w:rPr>
                <w:rFonts w:ascii="Times New Roman" w:hAnsi="Times New Roman"/>
                <w:b/>
                <w:bCs/>
                <w:sz w:val="20"/>
                <w:szCs w:val="20"/>
                <w:lang w:val="en-US"/>
              </w:rPr>
            </w:pPr>
            <w:r w:rsidRPr="0017767F">
              <w:rPr>
                <w:rFonts w:ascii="Times New Roman" w:hAnsi="Times New Roman"/>
                <w:sz w:val="20"/>
                <w:szCs w:val="20"/>
              </w:rPr>
              <w:t xml:space="preserve"> </w:t>
            </w:r>
            <w:r w:rsidRPr="0017767F">
              <w:rPr>
                <w:rFonts w:ascii="Times New Roman" w:hAnsi="Times New Roman"/>
                <w:b/>
                <w:bCs/>
                <w:sz w:val="20"/>
                <w:szCs w:val="20"/>
              </w:rPr>
              <w:t xml:space="preserve">На 31 грудня </w:t>
            </w:r>
            <w:r w:rsidR="001B5147">
              <w:rPr>
                <w:rFonts w:ascii="Times New Roman" w:hAnsi="Times New Roman"/>
                <w:b/>
                <w:bCs/>
                <w:sz w:val="20"/>
                <w:szCs w:val="20"/>
              </w:rPr>
              <w:t>2022</w:t>
            </w:r>
          </w:p>
        </w:tc>
        <w:tc>
          <w:tcPr>
            <w:tcW w:w="998" w:type="pct"/>
            <w:shd w:val="clear" w:color="auto" w:fill="auto"/>
            <w:noWrap/>
          </w:tcPr>
          <w:p w14:paraId="64C1D119" w14:textId="28F380C6" w:rsidR="00CF0AD6" w:rsidRPr="00477EEB" w:rsidRDefault="00477EEB" w:rsidP="005032CB">
            <w:pPr>
              <w:spacing w:after="0" w:line="240" w:lineRule="auto"/>
              <w:jc w:val="right"/>
              <w:rPr>
                <w:rFonts w:ascii="Times New Roman" w:hAnsi="Times New Roman"/>
                <w:b/>
                <w:sz w:val="20"/>
                <w:szCs w:val="20"/>
              </w:rPr>
            </w:pPr>
            <w:r w:rsidRPr="00477EEB">
              <w:rPr>
                <w:rFonts w:ascii="Times New Roman" w:hAnsi="Times New Roman"/>
                <w:b/>
                <w:sz w:val="20"/>
                <w:szCs w:val="20"/>
              </w:rPr>
              <w:t>1 631</w:t>
            </w:r>
          </w:p>
        </w:tc>
        <w:tc>
          <w:tcPr>
            <w:tcW w:w="1147" w:type="pct"/>
            <w:shd w:val="clear" w:color="auto" w:fill="auto"/>
            <w:noWrap/>
          </w:tcPr>
          <w:p w14:paraId="7A7FA52A" w14:textId="642C66B3" w:rsidR="00CF0AD6" w:rsidRPr="00477EEB" w:rsidRDefault="00477EEB" w:rsidP="005032CB">
            <w:pPr>
              <w:spacing w:after="0" w:line="240" w:lineRule="auto"/>
              <w:jc w:val="right"/>
              <w:rPr>
                <w:rFonts w:ascii="Times New Roman" w:hAnsi="Times New Roman"/>
                <w:b/>
                <w:sz w:val="20"/>
                <w:szCs w:val="20"/>
              </w:rPr>
            </w:pPr>
            <w:r w:rsidRPr="00477EEB">
              <w:rPr>
                <w:rFonts w:ascii="Times New Roman" w:hAnsi="Times New Roman"/>
                <w:b/>
                <w:sz w:val="20"/>
                <w:szCs w:val="20"/>
              </w:rPr>
              <w:t>4 381</w:t>
            </w:r>
          </w:p>
        </w:tc>
        <w:tc>
          <w:tcPr>
            <w:tcW w:w="1217" w:type="pct"/>
            <w:shd w:val="clear" w:color="auto" w:fill="auto"/>
            <w:noWrap/>
          </w:tcPr>
          <w:p w14:paraId="0DF02A7B" w14:textId="43C78AE0" w:rsidR="00CF0AD6" w:rsidRPr="00477EEB" w:rsidRDefault="007D3289" w:rsidP="005032CB">
            <w:pPr>
              <w:spacing w:after="0" w:line="240" w:lineRule="auto"/>
              <w:jc w:val="right"/>
              <w:rPr>
                <w:rFonts w:ascii="Times New Roman" w:hAnsi="Times New Roman"/>
                <w:b/>
                <w:sz w:val="20"/>
                <w:szCs w:val="20"/>
              </w:rPr>
            </w:pPr>
            <w:r>
              <w:rPr>
                <w:rFonts w:ascii="Times New Roman" w:hAnsi="Times New Roman"/>
                <w:b/>
                <w:sz w:val="20"/>
                <w:szCs w:val="20"/>
              </w:rPr>
              <w:t>6 01</w:t>
            </w:r>
            <w:r w:rsidR="00477EEB" w:rsidRPr="00477EEB">
              <w:rPr>
                <w:rFonts w:ascii="Times New Roman" w:hAnsi="Times New Roman"/>
                <w:b/>
                <w:sz w:val="20"/>
                <w:szCs w:val="20"/>
              </w:rPr>
              <w:t>2</w:t>
            </w:r>
          </w:p>
        </w:tc>
      </w:tr>
    </w:tbl>
    <w:p w14:paraId="5B068C01" w14:textId="77777777" w:rsidR="00CF0AD6" w:rsidRPr="007D2756" w:rsidRDefault="00CF0AD6" w:rsidP="00CF0AD6">
      <w:pPr>
        <w:widowControl w:val="0"/>
        <w:autoSpaceDE w:val="0"/>
        <w:autoSpaceDN w:val="0"/>
        <w:adjustRightInd w:val="0"/>
        <w:spacing w:after="0" w:line="240" w:lineRule="auto"/>
        <w:jc w:val="right"/>
        <w:rPr>
          <w:rFonts w:ascii="Times New Roman" w:hAnsi="Times New Roman"/>
          <w:sz w:val="24"/>
          <w:szCs w:val="24"/>
        </w:rPr>
      </w:pPr>
      <w:r w:rsidRPr="007D2756">
        <w:rPr>
          <w:rFonts w:ascii="Times New Roman" w:hAnsi="Times New Roman"/>
          <w:sz w:val="24"/>
          <w:szCs w:val="24"/>
        </w:rPr>
        <w:tab/>
      </w:r>
    </w:p>
    <w:p w14:paraId="243347D0" w14:textId="29FE1009" w:rsidR="004748C8" w:rsidRDefault="00014DFA" w:rsidP="0017767F">
      <w:pPr>
        <w:pStyle w:val="ac"/>
        <w:ind w:firstLine="709"/>
        <w:jc w:val="both"/>
        <w:rPr>
          <w:bCs/>
          <w:sz w:val="24"/>
          <w:szCs w:val="24"/>
        </w:rPr>
      </w:pPr>
      <w:r w:rsidRPr="00E5015E">
        <w:rPr>
          <w:bCs/>
          <w:sz w:val="24"/>
          <w:szCs w:val="24"/>
        </w:rPr>
        <w:t>Нематеріальні активи, щодо яких існує обмеження права власності, оформлені в заставу, призначені для продажу, придбані за рахунок цільового фінансування, створені Товариством, відсутні.</w:t>
      </w:r>
    </w:p>
    <w:p w14:paraId="12B9EDFB" w14:textId="77777777" w:rsidR="004F1D3B" w:rsidRPr="0017767F" w:rsidRDefault="004F1D3B" w:rsidP="0017767F">
      <w:pPr>
        <w:pStyle w:val="ac"/>
        <w:ind w:firstLine="709"/>
        <w:jc w:val="both"/>
        <w:rPr>
          <w:b/>
          <w:sz w:val="20"/>
          <w:szCs w:val="20"/>
        </w:rPr>
      </w:pPr>
    </w:p>
    <w:p w14:paraId="560B5A86" w14:textId="2A606C3C" w:rsidR="00FD6B2B" w:rsidRPr="003371C0" w:rsidRDefault="003371C0" w:rsidP="003371C0">
      <w:pPr>
        <w:widowControl w:val="0"/>
        <w:autoSpaceDE w:val="0"/>
        <w:autoSpaceDN w:val="0"/>
        <w:adjustRightInd w:val="0"/>
        <w:spacing w:after="0" w:line="240" w:lineRule="auto"/>
        <w:jc w:val="both"/>
        <w:rPr>
          <w:rFonts w:ascii="Times New Roman" w:hAnsi="Times New Roman"/>
          <w:b/>
          <w:bCs/>
          <w:i/>
          <w:iCs/>
          <w:sz w:val="24"/>
          <w:szCs w:val="24"/>
        </w:rPr>
      </w:pPr>
      <w:bookmarkStart w:id="24" w:name="OLE_LINK1"/>
      <w:bookmarkStart w:id="25" w:name="OLE_LINK2"/>
      <w:bookmarkStart w:id="26" w:name="OLE_LINK3"/>
      <w:r w:rsidRPr="00C74B80">
        <w:rPr>
          <w:rFonts w:ascii="Times New Roman" w:hAnsi="Times New Roman"/>
          <w:b/>
          <w:bCs/>
          <w:i/>
          <w:iCs/>
          <w:sz w:val="24"/>
          <w:szCs w:val="24"/>
        </w:rPr>
        <w:t xml:space="preserve">            </w:t>
      </w:r>
      <w:r w:rsidR="005D4A5D">
        <w:rPr>
          <w:rFonts w:ascii="Times New Roman" w:hAnsi="Times New Roman"/>
          <w:b/>
          <w:bCs/>
          <w:i/>
          <w:iCs/>
          <w:sz w:val="24"/>
          <w:szCs w:val="24"/>
          <w:lang w:val="ru-RU"/>
        </w:rPr>
        <w:t>6</w:t>
      </w:r>
      <w:r w:rsidR="000F581F" w:rsidRPr="007D2756">
        <w:rPr>
          <w:rFonts w:ascii="Times New Roman" w:hAnsi="Times New Roman"/>
          <w:b/>
          <w:bCs/>
          <w:i/>
          <w:iCs/>
          <w:sz w:val="24"/>
          <w:szCs w:val="24"/>
        </w:rPr>
        <w:t>.</w:t>
      </w:r>
      <w:r w:rsidR="00FA638D" w:rsidRPr="007D2756">
        <w:rPr>
          <w:rFonts w:ascii="Times New Roman" w:hAnsi="Times New Roman"/>
          <w:b/>
          <w:bCs/>
          <w:i/>
          <w:iCs/>
          <w:sz w:val="24"/>
          <w:szCs w:val="24"/>
        </w:rPr>
        <w:t>1.</w:t>
      </w:r>
      <w:r w:rsidR="000F581F" w:rsidRPr="007D2756">
        <w:rPr>
          <w:rFonts w:ascii="Times New Roman" w:hAnsi="Times New Roman"/>
          <w:b/>
          <w:bCs/>
          <w:i/>
          <w:iCs/>
          <w:sz w:val="24"/>
          <w:szCs w:val="24"/>
        </w:rPr>
        <w:t xml:space="preserve">2. </w:t>
      </w:r>
      <w:proofErr w:type="spellStart"/>
      <w:r w:rsidR="000F581F" w:rsidRPr="007D2756">
        <w:rPr>
          <w:rFonts w:ascii="Times New Roman" w:hAnsi="Times New Roman"/>
          <w:b/>
          <w:bCs/>
          <w:i/>
          <w:iCs/>
          <w:sz w:val="24"/>
          <w:szCs w:val="24"/>
        </w:rPr>
        <w:t>Основнi</w:t>
      </w:r>
      <w:proofErr w:type="spellEnd"/>
      <w:r w:rsidR="000F581F" w:rsidRPr="007D2756">
        <w:rPr>
          <w:rFonts w:ascii="Times New Roman" w:hAnsi="Times New Roman"/>
          <w:b/>
          <w:bCs/>
          <w:i/>
          <w:iCs/>
          <w:sz w:val="24"/>
          <w:szCs w:val="24"/>
        </w:rPr>
        <w:t xml:space="preserve"> засоби</w:t>
      </w:r>
      <w:r w:rsidR="00A00824">
        <w:rPr>
          <w:rFonts w:ascii="Times New Roman" w:hAnsi="Times New Roman"/>
          <w:b/>
          <w:bCs/>
          <w:i/>
          <w:iCs/>
          <w:sz w:val="24"/>
          <w:szCs w:val="24"/>
        </w:rPr>
        <w:t>, за переоціненою вартістю</w:t>
      </w:r>
      <w:r w:rsidR="00FA638D" w:rsidRPr="007D2756">
        <w:rPr>
          <w:rFonts w:ascii="Times New Roman" w:hAnsi="Times New Roman"/>
          <w:b/>
          <w:bCs/>
          <w:i/>
          <w:iCs/>
          <w:sz w:val="24"/>
          <w:szCs w:val="24"/>
        </w:rPr>
        <w:t xml:space="preserve"> (рядки 1010, 1011</w:t>
      </w:r>
      <w:r>
        <w:rPr>
          <w:rFonts w:ascii="Times New Roman" w:hAnsi="Times New Roman"/>
          <w:b/>
          <w:bCs/>
          <w:i/>
          <w:iCs/>
          <w:sz w:val="24"/>
          <w:szCs w:val="24"/>
        </w:rPr>
        <w:t>, 1012</w:t>
      </w:r>
      <w:r w:rsidR="00FA638D" w:rsidRPr="007D2756">
        <w:rPr>
          <w:rFonts w:ascii="Times New Roman" w:hAnsi="Times New Roman"/>
          <w:b/>
          <w:bCs/>
          <w:i/>
          <w:iCs/>
          <w:sz w:val="24"/>
          <w:szCs w:val="24"/>
        </w:rPr>
        <w:t>)</w:t>
      </w:r>
      <w:bookmarkEnd w:id="24"/>
      <w:bookmarkEnd w:id="25"/>
      <w:bookmarkEnd w:id="26"/>
      <w:r w:rsidR="007452CF">
        <w:rPr>
          <w:rFonts w:ascii="Times New Roman" w:hAnsi="Times New Roman"/>
          <w:b/>
          <w:bCs/>
          <w:i/>
          <w:iCs/>
          <w:sz w:val="24"/>
          <w:szCs w:val="24"/>
        </w:rPr>
        <w:t xml:space="preserve"> </w:t>
      </w:r>
    </w:p>
    <w:tbl>
      <w:tblPr>
        <w:tblW w:w="991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35"/>
        <w:gridCol w:w="832"/>
        <w:gridCol w:w="1011"/>
        <w:gridCol w:w="1002"/>
        <w:gridCol w:w="1052"/>
        <w:gridCol w:w="1091"/>
        <w:gridCol w:w="919"/>
        <w:gridCol w:w="999"/>
        <w:gridCol w:w="1174"/>
      </w:tblGrid>
      <w:tr w:rsidR="007D3289" w:rsidRPr="009C1919" w14:paraId="00383490" w14:textId="77777777" w:rsidTr="00C91E56">
        <w:trPr>
          <w:trHeight w:val="1040"/>
          <w:tblCellSpacing w:w="20" w:type="dxa"/>
        </w:trPr>
        <w:tc>
          <w:tcPr>
            <w:tcW w:w="1775" w:type="dxa"/>
            <w:shd w:val="clear" w:color="auto" w:fill="auto"/>
            <w:noWrap/>
            <w:hideMark/>
          </w:tcPr>
          <w:p w14:paraId="2127727E" w14:textId="77777777" w:rsidR="007D3289" w:rsidRPr="008569DD" w:rsidRDefault="007D3289" w:rsidP="007D3289">
            <w:pPr>
              <w:spacing w:after="0" w:line="240" w:lineRule="auto"/>
              <w:rPr>
                <w:rFonts w:ascii="Times New Roman" w:hAnsi="Times New Roman"/>
                <w:sz w:val="20"/>
                <w:szCs w:val="20"/>
              </w:rPr>
            </w:pPr>
            <w:bookmarkStart w:id="27" w:name="_Hlk95992217"/>
            <w:r w:rsidRPr="008569DD">
              <w:rPr>
                <w:rFonts w:ascii="Times New Roman" w:hAnsi="Times New Roman"/>
                <w:sz w:val="24"/>
                <w:szCs w:val="24"/>
              </w:rPr>
              <w:t> </w:t>
            </w:r>
          </w:p>
          <w:p w14:paraId="0C9CB98C" w14:textId="2386699F" w:rsidR="007D3289" w:rsidRPr="007452CF" w:rsidRDefault="007D3289" w:rsidP="007D3289">
            <w:pPr>
              <w:spacing w:after="0" w:line="240" w:lineRule="auto"/>
              <w:rPr>
                <w:rFonts w:ascii="Times New Roman" w:hAnsi="Times New Roman"/>
                <w:sz w:val="20"/>
                <w:szCs w:val="20"/>
                <w:highlight w:val="cyan"/>
              </w:rPr>
            </w:pPr>
          </w:p>
        </w:tc>
        <w:tc>
          <w:tcPr>
            <w:tcW w:w="792" w:type="dxa"/>
            <w:shd w:val="clear" w:color="auto" w:fill="auto"/>
            <w:hideMark/>
          </w:tcPr>
          <w:p w14:paraId="7386F4CA" w14:textId="5B9662FF" w:rsidR="007D3289" w:rsidRPr="007452CF" w:rsidRDefault="007D3289" w:rsidP="007D3289">
            <w:pPr>
              <w:spacing w:after="0" w:line="240" w:lineRule="auto"/>
              <w:rPr>
                <w:rFonts w:ascii="Times New Roman" w:hAnsi="Times New Roman"/>
                <w:sz w:val="20"/>
                <w:szCs w:val="20"/>
                <w:highlight w:val="cyan"/>
              </w:rPr>
            </w:pPr>
            <w:r w:rsidRPr="00351E58">
              <w:rPr>
                <w:rFonts w:ascii="Times New Roman" w:hAnsi="Times New Roman"/>
                <w:sz w:val="20"/>
                <w:szCs w:val="20"/>
              </w:rPr>
              <w:t>Земельні ділянки</w:t>
            </w:r>
          </w:p>
        </w:tc>
        <w:tc>
          <w:tcPr>
            <w:tcW w:w="971" w:type="dxa"/>
            <w:shd w:val="clear" w:color="auto" w:fill="auto"/>
            <w:hideMark/>
          </w:tcPr>
          <w:p w14:paraId="1B69EDC9" w14:textId="21C8E14F" w:rsidR="007D3289" w:rsidRPr="007452CF" w:rsidRDefault="007D3289" w:rsidP="007D3289">
            <w:pPr>
              <w:spacing w:after="0" w:line="240" w:lineRule="auto"/>
              <w:rPr>
                <w:rFonts w:ascii="Times New Roman" w:hAnsi="Times New Roman"/>
                <w:sz w:val="20"/>
                <w:szCs w:val="20"/>
                <w:highlight w:val="cyan"/>
              </w:rPr>
            </w:pPr>
            <w:r w:rsidRPr="00351E58">
              <w:rPr>
                <w:rFonts w:ascii="Times New Roman" w:hAnsi="Times New Roman"/>
                <w:sz w:val="20"/>
                <w:szCs w:val="20"/>
              </w:rPr>
              <w:t>Будинки та споруди</w:t>
            </w:r>
          </w:p>
        </w:tc>
        <w:tc>
          <w:tcPr>
            <w:tcW w:w="962" w:type="dxa"/>
            <w:shd w:val="clear" w:color="auto" w:fill="auto"/>
            <w:hideMark/>
          </w:tcPr>
          <w:p w14:paraId="49D3E9FF" w14:textId="4BD39512" w:rsidR="007D3289" w:rsidRPr="007452CF" w:rsidRDefault="007D3289" w:rsidP="007D3289">
            <w:pPr>
              <w:spacing w:after="0" w:line="240" w:lineRule="auto"/>
              <w:rPr>
                <w:rFonts w:ascii="Times New Roman" w:hAnsi="Times New Roman"/>
                <w:sz w:val="20"/>
                <w:szCs w:val="20"/>
                <w:highlight w:val="cyan"/>
              </w:rPr>
            </w:pPr>
            <w:r w:rsidRPr="00351E58">
              <w:rPr>
                <w:rFonts w:ascii="Times New Roman" w:hAnsi="Times New Roman"/>
                <w:sz w:val="20"/>
                <w:szCs w:val="20"/>
              </w:rPr>
              <w:t>Машини та обладнання</w:t>
            </w:r>
          </w:p>
        </w:tc>
        <w:tc>
          <w:tcPr>
            <w:tcW w:w="1012" w:type="dxa"/>
            <w:shd w:val="clear" w:color="auto" w:fill="auto"/>
            <w:hideMark/>
          </w:tcPr>
          <w:p w14:paraId="61C4BB65" w14:textId="27EF30CF" w:rsidR="007D3289" w:rsidRPr="007452CF" w:rsidRDefault="007D3289" w:rsidP="007D3289">
            <w:pPr>
              <w:spacing w:after="0" w:line="240" w:lineRule="auto"/>
              <w:rPr>
                <w:rFonts w:ascii="Times New Roman" w:hAnsi="Times New Roman"/>
                <w:sz w:val="20"/>
                <w:szCs w:val="20"/>
                <w:highlight w:val="cyan"/>
              </w:rPr>
            </w:pPr>
            <w:r w:rsidRPr="00351E58">
              <w:rPr>
                <w:rFonts w:ascii="Times New Roman" w:hAnsi="Times New Roman"/>
                <w:sz w:val="20"/>
                <w:szCs w:val="20"/>
              </w:rPr>
              <w:t>Транспортні засоби</w:t>
            </w:r>
          </w:p>
        </w:tc>
        <w:tc>
          <w:tcPr>
            <w:tcW w:w="1051" w:type="dxa"/>
            <w:shd w:val="clear" w:color="auto" w:fill="auto"/>
            <w:hideMark/>
          </w:tcPr>
          <w:p w14:paraId="5355F0C6" w14:textId="3AF0EB5D" w:rsidR="007D3289" w:rsidRPr="007452CF" w:rsidRDefault="007D3289" w:rsidP="007D3289">
            <w:pPr>
              <w:spacing w:after="0" w:line="240" w:lineRule="auto"/>
              <w:rPr>
                <w:rFonts w:ascii="Times New Roman" w:hAnsi="Times New Roman"/>
                <w:sz w:val="20"/>
                <w:szCs w:val="20"/>
                <w:highlight w:val="cyan"/>
              </w:rPr>
            </w:pPr>
            <w:r w:rsidRPr="00351E58">
              <w:rPr>
                <w:rFonts w:ascii="Times New Roman" w:hAnsi="Times New Roman"/>
                <w:sz w:val="20"/>
                <w:szCs w:val="20"/>
              </w:rPr>
              <w:t>Інструменти, прилади, Інвентар</w:t>
            </w:r>
          </w:p>
        </w:tc>
        <w:tc>
          <w:tcPr>
            <w:tcW w:w="879" w:type="dxa"/>
            <w:shd w:val="clear" w:color="auto" w:fill="auto"/>
            <w:hideMark/>
          </w:tcPr>
          <w:p w14:paraId="2302C907" w14:textId="6415F98F" w:rsidR="007D3289" w:rsidRPr="007452CF" w:rsidRDefault="007D3289" w:rsidP="007D3289">
            <w:pPr>
              <w:spacing w:after="0" w:line="240" w:lineRule="auto"/>
              <w:rPr>
                <w:rFonts w:ascii="Times New Roman" w:hAnsi="Times New Roman"/>
                <w:sz w:val="20"/>
                <w:szCs w:val="20"/>
                <w:highlight w:val="cyan"/>
              </w:rPr>
            </w:pPr>
            <w:proofErr w:type="spellStart"/>
            <w:r w:rsidRPr="00351E58">
              <w:rPr>
                <w:rFonts w:ascii="Times New Roman" w:hAnsi="Times New Roman"/>
                <w:sz w:val="20"/>
                <w:szCs w:val="20"/>
              </w:rPr>
              <w:t>Незаверш</w:t>
            </w:r>
            <w:proofErr w:type="spellEnd"/>
            <w:r w:rsidRPr="00351E58">
              <w:rPr>
                <w:rFonts w:ascii="Times New Roman" w:hAnsi="Times New Roman"/>
                <w:sz w:val="20"/>
                <w:szCs w:val="20"/>
              </w:rPr>
              <w:t xml:space="preserve">  капітальні інвестиції</w:t>
            </w:r>
          </w:p>
        </w:tc>
        <w:tc>
          <w:tcPr>
            <w:tcW w:w="959" w:type="dxa"/>
            <w:shd w:val="clear" w:color="auto" w:fill="auto"/>
            <w:hideMark/>
          </w:tcPr>
          <w:p w14:paraId="3CE6D701" w14:textId="24498B85" w:rsidR="007D3289" w:rsidRPr="007452CF" w:rsidRDefault="007D3289" w:rsidP="007D3289">
            <w:pPr>
              <w:spacing w:after="0" w:line="240" w:lineRule="auto"/>
              <w:rPr>
                <w:rFonts w:ascii="Times New Roman" w:hAnsi="Times New Roman"/>
                <w:sz w:val="20"/>
                <w:szCs w:val="20"/>
                <w:highlight w:val="cyan"/>
              </w:rPr>
            </w:pPr>
            <w:r w:rsidRPr="00351E58">
              <w:rPr>
                <w:rFonts w:ascii="Times New Roman" w:hAnsi="Times New Roman"/>
                <w:sz w:val="20"/>
                <w:szCs w:val="20"/>
              </w:rPr>
              <w:t>Малоцінні необоротні матеріальні активи</w:t>
            </w:r>
          </w:p>
        </w:tc>
        <w:tc>
          <w:tcPr>
            <w:tcW w:w="1114" w:type="dxa"/>
            <w:shd w:val="clear" w:color="auto" w:fill="auto"/>
            <w:noWrap/>
            <w:hideMark/>
          </w:tcPr>
          <w:p w14:paraId="7ED30372" w14:textId="4ECCC073" w:rsidR="007D3289" w:rsidRPr="007452CF" w:rsidRDefault="007D3289" w:rsidP="007D3289">
            <w:pPr>
              <w:spacing w:after="0" w:line="240" w:lineRule="auto"/>
              <w:rPr>
                <w:rFonts w:ascii="Times New Roman" w:hAnsi="Times New Roman"/>
                <w:sz w:val="20"/>
                <w:szCs w:val="20"/>
                <w:highlight w:val="cyan"/>
              </w:rPr>
            </w:pPr>
            <w:r w:rsidRPr="00351E58">
              <w:rPr>
                <w:rFonts w:ascii="Times New Roman" w:hAnsi="Times New Roman"/>
                <w:sz w:val="20"/>
                <w:szCs w:val="20"/>
              </w:rPr>
              <w:t>Разом</w:t>
            </w:r>
          </w:p>
        </w:tc>
      </w:tr>
      <w:tr w:rsidR="007D3289" w:rsidRPr="005831E6" w14:paraId="03ECF337" w14:textId="77777777" w:rsidTr="00C91E56">
        <w:trPr>
          <w:trHeight w:val="270"/>
          <w:tblCellSpacing w:w="20" w:type="dxa"/>
        </w:trPr>
        <w:tc>
          <w:tcPr>
            <w:tcW w:w="9835" w:type="dxa"/>
            <w:gridSpan w:val="9"/>
            <w:shd w:val="clear" w:color="auto" w:fill="auto"/>
            <w:noWrap/>
            <w:hideMark/>
          </w:tcPr>
          <w:p w14:paraId="07452D71" w14:textId="3445A4FC" w:rsidR="007D3289" w:rsidRPr="007452CF" w:rsidRDefault="007D3289" w:rsidP="007D3289">
            <w:pPr>
              <w:spacing w:after="0" w:line="240" w:lineRule="auto"/>
              <w:rPr>
                <w:rFonts w:ascii="Times New Roman" w:hAnsi="Times New Roman"/>
                <w:b/>
                <w:bCs/>
                <w:sz w:val="20"/>
                <w:szCs w:val="20"/>
                <w:highlight w:val="cyan"/>
              </w:rPr>
            </w:pPr>
            <w:r w:rsidRPr="00351E58">
              <w:rPr>
                <w:rFonts w:ascii="Times New Roman" w:hAnsi="Times New Roman"/>
                <w:b/>
                <w:bCs/>
                <w:sz w:val="20"/>
                <w:szCs w:val="20"/>
              </w:rPr>
              <w:t xml:space="preserve">Первісна вартість </w:t>
            </w:r>
          </w:p>
        </w:tc>
      </w:tr>
      <w:tr w:rsidR="007D3289" w:rsidRPr="009C1919" w14:paraId="69FDCA27" w14:textId="77777777" w:rsidTr="00C91E56">
        <w:trPr>
          <w:trHeight w:val="270"/>
          <w:tblCellSpacing w:w="20" w:type="dxa"/>
        </w:trPr>
        <w:tc>
          <w:tcPr>
            <w:tcW w:w="1775" w:type="dxa"/>
            <w:shd w:val="clear" w:color="auto" w:fill="auto"/>
            <w:noWrap/>
            <w:hideMark/>
          </w:tcPr>
          <w:p w14:paraId="50F5EFFB" w14:textId="77777777" w:rsidR="007D3289" w:rsidRPr="006F066F" w:rsidRDefault="007D3289" w:rsidP="007D3289">
            <w:pPr>
              <w:spacing w:after="0" w:line="240" w:lineRule="auto"/>
              <w:rPr>
                <w:rFonts w:ascii="Times New Roman" w:hAnsi="Times New Roman"/>
                <w:b/>
                <w:sz w:val="20"/>
                <w:szCs w:val="20"/>
              </w:rPr>
            </w:pPr>
            <w:r w:rsidRPr="006F066F">
              <w:rPr>
                <w:rFonts w:ascii="Times New Roman" w:hAnsi="Times New Roman"/>
                <w:b/>
                <w:sz w:val="20"/>
                <w:szCs w:val="20"/>
              </w:rPr>
              <w:t xml:space="preserve">На 31 грудня </w:t>
            </w:r>
          </w:p>
          <w:p w14:paraId="05E7A2AE" w14:textId="06044ED2" w:rsidR="007D3289" w:rsidRPr="007452CF" w:rsidRDefault="007D3289" w:rsidP="007D3289">
            <w:pPr>
              <w:spacing w:after="0" w:line="240" w:lineRule="auto"/>
              <w:rPr>
                <w:rFonts w:ascii="Times New Roman" w:hAnsi="Times New Roman"/>
                <w:b/>
                <w:sz w:val="20"/>
                <w:szCs w:val="20"/>
                <w:highlight w:val="cyan"/>
              </w:rPr>
            </w:pPr>
            <w:r w:rsidRPr="006F066F">
              <w:rPr>
                <w:rFonts w:ascii="Times New Roman" w:hAnsi="Times New Roman"/>
                <w:b/>
                <w:sz w:val="20"/>
                <w:szCs w:val="20"/>
              </w:rPr>
              <w:t>2021</w:t>
            </w:r>
          </w:p>
        </w:tc>
        <w:tc>
          <w:tcPr>
            <w:tcW w:w="792" w:type="dxa"/>
            <w:shd w:val="clear" w:color="auto" w:fill="auto"/>
            <w:noWrap/>
            <w:hideMark/>
          </w:tcPr>
          <w:p w14:paraId="2258A1D0" w14:textId="23ED9297"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3 225</w:t>
            </w:r>
          </w:p>
        </w:tc>
        <w:tc>
          <w:tcPr>
            <w:tcW w:w="971" w:type="dxa"/>
            <w:shd w:val="clear" w:color="auto" w:fill="auto"/>
            <w:noWrap/>
            <w:hideMark/>
          </w:tcPr>
          <w:p w14:paraId="3D446FAC" w14:textId="3F95DF15"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69 473</w:t>
            </w:r>
          </w:p>
        </w:tc>
        <w:tc>
          <w:tcPr>
            <w:tcW w:w="962" w:type="dxa"/>
            <w:shd w:val="clear" w:color="auto" w:fill="auto"/>
            <w:noWrap/>
            <w:hideMark/>
          </w:tcPr>
          <w:p w14:paraId="057CDB6D" w14:textId="43FD7CEB"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148 627</w:t>
            </w:r>
          </w:p>
        </w:tc>
        <w:tc>
          <w:tcPr>
            <w:tcW w:w="1012" w:type="dxa"/>
            <w:shd w:val="clear" w:color="auto" w:fill="auto"/>
            <w:noWrap/>
            <w:hideMark/>
          </w:tcPr>
          <w:p w14:paraId="21FA9215" w14:textId="2AEDD7E8"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12 088</w:t>
            </w:r>
          </w:p>
        </w:tc>
        <w:tc>
          <w:tcPr>
            <w:tcW w:w="1051" w:type="dxa"/>
            <w:shd w:val="clear" w:color="auto" w:fill="auto"/>
            <w:noWrap/>
            <w:hideMark/>
          </w:tcPr>
          <w:p w14:paraId="24C2ECEC" w14:textId="42BDA6C3"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11 271</w:t>
            </w:r>
          </w:p>
        </w:tc>
        <w:tc>
          <w:tcPr>
            <w:tcW w:w="879" w:type="dxa"/>
            <w:shd w:val="clear" w:color="auto" w:fill="auto"/>
            <w:noWrap/>
            <w:hideMark/>
          </w:tcPr>
          <w:p w14:paraId="6507E389" w14:textId="7ACAA4C7"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2 149</w:t>
            </w:r>
          </w:p>
        </w:tc>
        <w:tc>
          <w:tcPr>
            <w:tcW w:w="959" w:type="dxa"/>
            <w:shd w:val="clear" w:color="auto" w:fill="auto"/>
            <w:noWrap/>
            <w:hideMark/>
          </w:tcPr>
          <w:p w14:paraId="7AB0FBBF" w14:textId="339BE3C6"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8 809</w:t>
            </w:r>
          </w:p>
        </w:tc>
        <w:tc>
          <w:tcPr>
            <w:tcW w:w="1114" w:type="dxa"/>
            <w:shd w:val="clear" w:color="auto" w:fill="auto"/>
            <w:noWrap/>
            <w:hideMark/>
          </w:tcPr>
          <w:p w14:paraId="72B6CDB0" w14:textId="400F5D7E"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255 642</w:t>
            </w:r>
          </w:p>
        </w:tc>
      </w:tr>
      <w:tr w:rsidR="007D3289" w:rsidRPr="009C1919" w14:paraId="77FCC9D9" w14:textId="77777777" w:rsidTr="00C91E56">
        <w:trPr>
          <w:trHeight w:val="270"/>
          <w:tblCellSpacing w:w="20" w:type="dxa"/>
        </w:trPr>
        <w:tc>
          <w:tcPr>
            <w:tcW w:w="1775" w:type="dxa"/>
            <w:shd w:val="clear" w:color="auto" w:fill="auto"/>
            <w:noWrap/>
          </w:tcPr>
          <w:p w14:paraId="484125B1" w14:textId="30FB5A28" w:rsidR="007D3289" w:rsidRPr="007452CF" w:rsidRDefault="007D3289" w:rsidP="007D3289">
            <w:pPr>
              <w:spacing w:after="0" w:line="240" w:lineRule="auto"/>
              <w:rPr>
                <w:rFonts w:ascii="Times New Roman" w:hAnsi="Times New Roman"/>
                <w:sz w:val="20"/>
                <w:szCs w:val="20"/>
                <w:highlight w:val="cyan"/>
              </w:rPr>
            </w:pPr>
            <w:r w:rsidRPr="006F066F">
              <w:rPr>
                <w:rFonts w:ascii="Times New Roman" w:hAnsi="Times New Roman"/>
                <w:sz w:val="20"/>
                <w:szCs w:val="20"/>
              </w:rPr>
              <w:t>Придбання</w:t>
            </w:r>
          </w:p>
        </w:tc>
        <w:tc>
          <w:tcPr>
            <w:tcW w:w="792" w:type="dxa"/>
            <w:shd w:val="clear" w:color="auto" w:fill="auto"/>
            <w:noWrap/>
          </w:tcPr>
          <w:p w14:paraId="064FC3E2"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971" w:type="dxa"/>
            <w:shd w:val="clear" w:color="auto" w:fill="auto"/>
            <w:noWrap/>
          </w:tcPr>
          <w:p w14:paraId="3D1A5AA4" w14:textId="6ABAE594"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962" w:type="dxa"/>
            <w:shd w:val="clear" w:color="auto" w:fill="auto"/>
            <w:noWrap/>
          </w:tcPr>
          <w:p w14:paraId="37141F7E" w14:textId="4DBED815"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2 990</w:t>
            </w:r>
          </w:p>
        </w:tc>
        <w:tc>
          <w:tcPr>
            <w:tcW w:w="1012" w:type="dxa"/>
            <w:shd w:val="clear" w:color="auto" w:fill="auto"/>
            <w:noWrap/>
          </w:tcPr>
          <w:p w14:paraId="1A08FD6B" w14:textId="68B34148"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1051" w:type="dxa"/>
            <w:shd w:val="clear" w:color="auto" w:fill="auto"/>
            <w:noWrap/>
          </w:tcPr>
          <w:p w14:paraId="65EEA0C6" w14:textId="00CA3BE6"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879" w:type="dxa"/>
            <w:shd w:val="clear" w:color="auto" w:fill="auto"/>
            <w:noWrap/>
          </w:tcPr>
          <w:p w14:paraId="0E9AC0E5" w14:textId="69688D97"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-1 873</w:t>
            </w:r>
          </w:p>
        </w:tc>
        <w:tc>
          <w:tcPr>
            <w:tcW w:w="959" w:type="dxa"/>
            <w:shd w:val="clear" w:color="auto" w:fill="auto"/>
            <w:noWrap/>
          </w:tcPr>
          <w:p w14:paraId="61E6D96C" w14:textId="6B0CCC0C"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382</w:t>
            </w:r>
          </w:p>
        </w:tc>
        <w:tc>
          <w:tcPr>
            <w:tcW w:w="1114" w:type="dxa"/>
            <w:shd w:val="clear" w:color="auto" w:fill="auto"/>
            <w:noWrap/>
          </w:tcPr>
          <w:p w14:paraId="702FE1F8" w14:textId="5062484F"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1 499</w:t>
            </w:r>
          </w:p>
        </w:tc>
      </w:tr>
      <w:tr w:rsidR="007D3289" w:rsidRPr="009C1919" w14:paraId="7E4C2857" w14:textId="77777777" w:rsidTr="00C91E56">
        <w:trPr>
          <w:trHeight w:val="270"/>
          <w:tblCellSpacing w:w="20" w:type="dxa"/>
        </w:trPr>
        <w:tc>
          <w:tcPr>
            <w:tcW w:w="1775" w:type="dxa"/>
            <w:shd w:val="clear" w:color="auto" w:fill="auto"/>
            <w:noWrap/>
          </w:tcPr>
          <w:p w14:paraId="37D87342" w14:textId="040CFAF8" w:rsidR="007D3289" w:rsidRPr="007452CF" w:rsidRDefault="007D3289" w:rsidP="007D3289">
            <w:pPr>
              <w:spacing w:after="0" w:line="240" w:lineRule="auto"/>
              <w:rPr>
                <w:rFonts w:ascii="Times New Roman" w:hAnsi="Times New Roman"/>
                <w:sz w:val="20"/>
                <w:szCs w:val="20"/>
                <w:highlight w:val="cyan"/>
              </w:rPr>
            </w:pPr>
            <w:r w:rsidRPr="006F066F">
              <w:rPr>
                <w:rFonts w:ascii="Times New Roman" w:hAnsi="Times New Roman"/>
                <w:sz w:val="20"/>
                <w:szCs w:val="20"/>
              </w:rPr>
              <w:t>Поліпшення</w:t>
            </w:r>
          </w:p>
        </w:tc>
        <w:tc>
          <w:tcPr>
            <w:tcW w:w="792" w:type="dxa"/>
            <w:shd w:val="clear" w:color="auto" w:fill="auto"/>
            <w:noWrap/>
          </w:tcPr>
          <w:p w14:paraId="05CA7456"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971" w:type="dxa"/>
            <w:shd w:val="clear" w:color="auto" w:fill="auto"/>
            <w:noWrap/>
          </w:tcPr>
          <w:p w14:paraId="42DDB40D" w14:textId="0104B0D9"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30 637</w:t>
            </w:r>
          </w:p>
        </w:tc>
        <w:tc>
          <w:tcPr>
            <w:tcW w:w="962" w:type="dxa"/>
            <w:shd w:val="clear" w:color="auto" w:fill="auto"/>
            <w:noWrap/>
          </w:tcPr>
          <w:p w14:paraId="4E512206" w14:textId="2C012384"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1 952</w:t>
            </w:r>
          </w:p>
        </w:tc>
        <w:tc>
          <w:tcPr>
            <w:tcW w:w="1012" w:type="dxa"/>
            <w:shd w:val="clear" w:color="auto" w:fill="auto"/>
            <w:noWrap/>
          </w:tcPr>
          <w:p w14:paraId="19932F14" w14:textId="42BC38A6"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36</w:t>
            </w:r>
          </w:p>
        </w:tc>
        <w:tc>
          <w:tcPr>
            <w:tcW w:w="1051" w:type="dxa"/>
            <w:shd w:val="clear" w:color="auto" w:fill="auto"/>
            <w:noWrap/>
          </w:tcPr>
          <w:p w14:paraId="3E81BF26" w14:textId="49D61866"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1</w:t>
            </w:r>
          </w:p>
        </w:tc>
        <w:tc>
          <w:tcPr>
            <w:tcW w:w="879" w:type="dxa"/>
            <w:shd w:val="clear" w:color="auto" w:fill="auto"/>
            <w:noWrap/>
          </w:tcPr>
          <w:p w14:paraId="128EE714" w14:textId="3572EC5A"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959" w:type="dxa"/>
            <w:shd w:val="clear" w:color="auto" w:fill="auto"/>
            <w:noWrap/>
          </w:tcPr>
          <w:p w14:paraId="0F43AEAE" w14:textId="14E216BC"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6</w:t>
            </w:r>
          </w:p>
        </w:tc>
        <w:tc>
          <w:tcPr>
            <w:tcW w:w="1114" w:type="dxa"/>
            <w:shd w:val="clear" w:color="auto" w:fill="auto"/>
            <w:noWrap/>
          </w:tcPr>
          <w:p w14:paraId="3290F678" w14:textId="408EDC33"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32 626</w:t>
            </w:r>
          </w:p>
        </w:tc>
      </w:tr>
      <w:tr w:rsidR="007D3289" w:rsidRPr="009C1919" w14:paraId="4535EAD5" w14:textId="77777777" w:rsidTr="00C91E56">
        <w:trPr>
          <w:trHeight w:val="270"/>
          <w:tblCellSpacing w:w="20" w:type="dxa"/>
        </w:trPr>
        <w:tc>
          <w:tcPr>
            <w:tcW w:w="1775" w:type="dxa"/>
            <w:shd w:val="clear" w:color="auto" w:fill="auto"/>
            <w:noWrap/>
          </w:tcPr>
          <w:p w14:paraId="4AB48E23" w14:textId="48AF2BA1" w:rsidR="007D3289" w:rsidRPr="007452CF" w:rsidRDefault="007D3289" w:rsidP="007D3289">
            <w:pPr>
              <w:spacing w:after="0" w:line="240" w:lineRule="auto"/>
              <w:rPr>
                <w:rFonts w:ascii="Times New Roman" w:hAnsi="Times New Roman"/>
                <w:sz w:val="20"/>
                <w:szCs w:val="20"/>
                <w:highlight w:val="cyan"/>
              </w:rPr>
            </w:pPr>
            <w:r w:rsidRPr="006F066F">
              <w:rPr>
                <w:rFonts w:ascii="Times New Roman" w:hAnsi="Times New Roman"/>
                <w:sz w:val="20"/>
                <w:szCs w:val="20"/>
              </w:rPr>
              <w:t>Вибуття</w:t>
            </w:r>
          </w:p>
        </w:tc>
        <w:tc>
          <w:tcPr>
            <w:tcW w:w="792" w:type="dxa"/>
            <w:shd w:val="clear" w:color="auto" w:fill="auto"/>
            <w:noWrap/>
          </w:tcPr>
          <w:p w14:paraId="0BBDAA5D"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971" w:type="dxa"/>
            <w:shd w:val="clear" w:color="auto" w:fill="auto"/>
            <w:noWrap/>
          </w:tcPr>
          <w:p w14:paraId="063D5681" w14:textId="70C05C98"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127</w:t>
            </w:r>
          </w:p>
        </w:tc>
        <w:tc>
          <w:tcPr>
            <w:tcW w:w="962" w:type="dxa"/>
            <w:shd w:val="clear" w:color="auto" w:fill="auto"/>
            <w:noWrap/>
          </w:tcPr>
          <w:p w14:paraId="7A2C467C" w14:textId="7521E457"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346</w:t>
            </w:r>
          </w:p>
        </w:tc>
        <w:tc>
          <w:tcPr>
            <w:tcW w:w="1012" w:type="dxa"/>
            <w:shd w:val="clear" w:color="auto" w:fill="auto"/>
            <w:noWrap/>
          </w:tcPr>
          <w:p w14:paraId="0F990906" w14:textId="3041C190"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1051" w:type="dxa"/>
            <w:shd w:val="clear" w:color="auto" w:fill="auto"/>
            <w:noWrap/>
          </w:tcPr>
          <w:p w14:paraId="7CFBD5F6" w14:textId="7D12565C"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212</w:t>
            </w:r>
          </w:p>
        </w:tc>
        <w:tc>
          <w:tcPr>
            <w:tcW w:w="879" w:type="dxa"/>
            <w:shd w:val="clear" w:color="auto" w:fill="auto"/>
            <w:noWrap/>
          </w:tcPr>
          <w:p w14:paraId="644C33B4" w14:textId="4387FFFB"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959" w:type="dxa"/>
            <w:shd w:val="clear" w:color="auto" w:fill="auto"/>
            <w:noWrap/>
          </w:tcPr>
          <w:p w14:paraId="5A686B9D" w14:textId="29985886"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652</w:t>
            </w:r>
          </w:p>
        </w:tc>
        <w:tc>
          <w:tcPr>
            <w:tcW w:w="1114" w:type="dxa"/>
            <w:shd w:val="clear" w:color="auto" w:fill="auto"/>
            <w:noWrap/>
          </w:tcPr>
          <w:p w14:paraId="72F53D19" w14:textId="20AA68E4"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1 3</w:t>
            </w:r>
            <w:r w:rsidRPr="006F066F">
              <w:rPr>
                <w:rFonts w:ascii="Times New Roman" w:hAnsi="Times New Roman"/>
                <w:sz w:val="20"/>
                <w:szCs w:val="20"/>
                <w:lang w:val="ru-RU"/>
              </w:rPr>
              <w:t>37</w:t>
            </w:r>
          </w:p>
        </w:tc>
      </w:tr>
      <w:tr w:rsidR="007D3289" w:rsidRPr="005831E6" w14:paraId="5E483A34" w14:textId="77777777" w:rsidTr="00C91E56">
        <w:trPr>
          <w:trHeight w:val="270"/>
          <w:tblCellSpacing w:w="20" w:type="dxa"/>
        </w:trPr>
        <w:tc>
          <w:tcPr>
            <w:tcW w:w="1775" w:type="dxa"/>
            <w:shd w:val="clear" w:color="auto" w:fill="auto"/>
            <w:noWrap/>
          </w:tcPr>
          <w:p w14:paraId="407EC5DF" w14:textId="7E8F7A05" w:rsidR="007D3289" w:rsidRPr="007452CF" w:rsidRDefault="007D3289" w:rsidP="007D3289">
            <w:pPr>
              <w:spacing w:after="0" w:line="240" w:lineRule="auto"/>
              <w:rPr>
                <w:rFonts w:ascii="Times New Roman" w:hAnsi="Times New Roman"/>
                <w:b/>
                <w:sz w:val="20"/>
                <w:szCs w:val="20"/>
                <w:highlight w:val="cyan"/>
              </w:rPr>
            </w:pPr>
            <w:r w:rsidRPr="006F066F">
              <w:rPr>
                <w:rFonts w:ascii="Times New Roman" w:hAnsi="Times New Roman"/>
                <w:b/>
                <w:sz w:val="20"/>
                <w:szCs w:val="20"/>
              </w:rPr>
              <w:t>На 31 грудня 2022</w:t>
            </w:r>
          </w:p>
        </w:tc>
        <w:tc>
          <w:tcPr>
            <w:tcW w:w="792" w:type="dxa"/>
            <w:shd w:val="clear" w:color="auto" w:fill="auto"/>
            <w:noWrap/>
          </w:tcPr>
          <w:p w14:paraId="5A79C358" w14:textId="49B2ADAB"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3 225</w:t>
            </w:r>
          </w:p>
        </w:tc>
        <w:tc>
          <w:tcPr>
            <w:tcW w:w="971" w:type="dxa"/>
            <w:shd w:val="clear" w:color="auto" w:fill="auto"/>
            <w:noWrap/>
          </w:tcPr>
          <w:p w14:paraId="0C47DDD0" w14:textId="09580B34"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99 983</w:t>
            </w:r>
          </w:p>
        </w:tc>
        <w:tc>
          <w:tcPr>
            <w:tcW w:w="962" w:type="dxa"/>
            <w:shd w:val="clear" w:color="auto" w:fill="auto"/>
            <w:noWrap/>
          </w:tcPr>
          <w:p w14:paraId="3C153C0B" w14:textId="0A57901B"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 xml:space="preserve">153 </w:t>
            </w:r>
            <w:r w:rsidRPr="006F066F">
              <w:rPr>
                <w:rFonts w:ascii="Times New Roman" w:hAnsi="Times New Roman"/>
                <w:b/>
                <w:sz w:val="20"/>
                <w:szCs w:val="20"/>
                <w:lang w:val="ru-RU"/>
              </w:rPr>
              <w:t>223</w:t>
            </w:r>
          </w:p>
        </w:tc>
        <w:tc>
          <w:tcPr>
            <w:tcW w:w="1012" w:type="dxa"/>
            <w:shd w:val="clear" w:color="auto" w:fill="auto"/>
            <w:noWrap/>
          </w:tcPr>
          <w:p w14:paraId="15AD56C7" w14:textId="1F8061BD"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12 124</w:t>
            </w:r>
          </w:p>
        </w:tc>
        <w:tc>
          <w:tcPr>
            <w:tcW w:w="1051" w:type="dxa"/>
            <w:shd w:val="clear" w:color="auto" w:fill="auto"/>
            <w:noWrap/>
          </w:tcPr>
          <w:p w14:paraId="35E6CF89" w14:textId="749F2C5B"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11 060</w:t>
            </w:r>
          </w:p>
        </w:tc>
        <w:tc>
          <w:tcPr>
            <w:tcW w:w="879" w:type="dxa"/>
            <w:shd w:val="clear" w:color="auto" w:fill="auto"/>
            <w:noWrap/>
          </w:tcPr>
          <w:p w14:paraId="72B479EE" w14:textId="19758D81"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lang w:val="ru-RU"/>
              </w:rPr>
              <w:t>276</w:t>
            </w:r>
          </w:p>
        </w:tc>
        <w:tc>
          <w:tcPr>
            <w:tcW w:w="959" w:type="dxa"/>
            <w:shd w:val="clear" w:color="auto" w:fill="auto"/>
            <w:noWrap/>
          </w:tcPr>
          <w:p w14:paraId="10B6A463" w14:textId="3495C722"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 xml:space="preserve">8 </w:t>
            </w:r>
            <w:r w:rsidRPr="006F066F">
              <w:rPr>
                <w:rFonts w:ascii="Times New Roman" w:hAnsi="Times New Roman"/>
                <w:b/>
                <w:sz w:val="20"/>
                <w:szCs w:val="20"/>
                <w:lang w:val="ru-RU"/>
              </w:rPr>
              <w:t>539</w:t>
            </w:r>
          </w:p>
        </w:tc>
        <w:tc>
          <w:tcPr>
            <w:tcW w:w="1114" w:type="dxa"/>
            <w:shd w:val="clear" w:color="auto" w:fill="auto"/>
            <w:noWrap/>
          </w:tcPr>
          <w:p w14:paraId="49CD266F" w14:textId="72008759"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288 430</w:t>
            </w:r>
          </w:p>
        </w:tc>
      </w:tr>
      <w:tr w:rsidR="007D3289" w:rsidRPr="009C1919" w14:paraId="1B48EBF4" w14:textId="77777777" w:rsidTr="00C91E56">
        <w:trPr>
          <w:trHeight w:val="270"/>
          <w:tblCellSpacing w:w="20" w:type="dxa"/>
        </w:trPr>
        <w:tc>
          <w:tcPr>
            <w:tcW w:w="1775" w:type="dxa"/>
            <w:shd w:val="clear" w:color="auto" w:fill="auto"/>
            <w:noWrap/>
          </w:tcPr>
          <w:p w14:paraId="13EDBA7B" w14:textId="77777777" w:rsidR="007D3289" w:rsidRPr="007452CF" w:rsidRDefault="007D3289" w:rsidP="007D3289">
            <w:pPr>
              <w:spacing w:after="0" w:line="240" w:lineRule="auto"/>
              <w:rPr>
                <w:rFonts w:ascii="Times New Roman" w:hAnsi="Times New Roman"/>
                <w:sz w:val="20"/>
                <w:szCs w:val="20"/>
                <w:highlight w:val="cyan"/>
              </w:rPr>
            </w:pPr>
          </w:p>
        </w:tc>
        <w:tc>
          <w:tcPr>
            <w:tcW w:w="792" w:type="dxa"/>
            <w:shd w:val="clear" w:color="auto" w:fill="auto"/>
            <w:noWrap/>
          </w:tcPr>
          <w:p w14:paraId="2217AF24"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971" w:type="dxa"/>
            <w:shd w:val="clear" w:color="auto" w:fill="auto"/>
            <w:noWrap/>
          </w:tcPr>
          <w:p w14:paraId="01A6C33C"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962" w:type="dxa"/>
            <w:shd w:val="clear" w:color="auto" w:fill="auto"/>
            <w:noWrap/>
          </w:tcPr>
          <w:p w14:paraId="759C8F63"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1012" w:type="dxa"/>
            <w:shd w:val="clear" w:color="auto" w:fill="auto"/>
            <w:noWrap/>
          </w:tcPr>
          <w:p w14:paraId="1235CAD2"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1051" w:type="dxa"/>
            <w:shd w:val="clear" w:color="auto" w:fill="auto"/>
            <w:noWrap/>
          </w:tcPr>
          <w:p w14:paraId="34B29110"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879" w:type="dxa"/>
            <w:shd w:val="clear" w:color="auto" w:fill="auto"/>
            <w:noWrap/>
          </w:tcPr>
          <w:p w14:paraId="4173E42F"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959" w:type="dxa"/>
            <w:shd w:val="clear" w:color="auto" w:fill="auto"/>
            <w:noWrap/>
          </w:tcPr>
          <w:p w14:paraId="1605C2F5"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1114" w:type="dxa"/>
            <w:shd w:val="clear" w:color="auto" w:fill="auto"/>
            <w:noWrap/>
          </w:tcPr>
          <w:p w14:paraId="7614E959" w14:textId="77777777" w:rsidR="007D3289" w:rsidRPr="007452CF" w:rsidRDefault="007D3289" w:rsidP="007D3289">
            <w:pPr>
              <w:spacing w:after="0" w:line="240" w:lineRule="auto"/>
              <w:jc w:val="right"/>
              <w:rPr>
                <w:rFonts w:ascii="Times New Roman" w:hAnsi="Times New Roman"/>
                <w:sz w:val="20"/>
                <w:szCs w:val="20"/>
                <w:highlight w:val="cyan"/>
              </w:rPr>
            </w:pPr>
          </w:p>
        </w:tc>
      </w:tr>
      <w:tr w:rsidR="007D3289" w:rsidRPr="009C1919" w14:paraId="614D6CFD" w14:textId="77777777" w:rsidTr="00C91E56">
        <w:trPr>
          <w:trHeight w:val="270"/>
          <w:tblCellSpacing w:w="20" w:type="dxa"/>
        </w:trPr>
        <w:tc>
          <w:tcPr>
            <w:tcW w:w="9835" w:type="dxa"/>
            <w:gridSpan w:val="9"/>
            <w:shd w:val="clear" w:color="auto" w:fill="auto"/>
            <w:noWrap/>
            <w:hideMark/>
          </w:tcPr>
          <w:p w14:paraId="7A1BA711" w14:textId="77777777" w:rsidR="007D3289" w:rsidRPr="006F066F" w:rsidRDefault="007D3289" w:rsidP="007D3289">
            <w:pPr>
              <w:spacing w:after="0" w:line="240" w:lineRule="auto"/>
              <w:rPr>
                <w:rFonts w:ascii="Times New Roman" w:hAnsi="Times New Roman"/>
                <w:b/>
                <w:bCs/>
                <w:sz w:val="20"/>
                <w:szCs w:val="20"/>
              </w:rPr>
            </w:pPr>
            <w:r w:rsidRPr="006F066F">
              <w:rPr>
                <w:rFonts w:ascii="Times New Roman" w:hAnsi="Times New Roman"/>
                <w:b/>
                <w:bCs/>
                <w:sz w:val="20"/>
                <w:szCs w:val="20"/>
              </w:rPr>
              <w:t>Накопичений знос</w:t>
            </w:r>
          </w:p>
          <w:p w14:paraId="62DA070D" w14:textId="11E5344F" w:rsidR="007D3289" w:rsidRPr="007452CF" w:rsidRDefault="007D3289" w:rsidP="007D3289">
            <w:pPr>
              <w:spacing w:after="0" w:line="240" w:lineRule="auto"/>
              <w:rPr>
                <w:rFonts w:ascii="Times New Roman" w:hAnsi="Times New Roman"/>
                <w:sz w:val="20"/>
                <w:szCs w:val="20"/>
                <w:highlight w:val="cyan"/>
              </w:rPr>
            </w:pPr>
            <w:r w:rsidRPr="006F066F">
              <w:rPr>
                <w:rFonts w:ascii="Times New Roman" w:hAnsi="Times New Roman"/>
                <w:sz w:val="20"/>
                <w:szCs w:val="20"/>
              </w:rPr>
              <w:t> </w:t>
            </w:r>
          </w:p>
        </w:tc>
      </w:tr>
      <w:tr w:rsidR="007D3289" w:rsidRPr="009C1919" w14:paraId="77B9E9AB" w14:textId="77777777" w:rsidTr="00C91E56">
        <w:trPr>
          <w:trHeight w:val="280"/>
          <w:tblCellSpacing w:w="20" w:type="dxa"/>
        </w:trPr>
        <w:tc>
          <w:tcPr>
            <w:tcW w:w="1775" w:type="dxa"/>
            <w:shd w:val="clear" w:color="auto" w:fill="auto"/>
            <w:noWrap/>
            <w:hideMark/>
          </w:tcPr>
          <w:p w14:paraId="29CD6F43" w14:textId="77777777" w:rsidR="007D3289" w:rsidRPr="006F066F" w:rsidRDefault="007D3289" w:rsidP="007D3289">
            <w:pPr>
              <w:spacing w:after="0" w:line="240" w:lineRule="auto"/>
              <w:rPr>
                <w:rFonts w:ascii="Times New Roman" w:hAnsi="Times New Roman"/>
                <w:b/>
                <w:sz w:val="20"/>
                <w:szCs w:val="20"/>
              </w:rPr>
            </w:pPr>
            <w:r w:rsidRPr="006F066F">
              <w:rPr>
                <w:rFonts w:ascii="Times New Roman" w:hAnsi="Times New Roman"/>
                <w:b/>
                <w:sz w:val="20"/>
                <w:szCs w:val="20"/>
              </w:rPr>
              <w:t xml:space="preserve">На 31 грудня </w:t>
            </w:r>
          </w:p>
          <w:p w14:paraId="681101C5" w14:textId="493213F6" w:rsidR="007D3289" w:rsidRPr="007452CF" w:rsidRDefault="007D3289" w:rsidP="007D3289">
            <w:pPr>
              <w:spacing w:after="0" w:line="240" w:lineRule="auto"/>
              <w:rPr>
                <w:rFonts w:ascii="Times New Roman" w:hAnsi="Times New Roman"/>
                <w:b/>
                <w:sz w:val="20"/>
                <w:szCs w:val="20"/>
                <w:highlight w:val="cyan"/>
              </w:rPr>
            </w:pPr>
            <w:r w:rsidRPr="006F066F">
              <w:rPr>
                <w:rFonts w:ascii="Times New Roman" w:hAnsi="Times New Roman"/>
                <w:b/>
                <w:sz w:val="20"/>
                <w:szCs w:val="20"/>
              </w:rPr>
              <w:t>2021</w:t>
            </w:r>
          </w:p>
        </w:tc>
        <w:tc>
          <w:tcPr>
            <w:tcW w:w="792" w:type="dxa"/>
            <w:shd w:val="clear" w:color="auto" w:fill="auto"/>
            <w:noWrap/>
            <w:hideMark/>
          </w:tcPr>
          <w:p w14:paraId="6F7DBE94" w14:textId="5A10C62F" w:rsidR="007D3289" w:rsidRPr="007452CF" w:rsidRDefault="007D3289" w:rsidP="007D3289">
            <w:pPr>
              <w:spacing w:after="0" w:line="240" w:lineRule="auto"/>
              <w:jc w:val="right"/>
              <w:rPr>
                <w:rFonts w:ascii="Times New Roman" w:hAnsi="Times New Roman"/>
                <w:b/>
                <w:sz w:val="20"/>
                <w:szCs w:val="20"/>
                <w:highlight w:val="cyan"/>
              </w:rPr>
            </w:pPr>
          </w:p>
        </w:tc>
        <w:tc>
          <w:tcPr>
            <w:tcW w:w="971" w:type="dxa"/>
            <w:shd w:val="clear" w:color="auto" w:fill="auto"/>
            <w:noWrap/>
            <w:hideMark/>
          </w:tcPr>
          <w:p w14:paraId="460526B5" w14:textId="7D0A6D60"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(54 086)</w:t>
            </w:r>
          </w:p>
        </w:tc>
        <w:tc>
          <w:tcPr>
            <w:tcW w:w="962" w:type="dxa"/>
            <w:shd w:val="clear" w:color="auto" w:fill="auto"/>
            <w:noWrap/>
            <w:hideMark/>
          </w:tcPr>
          <w:p w14:paraId="4EAAB9CE" w14:textId="37FB75FA"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(80 705)</w:t>
            </w:r>
          </w:p>
        </w:tc>
        <w:tc>
          <w:tcPr>
            <w:tcW w:w="1012" w:type="dxa"/>
            <w:shd w:val="clear" w:color="auto" w:fill="auto"/>
            <w:noWrap/>
            <w:hideMark/>
          </w:tcPr>
          <w:p w14:paraId="06A6FBB1" w14:textId="55E9D6EC"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(7 536)</w:t>
            </w:r>
          </w:p>
        </w:tc>
        <w:tc>
          <w:tcPr>
            <w:tcW w:w="1051" w:type="dxa"/>
            <w:shd w:val="clear" w:color="auto" w:fill="auto"/>
            <w:noWrap/>
            <w:hideMark/>
          </w:tcPr>
          <w:p w14:paraId="4F125F56" w14:textId="68E0121C"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(7 947)</w:t>
            </w:r>
          </w:p>
        </w:tc>
        <w:tc>
          <w:tcPr>
            <w:tcW w:w="879" w:type="dxa"/>
            <w:shd w:val="clear" w:color="auto" w:fill="auto"/>
            <w:noWrap/>
            <w:hideMark/>
          </w:tcPr>
          <w:p w14:paraId="0EE03C43" w14:textId="2FD0AE21"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0</w:t>
            </w:r>
          </w:p>
        </w:tc>
        <w:tc>
          <w:tcPr>
            <w:tcW w:w="959" w:type="dxa"/>
            <w:shd w:val="clear" w:color="auto" w:fill="auto"/>
            <w:noWrap/>
            <w:hideMark/>
          </w:tcPr>
          <w:p w14:paraId="4B749DE5" w14:textId="7DE0E40D"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(8 806)</w:t>
            </w:r>
          </w:p>
        </w:tc>
        <w:tc>
          <w:tcPr>
            <w:tcW w:w="1114" w:type="dxa"/>
            <w:shd w:val="clear" w:color="auto" w:fill="auto"/>
            <w:noWrap/>
            <w:hideMark/>
          </w:tcPr>
          <w:p w14:paraId="53DA45F0" w14:textId="2262B8FC"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(159 080)</w:t>
            </w:r>
          </w:p>
        </w:tc>
      </w:tr>
      <w:tr w:rsidR="007D3289" w:rsidRPr="009C1919" w14:paraId="2E9DD56E" w14:textId="77777777" w:rsidTr="00C91E56">
        <w:trPr>
          <w:trHeight w:val="280"/>
          <w:tblCellSpacing w:w="20" w:type="dxa"/>
        </w:trPr>
        <w:tc>
          <w:tcPr>
            <w:tcW w:w="1775" w:type="dxa"/>
            <w:shd w:val="clear" w:color="auto" w:fill="auto"/>
            <w:noWrap/>
          </w:tcPr>
          <w:p w14:paraId="32462B06" w14:textId="243F0127" w:rsidR="007D3289" w:rsidRPr="007452CF" w:rsidRDefault="007D3289" w:rsidP="007D3289">
            <w:pPr>
              <w:spacing w:after="0" w:line="240" w:lineRule="auto"/>
              <w:rPr>
                <w:rFonts w:ascii="Times New Roman" w:hAnsi="Times New Roman"/>
                <w:sz w:val="20"/>
                <w:szCs w:val="20"/>
                <w:highlight w:val="cyan"/>
              </w:rPr>
            </w:pPr>
            <w:r w:rsidRPr="006F066F">
              <w:rPr>
                <w:rFonts w:ascii="Times New Roman" w:hAnsi="Times New Roman"/>
                <w:sz w:val="20"/>
                <w:szCs w:val="20"/>
              </w:rPr>
              <w:t> Нарахований знос</w:t>
            </w:r>
          </w:p>
        </w:tc>
        <w:tc>
          <w:tcPr>
            <w:tcW w:w="792" w:type="dxa"/>
            <w:shd w:val="clear" w:color="auto" w:fill="auto"/>
            <w:noWrap/>
          </w:tcPr>
          <w:p w14:paraId="48ED6038" w14:textId="6F13F5EC"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w:t>
            </w:r>
          </w:p>
        </w:tc>
        <w:tc>
          <w:tcPr>
            <w:tcW w:w="971" w:type="dxa"/>
            <w:shd w:val="clear" w:color="auto" w:fill="auto"/>
            <w:noWrap/>
          </w:tcPr>
          <w:p w14:paraId="5591126B" w14:textId="65AA1FB1"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(95</w:t>
            </w:r>
            <w:r w:rsidRPr="006F066F">
              <w:rPr>
                <w:rFonts w:ascii="Times New Roman" w:hAnsi="Times New Roman"/>
                <w:sz w:val="20"/>
                <w:szCs w:val="20"/>
                <w:lang w:val="ru-RU"/>
              </w:rPr>
              <w:t>5</w:t>
            </w:r>
            <w:r w:rsidRPr="006F066F">
              <w:rPr>
                <w:rFonts w:ascii="Times New Roman" w:hAnsi="Times New Roman"/>
                <w:sz w:val="20"/>
                <w:szCs w:val="20"/>
              </w:rPr>
              <w:t>)</w:t>
            </w:r>
          </w:p>
        </w:tc>
        <w:tc>
          <w:tcPr>
            <w:tcW w:w="962" w:type="dxa"/>
            <w:shd w:val="clear" w:color="auto" w:fill="auto"/>
            <w:noWrap/>
          </w:tcPr>
          <w:p w14:paraId="397C770D" w14:textId="5E4BDFC8"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(3 8</w:t>
            </w:r>
            <w:r w:rsidRPr="006F066F">
              <w:rPr>
                <w:rFonts w:ascii="Times New Roman" w:hAnsi="Times New Roman"/>
                <w:sz w:val="20"/>
                <w:szCs w:val="20"/>
                <w:lang w:val="ru-RU"/>
              </w:rPr>
              <w:t>48</w:t>
            </w:r>
            <w:r w:rsidRPr="006F066F">
              <w:rPr>
                <w:rFonts w:ascii="Times New Roman" w:hAnsi="Times New Roman"/>
                <w:sz w:val="20"/>
                <w:szCs w:val="20"/>
              </w:rPr>
              <w:t>)</w:t>
            </w:r>
          </w:p>
        </w:tc>
        <w:tc>
          <w:tcPr>
            <w:tcW w:w="1012" w:type="dxa"/>
            <w:shd w:val="clear" w:color="auto" w:fill="auto"/>
            <w:noWrap/>
          </w:tcPr>
          <w:p w14:paraId="76F001F0" w14:textId="45486134"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(410)</w:t>
            </w:r>
          </w:p>
        </w:tc>
        <w:tc>
          <w:tcPr>
            <w:tcW w:w="1051" w:type="dxa"/>
            <w:shd w:val="clear" w:color="auto" w:fill="auto"/>
            <w:noWrap/>
          </w:tcPr>
          <w:p w14:paraId="70875AAE" w14:textId="34D3A73B"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(282)</w:t>
            </w:r>
          </w:p>
        </w:tc>
        <w:tc>
          <w:tcPr>
            <w:tcW w:w="879" w:type="dxa"/>
            <w:shd w:val="clear" w:color="auto" w:fill="auto"/>
            <w:noWrap/>
          </w:tcPr>
          <w:p w14:paraId="13AEC737" w14:textId="36C34772"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959" w:type="dxa"/>
            <w:shd w:val="clear" w:color="auto" w:fill="auto"/>
            <w:noWrap/>
          </w:tcPr>
          <w:p w14:paraId="331D4227" w14:textId="7C989F0D"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(353)</w:t>
            </w:r>
          </w:p>
        </w:tc>
        <w:tc>
          <w:tcPr>
            <w:tcW w:w="1114" w:type="dxa"/>
            <w:shd w:val="clear" w:color="auto" w:fill="auto"/>
            <w:noWrap/>
          </w:tcPr>
          <w:p w14:paraId="047F9C5A" w14:textId="48E7A0AC"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(5 84</w:t>
            </w:r>
            <w:r w:rsidRPr="006F066F">
              <w:rPr>
                <w:rFonts w:ascii="Times New Roman" w:hAnsi="Times New Roman"/>
                <w:sz w:val="20"/>
                <w:szCs w:val="20"/>
                <w:lang w:val="ru-RU"/>
              </w:rPr>
              <w:t>8</w:t>
            </w:r>
            <w:r w:rsidRPr="006F066F">
              <w:rPr>
                <w:rFonts w:ascii="Times New Roman" w:hAnsi="Times New Roman"/>
                <w:sz w:val="20"/>
                <w:szCs w:val="20"/>
              </w:rPr>
              <w:t>)</w:t>
            </w:r>
          </w:p>
        </w:tc>
      </w:tr>
      <w:tr w:rsidR="007D3289" w:rsidRPr="009C1919" w14:paraId="154F4512" w14:textId="77777777" w:rsidTr="00C91E56">
        <w:trPr>
          <w:trHeight w:val="280"/>
          <w:tblCellSpacing w:w="20" w:type="dxa"/>
        </w:trPr>
        <w:tc>
          <w:tcPr>
            <w:tcW w:w="1775" w:type="dxa"/>
            <w:shd w:val="clear" w:color="auto" w:fill="auto"/>
            <w:noWrap/>
          </w:tcPr>
          <w:p w14:paraId="7811A14B" w14:textId="54C98BB5" w:rsidR="007D3289" w:rsidRPr="007452CF" w:rsidRDefault="007D3289" w:rsidP="007D3289">
            <w:pPr>
              <w:spacing w:after="0" w:line="240" w:lineRule="auto"/>
              <w:rPr>
                <w:rFonts w:ascii="Times New Roman" w:hAnsi="Times New Roman"/>
                <w:sz w:val="20"/>
                <w:szCs w:val="20"/>
                <w:highlight w:val="cyan"/>
              </w:rPr>
            </w:pPr>
            <w:r w:rsidRPr="006F066F">
              <w:rPr>
                <w:rFonts w:ascii="Times New Roman" w:hAnsi="Times New Roman"/>
                <w:sz w:val="20"/>
                <w:szCs w:val="20"/>
              </w:rPr>
              <w:t>Вибуття зносу</w:t>
            </w:r>
          </w:p>
        </w:tc>
        <w:tc>
          <w:tcPr>
            <w:tcW w:w="792" w:type="dxa"/>
            <w:shd w:val="clear" w:color="auto" w:fill="auto"/>
            <w:noWrap/>
          </w:tcPr>
          <w:p w14:paraId="5765AD43" w14:textId="77777777" w:rsidR="007D3289" w:rsidRPr="007452CF" w:rsidRDefault="007D3289" w:rsidP="007D3289">
            <w:pPr>
              <w:spacing w:after="0" w:line="240" w:lineRule="auto"/>
              <w:jc w:val="right"/>
              <w:rPr>
                <w:rFonts w:ascii="Times New Roman" w:hAnsi="Times New Roman"/>
                <w:sz w:val="20"/>
                <w:szCs w:val="20"/>
                <w:highlight w:val="cyan"/>
              </w:rPr>
            </w:pPr>
          </w:p>
        </w:tc>
        <w:tc>
          <w:tcPr>
            <w:tcW w:w="971" w:type="dxa"/>
            <w:shd w:val="clear" w:color="auto" w:fill="auto"/>
            <w:noWrap/>
          </w:tcPr>
          <w:p w14:paraId="72B4B648" w14:textId="7E0E47C3"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(100)</w:t>
            </w:r>
          </w:p>
        </w:tc>
        <w:tc>
          <w:tcPr>
            <w:tcW w:w="962" w:type="dxa"/>
            <w:shd w:val="clear" w:color="auto" w:fill="auto"/>
            <w:noWrap/>
          </w:tcPr>
          <w:p w14:paraId="19C1EB49" w14:textId="397EF720"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(27</w:t>
            </w:r>
            <w:r w:rsidRPr="006F066F">
              <w:rPr>
                <w:rFonts w:ascii="Times New Roman" w:hAnsi="Times New Roman"/>
                <w:sz w:val="20"/>
                <w:szCs w:val="20"/>
                <w:lang w:val="ru-RU"/>
              </w:rPr>
              <w:t>2</w:t>
            </w:r>
            <w:r w:rsidRPr="006F066F">
              <w:rPr>
                <w:rFonts w:ascii="Times New Roman" w:hAnsi="Times New Roman"/>
                <w:sz w:val="20"/>
                <w:szCs w:val="20"/>
              </w:rPr>
              <w:t>)</w:t>
            </w:r>
          </w:p>
        </w:tc>
        <w:tc>
          <w:tcPr>
            <w:tcW w:w="1012" w:type="dxa"/>
            <w:shd w:val="clear" w:color="auto" w:fill="auto"/>
            <w:noWrap/>
          </w:tcPr>
          <w:p w14:paraId="3F6BFE33" w14:textId="56DB5200"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1051" w:type="dxa"/>
            <w:shd w:val="clear" w:color="auto" w:fill="auto"/>
            <w:noWrap/>
          </w:tcPr>
          <w:p w14:paraId="2D03CA96" w14:textId="26FE5069"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(115)</w:t>
            </w:r>
          </w:p>
        </w:tc>
        <w:tc>
          <w:tcPr>
            <w:tcW w:w="879" w:type="dxa"/>
            <w:shd w:val="clear" w:color="auto" w:fill="auto"/>
            <w:noWrap/>
          </w:tcPr>
          <w:p w14:paraId="057FB117" w14:textId="055F9ECB"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0</w:t>
            </w:r>
          </w:p>
        </w:tc>
        <w:tc>
          <w:tcPr>
            <w:tcW w:w="959" w:type="dxa"/>
            <w:shd w:val="clear" w:color="auto" w:fill="auto"/>
            <w:noWrap/>
          </w:tcPr>
          <w:p w14:paraId="0EB9759B" w14:textId="405B92A2"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lang w:val="ru-RU"/>
              </w:rPr>
              <w:t>(620)</w:t>
            </w:r>
          </w:p>
        </w:tc>
        <w:tc>
          <w:tcPr>
            <w:tcW w:w="1114" w:type="dxa"/>
            <w:shd w:val="clear" w:color="auto" w:fill="auto"/>
            <w:noWrap/>
          </w:tcPr>
          <w:p w14:paraId="7BE18243" w14:textId="0CCE460F"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(1 10</w:t>
            </w:r>
            <w:r w:rsidRPr="006F066F">
              <w:rPr>
                <w:rFonts w:ascii="Times New Roman" w:hAnsi="Times New Roman"/>
                <w:sz w:val="20"/>
                <w:szCs w:val="20"/>
                <w:lang w:val="ru-RU"/>
              </w:rPr>
              <w:t>7</w:t>
            </w:r>
            <w:r w:rsidRPr="006F066F">
              <w:rPr>
                <w:rFonts w:ascii="Times New Roman" w:hAnsi="Times New Roman"/>
                <w:sz w:val="20"/>
                <w:szCs w:val="20"/>
              </w:rPr>
              <w:t>)</w:t>
            </w:r>
          </w:p>
        </w:tc>
      </w:tr>
      <w:tr w:rsidR="007D3289" w:rsidRPr="007452CF" w14:paraId="3CF220FF" w14:textId="77777777" w:rsidTr="00C91E56">
        <w:trPr>
          <w:trHeight w:val="280"/>
          <w:tblCellSpacing w:w="20" w:type="dxa"/>
        </w:trPr>
        <w:tc>
          <w:tcPr>
            <w:tcW w:w="1775" w:type="dxa"/>
            <w:shd w:val="clear" w:color="auto" w:fill="auto"/>
            <w:noWrap/>
          </w:tcPr>
          <w:p w14:paraId="3BBC9849" w14:textId="77777777" w:rsidR="007D3289" w:rsidRPr="006F066F" w:rsidRDefault="007D3289" w:rsidP="007D3289">
            <w:pPr>
              <w:spacing w:after="0" w:line="240" w:lineRule="auto"/>
              <w:rPr>
                <w:rFonts w:ascii="Times New Roman" w:hAnsi="Times New Roman"/>
                <w:b/>
                <w:sz w:val="20"/>
                <w:szCs w:val="20"/>
              </w:rPr>
            </w:pPr>
            <w:r w:rsidRPr="006F066F">
              <w:rPr>
                <w:rFonts w:ascii="Times New Roman" w:hAnsi="Times New Roman"/>
                <w:b/>
                <w:sz w:val="20"/>
                <w:szCs w:val="20"/>
              </w:rPr>
              <w:t xml:space="preserve">На 31 грудня </w:t>
            </w:r>
          </w:p>
          <w:p w14:paraId="1D19796A" w14:textId="4D2AEF07" w:rsidR="007D3289" w:rsidRPr="007452CF" w:rsidRDefault="007D3289" w:rsidP="007D3289">
            <w:pPr>
              <w:spacing w:after="0" w:line="240" w:lineRule="auto"/>
              <w:rPr>
                <w:rFonts w:ascii="Times New Roman" w:hAnsi="Times New Roman"/>
                <w:b/>
                <w:sz w:val="20"/>
                <w:szCs w:val="20"/>
                <w:highlight w:val="cyan"/>
              </w:rPr>
            </w:pPr>
            <w:r w:rsidRPr="006F066F">
              <w:rPr>
                <w:rFonts w:ascii="Times New Roman" w:hAnsi="Times New Roman"/>
                <w:b/>
                <w:sz w:val="20"/>
                <w:szCs w:val="20"/>
              </w:rPr>
              <w:t>2022</w:t>
            </w:r>
          </w:p>
        </w:tc>
        <w:tc>
          <w:tcPr>
            <w:tcW w:w="792" w:type="dxa"/>
            <w:shd w:val="clear" w:color="auto" w:fill="auto"/>
            <w:noWrap/>
          </w:tcPr>
          <w:p w14:paraId="7553A1FC" w14:textId="77777777" w:rsidR="007D3289" w:rsidRPr="007452CF" w:rsidRDefault="007D3289" w:rsidP="007D3289">
            <w:pPr>
              <w:spacing w:after="0" w:line="240" w:lineRule="auto"/>
              <w:jc w:val="right"/>
              <w:rPr>
                <w:rFonts w:ascii="Times New Roman" w:hAnsi="Times New Roman"/>
                <w:b/>
                <w:sz w:val="20"/>
                <w:szCs w:val="20"/>
                <w:highlight w:val="cyan"/>
              </w:rPr>
            </w:pPr>
          </w:p>
        </w:tc>
        <w:tc>
          <w:tcPr>
            <w:tcW w:w="971" w:type="dxa"/>
            <w:shd w:val="clear" w:color="auto" w:fill="auto"/>
            <w:noWrap/>
          </w:tcPr>
          <w:p w14:paraId="247A2F85" w14:textId="19049B52"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(54 941)</w:t>
            </w:r>
          </w:p>
        </w:tc>
        <w:tc>
          <w:tcPr>
            <w:tcW w:w="962" w:type="dxa"/>
            <w:shd w:val="clear" w:color="auto" w:fill="auto"/>
            <w:noWrap/>
          </w:tcPr>
          <w:p w14:paraId="7E7DB53D" w14:textId="59CB499C"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(84 281)</w:t>
            </w:r>
          </w:p>
        </w:tc>
        <w:tc>
          <w:tcPr>
            <w:tcW w:w="1012" w:type="dxa"/>
            <w:shd w:val="clear" w:color="auto" w:fill="auto"/>
            <w:noWrap/>
          </w:tcPr>
          <w:p w14:paraId="379EE0A5" w14:textId="644457D0"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(7 946)</w:t>
            </w:r>
          </w:p>
        </w:tc>
        <w:tc>
          <w:tcPr>
            <w:tcW w:w="1051" w:type="dxa"/>
            <w:shd w:val="clear" w:color="auto" w:fill="auto"/>
            <w:noWrap/>
          </w:tcPr>
          <w:p w14:paraId="651CDA9A" w14:textId="1B538EBA"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(8 114)</w:t>
            </w:r>
          </w:p>
        </w:tc>
        <w:tc>
          <w:tcPr>
            <w:tcW w:w="879" w:type="dxa"/>
            <w:shd w:val="clear" w:color="auto" w:fill="auto"/>
            <w:noWrap/>
          </w:tcPr>
          <w:p w14:paraId="1EFB3CC9" w14:textId="6F974537"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lang w:val="ru-RU"/>
              </w:rPr>
              <w:t>0</w:t>
            </w:r>
          </w:p>
        </w:tc>
        <w:tc>
          <w:tcPr>
            <w:tcW w:w="959" w:type="dxa"/>
            <w:shd w:val="clear" w:color="auto" w:fill="auto"/>
            <w:noWrap/>
          </w:tcPr>
          <w:p w14:paraId="2757A1A5" w14:textId="60312A55"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(8 539)</w:t>
            </w:r>
          </w:p>
        </w:tc>
        <w:tc>
          <w:tcPr>
            <w:tcW w:w="1114" w:type="dxa"/>
            <w:shd w:val="clear" w:color="auto" w:fill="auto"/>
            <w:noWrap/>
          </w:tcPr>
          <w:p w14:paraId="67E0FA60" w14:textId="6C89CC04" w:rsidR="007D3289" w:rsidRPr="007452CF" w:rsidRDefault="007D3289" w:rsidP="007D3289">
            <w:pPr>
              <w:spacing w:after="0" w:line="240" w:lineRule="auto"/>
              <w:jc w:val="right"/>
              <w:rPr>
                <w:rFonts w:ascii="Times New Roman" w:hAnsi="Times New Roman"/>
                <w:b/>
                <w:sz w:val="20"/>
                <w:szCs w:val="20"/>
                <w:highlight w:val="cyan"/>
              </w:rPr>
            </w:pPr>
            <w:r w:rsidRPr="006F066F">
              <w:rPr>
                <w:rFonts w:ascii="Times New Roman" w:hAnsi="Times New Roman"/>
                <w:b/>
                <w:sz w:val="20"/>
                <w:szCs w:val="20"/>
              </w:rPr>
              <w:t>(163 821)</w:t>
            </w:r>
          </w:p>
        </w:tc>
      </w:tr>
      <w:tr w:rsidR="007D3289" w:rsidRPr="009C1919" w14:paraId="5982F8AB" w14:textId="77777777" w:rsidTr="00C91E56">
        <w:trPr>
          <w:trHeight w:val="280"/>
          <w:tblCellSpacing w:w="20" w:type="dxa"/>
        </w:trPr>
        <w:tc>
          <w:tcPr>
            <w:tcW w:w="1775" w:type="dxa"/>
            <w:shd w:val="clear" w:color="auto" w:fill="auto"/>
            <w:noWrap/>
            <w:hideMark/>
          </w:tcPr>
          <w:p w14:paraId="2FE8B499" w14:textId="19E7B33C" w:rsidR="007D3289" w:rsidRPr="007452CF" w:rsidRDefault="007D3289" w:rsidP="007D3289">
            <w:pPr>
              <w:spacing w:after="0" w:line="240" w:lineRule="auto"/>
              <w:rPr>
                <w:rFonts w:ascii="Times New Roman" w:hAnsi="Times New Roman"/>
                <w:sz w:val="20"/>
                <w:szCs w:val="20"/>
                <w:highlight w:val="cyan"/>
              </w:rPr>
            </w:pPr>
            <w:r w:rsidRPr="006F066F">
              <w:rPr>
                <w:rFonts w:ascii="Times New Roman" w:hAnsi="Times New Roman"/>
                <w:sz w:val="20"/>
                <w:szCs w:val="20"/>
              </w:rPr>
              <w:t> </w:t>
            </w:r>
          </w:p>
        </w:tc>
        <w:tc>
          <w:tcPr>
            <w:tcW w:w="792" w:type="dxa"/>
            <w:shd w:val="clear" w:color="auto" w:fill="auto"/>
            <w:noWrap/>
            <w:hideMark/>
          </w:tcPr>
          <w:p w14:paraId="0D6522E2" w14:textId="1E879923"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w:t>
            </w:r>
          </w:p>
        </w:tc>
        <w:tc>
          <w:tcPr>
            <w:tcW w:w="971" w:type="dxa"/>
            <w:shd w:val="clear" w:color="auto" w:fill="auto"/>
            <w:noWrap/>
            <w:hideMark/>
          </w:tcPr>
          <w:p w14:paraId="7BF7EEA5" w14:textId="582A5ADD"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w:t>
            </w:r>
          </w:p>
        </w:tc>
        <w:tc>
          <w:tcPr>
            <w:tcW w:w="962" w:type="dxa"/>
            <w:shd w:val="clear" w:color="auto" w:fill="auto"/>
            <w:noWrap/>
            <w:hideMark/>
          </w:tcPr>
          <w:p w14:paraId="718B3922" w14:textId="75692FB4"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xml:space="preserve"> </w:t>
            </w:r>
          </w:p>
        </w:tc>
        <w:tc>
          <w:tcPr>
            <w:tcW w:w="1012" w:type="dxa"/>
            <w:shd w:val="clear" w:color="auto" w:fill="auto"/>
            <w:noWrap/>
            <w:hideMark/>
          </w:tcPr>
          <w:p w14:paraId="051BBDAC" w14:textId="4CCE98A9"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xml:space="preserve"> </w:t>
            </w:r>
          </w:p>
        </w:tc>
        <w:tc>
          <w:tcPr>
            <w:tcW w:w="1051" w:type="dxa"/>
            <w:shd w:val="clear" w:color="auto" w:fill="auto"/>
            <w:noWrap/>
            <w:hideMark/>
          </w:tcPr>
          <w:p w14:paraId="14482DC1" w14:textId="5E042C7F"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xml:space="preserve"> </w:t>
            </w:r>
          </w:p>
        </w:tc>
        <w:tc>
          <w:tcPr>
            <w:tcW w:w="879" w:type="dxa"/>
            <w:shd w:val="clear" w:color="auto" w:fill="auto"/>
            <w:noWrap/>
            <w:hideMark/>
          </w:tcPr>
          <w:p w14:paraId="300FF66B" w14:textId="6ACFF2EA"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w:t>
            </w:r>
          </w:p>
        </w:tc>
        <w:tc>
          <w:tcPr>
            <w:tcW w:w="959" w:type="dxa"/>
            <w:shd w:val="clear" w:color="auto" w:fill="auto"/>
            <w:noWrap/>
            <w:hideMark/>
          </w:tcPr>
          <w:p w14:paraId="6F6D2E46" w14:textId="0A3A6F68"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w:t>
            </w:r>
          </w:p>
        </w:tc>
        <w:tc>
          <w:tcPr>
            <w:tcW w:w="1114" w:type="dxa"/>
            <w:shd w:val="clear" w:color="auto" w:fill="auto"/>
            <w:noWrap/>
            <w:hideMark/>
          </w:tcPr>
          <w:p w14:paraId="4A95379A" w14:textId="24100143" w:rsidR="007D3289" w:rsidRPr="007452CF" w:rsidRDefault="007D3289" w:rsidP="007D3289">
            <w:pPr>
              <w:spacing w:after="0" w:line="240" w:lineRule="auto"/>
              <w:jc w:val="right"/>
              <w:rPr>
                <w:rFonts w:ascii="Times New Roman" w:hAnsi="Times New Roman"/>
                <w:sz w:val="20"/>
                <w:szCs w:val="20"/>
                <w:highlight w:val="cyan"/>
              </w:rPr>
            </w:pPr>
            <w:r w:rsidRPr="006F066F">
              <w:rPr>
                <w:rFonts w:ascii="Times New Roman" w:hAnsi="Times New Roman"/>
                <w:sz w:val="20"/>
                <w:szCs w:val="20"/>
              </w:rPr>
              <w:t> </w:t>
            </w:r>
          </w:p>
        </w:tc>
      </w:tr>
      <w:tr w:rsidR="007D3289" w:rsidRPr="009C1919" w14:paraId="33294595" w14:textId="77777777" w:rsidTr="00C91E56">
        <w:trPr>
          <w:trHeight w:val="270"/>
          <w:tblCellSpacing w:w="20" w:type="dxa"/>
        </w:trPr>
        <w:tc>
          <w:tcPr>
            <w:tcW w:w="1775" w:type="dxa"/>
            <w:shd w:val="clear" w:color="auto" w:fill="auto"/>
            <w:noWrap/>
            <w:hideMark/>
          </w:tcPr>
          <w:p w14:paraId="108A9D47" w14:textId="36A1A95E" w:rsidR="007D3289" w:rsidRPr="007452CF" w:rsidRDefault="007D3289" w:rsidP="007D3289">
            <w:pPr>
              <w:spacing w:after="0" w:line="240" w:lineRule="auto"/>
              <w:rPr>
                <w:rFonts w:ascii="Times New Roman" w:hAnsi="Times New Roman"/>
                <w:b/>
                <w:bCs/>
                <w:sz w:val="20"/>
                <w:szCs w:val="20"/>
                <w:highlight w:val="cyan"/>
              </w:rPr>
            </w:pPr>
            <w:r w:rsidRPr="007A2D19">
              <w:rPr>
                <w:rFonts w:ascii="Times New Roman" w:hAnsi="Times New Roman"/>
                <w:b/>
                <w:bCs/>
                <w:sz w:val="20"/>
                <w:szCs w:val="20"/>
              </w:rPr>
              <w:t>Чиста балансова вартість:</w:t>
            </w:r>
          </w:p>
        </w:tc>
        <w:tc>
          <w:tcPr>
            <w:tcW w:w="792" w:type="dxa"/>
            <w:shd w:val="clear" w:color="auto" w:fill="auto"/>
            <w:noWrap/>
            <w:hideMark/>
          </w:tcPr>
          <w:p w14:paraId="30C06883" w14:textId="4A982F07" w:rsidR="007D3289" w:rsidRPr="007452CF" w:rsidRDefault="007D3289" w:rsidP="007D3289">
            <w:pPr>
              <w:spacing w:after="0" w:line="240" w:lineRule="auto"/>
              <w:jc w:val="right"/>
              <w:rPr>
                <w:rFonts w:ascii="Times New Roman" w:hAnsi="Times New Roman"/>
                <w:sz w:val="20"/>
                <w:szCs w:val="20"/>
                <w:highlight w:val="cyan"/>
              </w:rPr>
            </w:pPr>
            <w:r w:rsidRPr="007A2D19">
              <w:rPr>
                <w:rFonts w:ascii="Times New Roman" w:hAnsi="Times New Roman"/>
                <w:sz w:val="20"/>
                <w:szCs w:val="20"/>
              </w:rPr>
              <w:t> </w:t>
            </w:r>
          </w:p>
        </w:tc>
        <w:tc>
          <w:tcPr>
            <w:tcW w:w="971" w:type="dxa"/>
            <w:shd w:val="clear" w:color="auto" w:fill="auto"/>
            <w:noWrap/>
            <w:hideMark/>
          </w:tcPr>
          <w:p w14:paraId="60763A83" w14:textId="7DE0663C" w:rsidR="007D3289" w:rsidRPr="007452CF" w:rsidRDefault="007D3289" w:rsidP="007D3289">
            <w:pPr>
              <w:spacing w:after="0" w:line="240" w:lineRule="auto"/>
              <w:jc w:val="right"/>
              <w:rPr>
                <w:rFonts w:ascii="Times New Roman" w:hAnsi="Times New Roman"/>
                <w:sz w:val="20"/>
                <w:szCs w:val="20"/>
                <w:highlight w:val="cyan"/>
              </w:rPr>
            </w:pPr>
            <w:r w:rsidRPr="007A2D19">
              <w:rPr>
                <w:rFonts w:ascii="Times New Roman" w:hAnsi="Times New Roman"/>
                <w:sz w:val="20"/>
                <w:szCs w:val="20"/>
              </w:rPr>
              <w:t> </w:t>
            </w:r>
          </w:p>
        </w:tc>
        <w:tc>
          <w:tcPr>
            <w:tcW w:w="962" w:type="dxa"/>
            <w:shd w:val="clear" w:color="auto" w:fill="auto"/>
            <w:noWrap/>
            <w:hideMark/>
          </w:tcPr>
          <w:p w14:paraId="32AF9406" w14:textId="4E5383BB" w:rsidR="007D3289" w:rsidRPr="007452CF" w:rsidRDefault="007D3289" w:rsidP="007D3289">
            <w:pPr>
              <w:spacing w:after="0" w:line="240" w:lineRule="auto"/>
              <w:jc w:val="right"/>
              <w:rPr>
                <w:rFonts w:ascii="Times New Roman" w:hAnsi="Times New Roman"/>
                <w:sz w:val="20"/>
                <w:szCs w:val="20"/>
                <w:highlight w:val="cyan"/>
              </w:rPr>
            </w:pPr>
            <w:r w:rsidRPr="007A2D19">
              <w:rPr>
                <w:rFonts w:ascii="Times New Roman" w:hAnsi="Times New Roman"/>
                <w:sz w:val="20"/>
                <w:szCs w:val="20"/>
              </w:rPr>
              <w:t> </w:t>
            </w:r>
          </w:p>
        </w:tc>
        <w:tc>
          <w:tcPr>
            <w:tcW w:w="1012" w:type="dxa"/>
            <w:shd w:val="clear" w:color="auto" w:fill="auto"/>
            <w:noWrap/>
            <w:hideMark/>
          </w:tcPr>
          <w:p w14:paraId="14CE7B41" w14:textId="70E19F05" w:rsidR="007D3289" w:rsidRPr="007452CF" w:rsidRDefault="007D3289" w:rsidP="007D3289">
            <w:pPr>
              <w:spacing w:after="0" w:line="240" w:lineRule="auto"/>
              <w:jc w:val="right"/>
              <w:rPr>
                <w:rFonts w:ascii="Times New Roman" w:hAnsi="Times New Roman"/>
                <w:sz w:val="20"/>
                <w:szCs w:val="20"/>
                <w:highlight w:val="cyan"/>
              </w:rPr>
            </w:pPr>
            <w:r w:rsidRPr="007A2D19">
              <w:rPr>
                <w:rFonts w:ascii="Times New Roman" w:hAnsi="Times New Roman"/>
                <w:sz w:val="20"/>
                <w:szCs w:val="20"/>
              </w:rPr>
              <w:t> </w:t>
            </w:r>
          </w:p>
        </w:tc>
        <w:tc>
          <w:tcPr>
            <w:tcW w:w="1051" w:type="dxa"/>
            <w:shd w:val="clear" w:color="auto" w:fill="auto"/>
            <w:noWrap/>
            <w:hideMark/>
          </w:tcPr>
          <w:p w14:paraId="505B349E" w14:textId="49C55A39" w:rsidR="007D3289" w:rsidRPr="007452CF" w:rsidRDefault="007D3289" w:rsidP="007D3289">
            <w:pPr>
              <w:spacing w:after="0" w:line="240" w:lineRule="auto"/>
              <w:jc w:val="right"/>
              <w:rPr>
                <w:rFonts w:ascii="Times New Roman" w:hAnsi="Times New Roman"/>
                <w:sz w:val="20"/>
                <w:szCs w:val="20"/>
                <w:highlight w:val="cyan"/>
              </w:rPr>
            </w:pPr>
            <w:r w:rsidRPr="007A2D19">
              <w:rPr>
                <w:rFonts w:ascii="Times New Roman" w:hAnsi="Times New Roman"/>
                <w:sz w:val="20"/>
                <w:szCs w:val="20"/>
              </w:rPr>
              <w:t> </w:t>
            </w:r>
          </w:p>
        </w:tc>
        <w:tc>
          <w:tcPr>
            <w:tcW w:w="879" w:type="dxa"/>
            <w:shd w:val="clear" w:color="auto" w:fill="auto"/>
            <w:noWrap/>
            <w:hideMark/>
          </w:tcPr>
          <w:p w14:paraId="55FE8097" w14:textId="668ECEB9" w:rsidR="007D3289" w:rsidRPr="007452CF" w:rsidRDefault="007D3289" w:rsidP="007D3289">
            <w:pPr>
              <w:spacing w:after="0" w:line="240" w:lineRule="auto"/>
              <w:jc w:val="right"/>
              <w:rPr>
                <w:rFonts w:ascii="Times New Roman" w:hAnsi="Times New Roman"/>
                <w:sz w:val="20"/>
                <w:szCs w:val="20"/>
                <w:highlight w:val="cyan"/>
              </w:rPr>
            </w:pPr>
            <w:r w:rsidRPr="007A2D19">
              <w:rPr>
                <w:rFonts w:ascii="Times New Roman" w:hAnsi="Times New Roman"/>
                <w:sz w:val="20"/>
                <w:szCs w:val="20"/>
              </w:rPr>
              <w:t> </w:t>
            </w:r>
          </w:p>
        </w:tc>
        <w:tc>
          <w:tcPr>
            <w:tcW w:w="959" w:type="dxa"/>
            <w:shd w:val="clear" w:color="auto" w:fill="auto"/>
            <w:noWrap/>
            <w:hideMark/>
          </w:tcPr>
          <w:p w14:paraId="1F980FFA" w14:textId="29F567EE" w:rsidR="007D3289" w:rsidRPr="007452CF" w:rsidRDefault="007D3289" w:rsidP="007D3289">
            <w:pPr>
              <w:spacing w:after="0" w:line="240" w:lineRule="auto"/>
              <w:jc w:val="right"/>
              <w:rPr>
                <w:rFonts w:ascii="Times New Roman" w:hAnsi="Times New Roman"/>
                <w:sz w:val="20"/>
                <w:szCs w:val="20"/>
                <w:highlight w:val="cyan"/>
              </w:rPr>
            </w:pPr>
            <w:r w:rsidRPr="007A2D19">
              <w:rPr>
                <w:rFonts w:ascii="Times New Roman" w:hAnsi="Times New Roman"/>
                <w:sz w:val="20"/>
                <w:szCs w:val="20"/>
              </w:rPr>
              <w:t> </w:t>
            </w:r>
          </w:p>
        </w:tc>
        <w:tc>
          <w:tcPr>
            <w:tcW w:w="1114" w:type="dxa"/>
            <w:shd w:val="clear" w:color="auto" w:fill="auto"/>
            <w:noWrap/>
            <w:hideMark/>
          </w:tcPr>
          <w:p w14:paraId="27A9AB9C" w14:textId="2670D580" w:rsidR="007D3289" w:rsidRPr="007452CF" w:rsidRDefault="007D3289" w:rsidP="007D3289">
            <w:pPr>
              <w:spacing w:after="0" w:line="240" w:lineRule="auto"/>
              <w:jc w:val="right"/>
              <w:rPr>
                <w:rFonts w:ascii="Times New Roman" w:hAnsi="Times New Roman"/>
                <w:sz w:val="20"/>
                <w:szCs w:val="20"/>
                <w:highlight w:val="cyan"/>
              </w:rPr>
            </w:pPr>
            <w:r w:rsidRPr="007A2D19">
              <w:rPr>
                <w:rFonts w:ascii="Times New Roman" w:hAnsi="Times New Roman"/>
                <w:sz w:val="20"/>
                <w:szCs w:val="20"/>
              </w:rPr>
              <w:t> </w:t>
            </w:r>
          </w:p>
        </w:tc>
      </w:tr>
      <w:tr w:rsidR="007D3289" w:rsidRPr="009C1919" w14:paraId="096EEFD3" w14:textId="77777777" w:rsidTr="00C91E56">
        <w:trPr>
          <w:trHeight w:val="270"/>
          <w:tblCellSpacing w:w="20" w:type="dxa"/>
        </w:trPr>
        <w:tc>
          <w:tcPr>
            <w:tcW w:w="1775" w:type="dxa"/>
            <w:shd w:val="clear" w:color="auto" w:fill="auto"/>
            <w:hideMark/>
          </w:tcPr>
          <w:p w14:paraId="1BF0755C" w14:textId="77777777" w:rsidR="007D3289" w:rsidRPr="007A2D19" w:rsidRDefault="007D3289" w:rsidP="007D3289">
            <w:pPr>
              <w:spacing w:after="0" w:line="240" w:lineRule="auto"/>
              <w:rPr>
                <w:rFonts w:ascii="Times New Roman" w:hAnsi="Times New Roman"/>
                <w:b/>
                <w:sz w:val="20"/>
                <w:szCs w:val="20"/>
              </w:rPr>
            </w:pPr>
            <w:r w:rsidRPr="007A2D19">
              <w:rPr>
                <w:rFonts w:ascii="Times New Roman" w:hAnsi="Times New Roman"/>
                <w:b/>
                <w:sz w:val="20"/>
                <w:szCs w:val="20"/>
              </w:rPr>
              <w:t xml:space="preserve"> На 31 грудня </w:t>
            </w:r>
          </w:p>
          <w:p w14:paraId="57FF2542" w14:textId="72D31100" w:rsidR="007D3289" w:rsidRPr="007452CF" w:rsidRDefault="007D3289" w:rsidP="007D3289">
            <w:pPr>
              <w:spacing w:after="0" w:line="240" w:lineRule="auto"/>
              <w:rPr>
                <w:rFonts w:ascii="Times New Roman" w:hAnsi="Times New Roman"/>
                <w:b/>
                <w:sz w:val="20"/>
                <w:szCs w:val="20"/>
                <w:highlight w:val="cyan"/>
              </w:rPr>
            </w:pPr>
            <w:r w:rsidRPr="007A2D19">
              <w:rPr>
                <w:rFonts w:ascii="Times New Roman" w:hAnsi="Times New Roman"/>
                <w:b/>
                <w:sz w:val="20"/>
                <w:szCs w:val="20"/>
              </w:rPr>
              <w:t>2021</w:t>
            </w:r>
          </w:p>
        </w:tc>
        <w:tc>
          <w:tcPr>
            <w:tcW w:w="792" w:type="dxa"/>
            <w:shd w:val="clear" w:color="auto" w:fill="auto"/>
            <w:noWrap/>
            <w:hideMark/>
          </w:tcPr>
          <w:p w14:paraId="7245431E" w14:textId="07AE2EA8"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3 225</w:t>
            </w:r>
          </w:p>
        </w:tc>
        <w:tc>
          <w:tcPr>
            <w:tcW w:w="971" w:type="dxa"/>
            <w:shd w:val="clear" w:color="auto" w:fill="auto"/>
            <w:noWrap/>
            <w:hideMark/>
          </w:tcPr>
          <w:p w14:paraId="662CD68C" w14:textId="0AFA1276"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15 387</w:t>
            </w:r>
          </w:p>
        </w:tc>
        <w:tc>
          <w:tcPr>
            <w:tcW w:w="962" w:type="dxa"/>
            <w:shd w:val="clear" w:color="auto" w:fill="auto"/>
            <w:noWrap/>
            <w:hideMark/>
          </w:tcPr>
          <w:p w14:paraId="612FB46A" w14:textId="2182F277"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67 922</w:t>
            </w:r>
          </w:p>
        </w:tc>
        <w:tc>
          <w:tcPr>
            <w:tcW w:w="1012" w:type="dxa"/>
            <w:shd w:val="clear" w:color="auto" w:fill="auto"/>
            <w:noWrap/>
            <w:hideMark/>
          </w:tcPr>
          <w:p w14:paraId="7E293480" w14:textId="098A28AD"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4 552</w:t>
            </w:r>
          </w:p>
        </w:tc>
        <w:tc>
          <w:tcPr>
            <w:tcW w:w="1051" w:type="dxa"/>
            <w:shd w:val="clear" w:color="auto" w:fill="auto"/>
            <w:noWrap/>
            <w:hideMark/>
          </w:tcPr>
          <w:p w14:paraId="0DD00538" w14:textId="0B414E8A"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3 324</w:t>
            </w:r>
          </w:p>
        </w:tc>
        <w:tc>
          <w:tcPr>
            <w:tcW w:w="879" w:type="dxa"/>
            <w:shd w:val="clear" w:color="auto" w:fill="auto"/>
            <w:noWrap/>
            <w:hideMark/>
          </w:tcPr>
          <w:p w14:paraId="0064EC6C" w14:textId="2B60F802"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2 149</w:t>
            </w:r>
          </w:p>
        </w:tc>
        <w:tc>
          <w:tcPr>
            <w:tcW w:w="959" w:type="dxa"/>
            <w:shd w:val="clear" w:color="auto" w:fill="auto"/>
            <w:noWrap/>
            <w:hideMark/>
          </w:tcPr>
          <w:p w14:paraId="3ACE8BC1" w14:textId="0C8C631B"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3</w:t>
            </w:r>
          </w:p>
        </w:tc>
        <w:tc>
          <w:tcPr>
            <w:tcW w:w="1114" w:type="dxa"/>
            <w:shd w:val="clear" w:color="auto" w:fill="auto"/>
            <w:noWrap/>
            <w:hideMark/>
          </w:tcPr>
          <w:p w14:paraId="20D43E83" w14:textId="4BA39FFD"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96 562</w:t>
            </w:r>
          </w:p>
        </w:tc>
      </w:tr>
      <w:tr w:rsidR="007D3289" w:rsidRPr="00C91E56" w14:paraId="2ED2F05C" w14:textId="77777777" w:rsidTr="00C91E56">
        <w:trPr>
          <w:trHeight w:val="270"/>
          <w:tblCellSpacing w:w="20" w:type="dxa"/>
        </w:trPr>
        <w:tc>
          <w:tcPr>
            <w:tcW w:w="1775" w:type="dxa"/>
            <w:shd w:val="clear" w:color="auto" w:fill="auto"/>
            <w:hideMark/>
          </w:tcPr>
          <w:p w14:paraId="57C8E0FA" w14:textId="77777777" w:rsidR="007D3289" w:rsidRPr="007A2D19" w:rsidRDefault="007D3289" w:rsidP="007D3289">
            <w:pPr>
              <w:spacing w:after="0" w:line="240" w:lineRule="auto"/>
              <w:rPr>
                <w:rFonts w:ascii="Times New Roman" w:hAnsi="Times New Roman"/>
                <w:b/>
                <w:sz w:val="20"/>
                <w:szCs w:val="20"/>
              </w:rPr>
            </w:pPr>
            <w:r w:rsidRPr="007A2D19">
              <w:rPr>
                <w:rFonts w:ascii="Times New Roman" w:hAnsi="Times New Roman"/>
                <w:b/>
                <w:sz w:val="20"/>
                <w:szCs w:val="20"/>
              </w:rPr>
              <w:t xml:space="preserve"> На 31 грудня </w:t>
            </w:r>
          </w:p>
          <w:p w14:paraId="7FF32905" w14:textId="506BC663" w:rsidR="007D3289" w:rsidRPr="007452CF" w:rsidRDefault="007D3289" w:rsidP="007D3289">
            <w:pPr>
              <w:spacing w:after="0" w:line="240" w:lineRule="auto"/>
              <w:rPr>
                <w:rFonts w:ascii="Times New Roman" w:hAnsi="Times New Roman"/>
                <w:b/>
                <w:sz w:val="20"/>
                <w:szCs w:val="20"/>
                <w:highlight w:val="cyan"/>
              </w:rPr>
            </w:pPr>
            <w:r w:rsidRPr="007A2D19">
              <w:rPr>
                <w:rFonts w:ascii="Times New Roman" w:hAnsi="Times New Roman"/>
                <w:b/>
                <w:sz w:val="20"/>
                <w:szCs w:val="20"/>
              </w:rPr>
              <w:t>2022</w:t>
            </w:r>
          </w:p>
        </w:tc>
        <w:tc>
          <w:tcPr>
            <w:tcW w:w="792" w:type="dxa"/>
            <w:shd w:val="clear" w:color="auto" w:fill="auto"/>
            <w:noWrap/>
          </w:tcPr>
          <w:p w14:paraId="2E79ADF0" w14:textId="02A9FADD"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3 255</w:t>
            </w:r>
          </w:p>
        </w:tc>
        <w:tc>
          <w:tcPr>
            <w:tcW w:w="971" w:type="dxa"/>
            <w:shd w:val="clear" w:color="auto" w:fill="auto"/>
            <w:noWrap/>
          </w:tcPr>
          <w:p w14:paraId="0D129340" w14:textId="602780AE"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45 042</w:t>
            </w:r>
          </w:p>
        </w:tc>
        <w:tc>
          <w:tcPr>
            <w:tcW w:w="962" w:type="dxa"/>
            <w:shd w:val="clear" w:color="auto" w:fill="auto"/>
            <w:noWrap/>
          </w:tcPr>
          <w:p w14:paraId="1CA7C788" w14:textId="6AA1BDD6"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68 942</w:t>
            </w:r>
          </w:p>
        </w:tc>
        <w:tc>
          <w:tcPr>
            <w:tcW w:w="1012" w:type="dxa"/>
            <w:shd w:val="clear" w:color="auto" w:fill="auto"/>
            <w:noWrap/>
          </w:tcPr>
          <w:p w14:paraId="6B9E789B" w14:textId="4E54F654"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4 178</w:t>
            </w:r>
          </w:p>
        </w:tc>
        <w:tc>
          <w:tcPr>
            <w:tcW w:w="1051" w:type="dxa"/>
            <w:shd w:val="clear" w:color="auto" w:fill="auto"/>
            <w:noWrap/>
          </w:tcPr>
          <w:p w14:paraId="3985C819" w14:textId="7FA43B35"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2 946</w:t>
            </w:r>
          </w:p>
        </w:tc>
        <w:tc>
          <w:tcPr>
            <w:tcW w:w="879" w:type="dxa"/>
            <w:shd w:val="clear" w:color="auto" w:fill="auto"/>
            <w:noWrap/>
          </w:tcPr>
          <w:p w14:paraId="5C5A2F3D" w14:textId="0A90F3CA"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276</w:t>
            </w:r>
          </w:p>
        </w:tc>
        <w:tc>
          <w:tcPr>
            <w:tcW w:w="959" w:type="dxa"/>
            <w:shd w:val="clear" w:color="auto" w:fill="auto"/>
            <w:noWrap/>
          </w:tcPr>
          <w:p w14:paraId="0AD30DEE" w14:textId="75A799E9"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0</w:t>
            </w:r>
          </w:p>
        </w:tc>
        <w:tc>
          <w:tcPr>
            <w:tcW w:w="1114" w:type="dxa"/>
            <w:shd w:val="clear" w:color="auto" w:fill="auto"/>
            <w:noWrap/>
          </w:tcPr>
          <w:p w14:paraId="5DCA23F9" w14:textId="5C2DF5F5" w:rsidR="007D3289" w:rsidRPr="007452CF" w:rsidRDefault="007D3289" w:rsidP="007D3289">
            <w:pPr>
              <w:spacing w:after="0" w:line="240" w:lineRule="auto"/>
              <w:jc w:val="right"/>
              <w:rPr>
                <w:rFonts w:ascii="Times New Roman" w:hAnsi="Times New Roman"/>
                <w:b/>
                <w:sz w:val="20"/>
                <w:szCs w:val="20"/>
                <w:highlight w:val="cyan"/>
              </w:rPr>
            </w:pPr>
            <w:r w:rsidRPr="007A2D19">
              <w:rPr>
                <w:rFonts w:ascii="Times New Roman" w:hAnsi="Times New Roman"/>
                <w:b/>
                <w:sz w:val="20"/>
                <w:szCs w:val="20"/>
              </w:rPr>
              <w:t>124 609</w:t>
            </w:r>
          </w:p>
        </w:tc>
      </w:tr>
    </w:tbl>
    <w:p w14:paraId="013E7805" w14:textId="77777777" w:rsidR="007C4263" w:rsidRPr="00193CE2" w:rsidRDefault="008A3F3C" w:rsidP="00682E0F">
      <w:pPr>
        <w:spacing w:after="0" w:line="240" w:lineRule="auto"/>
        <w:jc w:val="both"/>
        <w:rPr>
          <w:rFonts w:ascii="Times New Roman" w:hAnsi="Times New Roman"/>
          <w:sz w:val="24"/>
          <w:szCs w:val="24"/>
        </w:rPr>
      </w:pPr>
      <w:r w:rsidRPr="007D2756">
        <w:rPr>
          <w:rFonts w:ascii="Times New Roman" w:hAnsi="Times New Roman"/>
          <w:sz w:val="24"/>
          <w:szCs w:val="24"/>
        </w:rPr>
        <w:t xml:space="preserve">             </w:t>
      </w:r>
      <w:r w:rsidR="007C4263" w:rsidRPr="00193CE2">
        <w:rPr>
          <w:rFonts w:ascii="Times New Roman" w:hAnsi="Times New Roman"/>
          <w:sz w:val="24"/>
          <w:szCs w:val="24"/>
        </w:rPr>
        <w:t xml:space="preserve">Основні засоби відображені в балансі за переоціненою вартістю, крім земельних ділянок, які відображені за первісною вартістю (собівартістю.) </w:t>
      </w:r>
    </w:p>
    <w:p w14:paraId="221FB4CE" w14:textId="54C1DFF0" w:rsidR="008A3F3C" w:rsidRPr="0024457C" w:rsidRDefault="007C4263" w:rsidP="00682E0F">
      <w:pPr>
        <w:spacing w:after="0" w:line="240" w:lineRule="auto"/>
        <w:ind w:firstLine="709"/>
        <w:jc w:val="both"/>
        <w:rPr>
          <w:rFonts w:ascii="Times New Roman" w:hAnsi="Times New Roman"/>
          <w:sz w:val="24"/>
          <w:szCs w:val="24"/>
        </w:rPr>
      </w:pPr>
      <w:r w:rsidRPr="00193CE2">
        <w:rPr>
          <w:rFonts w:ascii="Times New Roman" w:hAnsi="Times New Roman"/>
          <w:sz w:val="24"/>
          <w:szCs w:val="24"/>
        </w:rPr>
        <w:lastRenderedPageBreak/>
        <w:t xml:space="preserve"> </w:t>
      </w:r>
      <w:r w:rsidR="008A3F3C" w:rsidRPr="00193CE2">
        <w:rPr>
          <w:rFonts w:ascii="Times New Roman" w:hAnsi="Times New Roman"/>
          <w:sz w:val="24"/>
          <w:szCs w:val="24"/>
        </w:rPr>
        <w:t>На 31.12.</w:t>
      </w:r>
      <w:r w:rsidR="001B5147">
        <w:rPr>
          <w:rFonts w:ascii="Times New Roman" w:hAnsi="Times New Roman"/>
          <w:sz w:val="24"/>
          <w:szCs w:val="24"/>
        </w:rPr>
        <w:t>2022</w:t>
      </w:r>
      <w:r w:rsidR="008A3F3C" w:rsidRPr="00193CE2">
        <w:rPr>
          <w:rFonts w:ascii="Times New Roman" w:hAnsi="Times New Roman"/>
          <w:sz w:val="24"/>
          <w:szCs w:val="24"/>
        </w:rPr>
        <w:t xml:space="preserve"> року в </w:t>
      </w:r>
      <w:proofErr w:type="spellStart"/>
      <w:r w:rsidR="008A3F3C" w:rsidRPr="00193CE2">
        <w:rPr>
          <w:rFonts w:ascii="Times New Roman" w:hAnsi="Times New Roman"/>
          <w:sz w:val="24"/>
          <w:szCs w:val="24"/>
        </w:rPr>
        <w:t>експлуатацiї</w:t>
      </w:r>
      <w:proofErr w:type="spellEnd"/>
      <w:r w:rsidR="008A3F3C" w:rsidRPr="00193CE2">
        <w:rPr>
          <w:rFonts w:ascii="Times New Roman" w:hAnsi="Times New Roman"/>
          <w:sz w:val="24"/>
          <w:szCs w:val="24"/>
        </w:rPr>
        <w:t xml:space="preserve"> знаходяться </w:t>
      </w:r>
      <w:r w:rsidR="00F222C4" w:rsidRPr="00193CE2">
        <w:rPr>
          <w:rFonts w:ascii="Times New Roman" w:hAnsi="Times New Roman"/>
          <w:sz w:val="24"/>
          <w:szCs w:val="24"/>
        </w:rPr>
        <w:t>повністю</w:t>
      </w:r>
      <w:r w:rsidR="00F222C4" w:rsidRPr="0024457C">
        <w:rPr>
          <w:rFonts w:ascii="Times New Roman" w:hAnsi="Times New Roman"/>
          <w:sz w:val="24"/>
          <w:szCs w:val="24"/>
        </w:rPr>
        <w:t xml:space="preserve"> зношені </w:t>
      </w:r>
      <w:proofErr w:type="spellStart"/>
      <w:r w:rsidR="008A3F3C" w:rsidRPr="0024457C">
        <w:rPr>
          <w:rFonts w:ascii="Times New Roman" w:hAnsi="Times New Roman"/>
          <w:sz w:val="24"/>
          <w:szCs w:val="24"/>
        </w:rPr>
        <w:t>основнi</w:t>
      </w:r>
      <w:proofErr w:type="spellEnd"/>
      <w:r w:rsidR="008A3F3C" w:rsidRPr="0024457C">
        <w:rPr>
          <w:rFonts w:ascii="Times New Roman" w:hAnsi="Times New Roman"/>
          <w:sz w:val="24"/>
          <w:szCs w:val="24"/>
        </w:rPr>
        <w:t xml:space="preserve"> засоби, </w:t>
      </w:r>
      <w:proofErr w:type="spellStart"/>
      <w:r w:rsidR="008A3F3C" w:rsidRPr="0024457C">
        <w:rPr>
          <w:rFonts w:ascii="Times New Roman" w:hAnsi="Times New Roman"/>
          <w:sz w:val="24"/>
          <w:szCs w:val="24"/>
        </w:rPr>
        <w:t>первiсна</w:t>
      </w:r>
      <w:proofErr w:type="spellEnd"/>
      <w:r w:rsidR="008A3F3C" w:rsidRPr="0024457C">
        <w:rPr>
          <w:rFonts w:ascii="Times New Roman" w:hAnsi="Times New Roman"/>
          <w:sz w:val="24"/>
          <w:szCs w:val="24"/>
        </w:rPr>
        <w:t xml:space="preserve"> </w:t>
      </w:r>
      <w:proofErr w:type="spellStart"/>
      <w:r w:rsidR="008A3F3C" w:rsidRPr="0024457C">
        <w:rPr>
          <w:rFonts w:ascii="Times New Roman" w:hAnsi="Times New Roman"/>
          <w:sz w:val="24"/>
          <w:szCs w:val="24"/>
        </w:rPr>
        <w:t>вартiсть</w:t>
      </w:r>
      <w:proofErr w:type="spellEnd"/>
      <w:r w:rsidR="008A3F3C" w:rsidRPr="0024457C">
        <w:rPr>
          <w:rFonts w:ascii="Times New Roman" w:hAnsi="Times New Roman"/>
          <w:sz w:val="24"/>
          <w:szCs w:val="24"/>
        </w:rPr>
        <w:t xml:space="preserve"> </w:t>
      </w:r>
      <w:r w:rsidR="00F222C4" w:rsidRPr="0024457C">
        <w:rPr>
          <w:rFonts w:ascii="Times New Roman" w:hAnsi="Times New Roman"/>
          <w:sz w:val="24"/>
          <w:szCs w:val="24"/>
        </w:rPr>
        <w:t xml:space="preserve">яких </w:t>
      </w:r>
      <w:r w:rsidR="00682E0F">
        <w:rPr>
          <w:rFonts w:ascii="Times New Roman" w:hAnsi="Times New Roman"/>
          <w:sz w:val="24"/>
          <w:szCs w:val="24"/>
        </w:rPr>
        <w:t>30 493</w:t>
      </w:r>
      <w:r w:rsidR="008A3F3C" w:rsidRPr="0024457C">
        <w:rPr>
          <w:rFonts w:ascii="Times New Roman" w:hAnsi="Times New Roman"/>
          <w:sz w:val="24"/>
          <w:szCs w:val="24"/>
        </w:rPr>
        <w:t xml:space="preserve"> </w:t>
      </w:r>
      <w:proofErr w:type="spellStart"/>
      <w:r w:rsidR="008A3F3C" w:rsidRPr="0024457C">
        <w:rPr>
          <w:rFonts w:ascii="Times New Roman" w:hAnsi="Times New Roman"/>
          <w:sz w:val="24"/>
          <w:szCs w:val="24"/>
        </w:rPr>
        <w:t>тис.грн</w:t>
      </w:r>
      <w:proofErr w:type="spellEnd"/>
      <w:r w:rsidR="008A3F3C" w:rsidRPr="0024457C">
        <w:rPr>
          <w:rFonts w:ascii="Times New Roman" w:hAnsi="Times New Roman"/>
          <w:sz w:val="24"/>
          <w:szCs w:val="24"/>
        </w:rPr>
        <w:t>.</w:t>
      </w:r>
    </w:p>
    <w:p w14:paraId="2AA22119" w14:textId="3EAC9D00" w:rsidR="007D3289" w:rsidRDefault="007D3289" w:rsidP="007D3289">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7D3289">
        <w:rPr>
          <w:rFonts w:ascii="Times New Roman" w:hAnsi="Times New Roman"/>
          <w:sz w:val="24"/>
          <w:szCs w:val="24"/>
        </w:rPr>
        <w:t>Основнi</w:t>
      </w:r>
      <w:proofErr w:type="spellEnd"/>
      <w:r w:rsidRPr="007D3289">
        <w:rPr>
          <w:rFonts w:ascii="Times New Roman" w:hAnsi="Times New Roman"/>
          <w:sz w:val="24"/>
          <w:szCs w:val="24"/>
        </w:rPr>
        <w:t xml:space="preserve"> засоби, по яких </w:t>
      </w:r>
      <w:proofErr w:type="spellStart"/>
      <w:r w:rsidRPr="007D3289">
        <w:rPr>
          <w:rFonts w:ascii="Times New Roman" w:hAnsi="Times New Roman"/>
          <w:sz w:val="24"/>
          <w:szCs w:val="24"/>
        </w:rPr>
        <w:t>iснують</w:t>
      </w:r>
      <w:proofErr w:type="spellEnd"/>
      <w:r w:rsidRPr="007D3289">
        <w:rPr>
          <w:rFonts w:ascii="Times New Roman" w:hAnsi="Times New Roman"/>
          <w:sz w:val="24"/>
          <w:szCs w:val="24"/>
        </w:rPr>
        <w:t xml:space="preserve"> обмеження </w:t>
      </w:r>
      <w:proofErr w:type="spellStart"/>
      <w:r w:rsidRPr="007D3289">
        <w:rPr>
          <w:rFonts w:ascii="Times New Roman" w:hAnsi="Times New Roman"/>
          <w:sz w:val="24"/>
          <w:szCs w:val="24"/>
        </w:rPr>
        <w:t>власностi</w:t>
      </w:r>
      <w:proofErr w:type="spellEnd"/>
      <w:r w:rsidRPr="007D3289">
        <w:rPr>
          <w:rFonts w:ascii="Times New Roman" w:hAnsi="Times New Roman"/>
          <w:sz w:val="24"/>
          <w:szCs w:val="24"/>
        </w:rPr>
        <w:t xml:space="preserve">, користування та розпорядження,  на </w:t>
      </w:r>
      <w:proofErr w:type="spellStart"/>
      <w:r w:rsidRPr="007D3289">
        <w:rPr>
          <w:rFonts w:ascii="Times New Roman" w:hAnsi="Times New Roman"/>
          <w:sz w:val="24"/>
          <w:szCs w:val="24"/>
        </w:rPr>
        <w:t>пiдприємствi</w:t>
      </w:r>
      <w:proofErr w:type="spellEnd"/>
      <w:r w:rsidRPr="007D3289">
        <w:rPr>
          <w:rFonts w:ascii="Times New Roman" w:hAnsi="Times New Roman"/>
          <w:sz w:val="24"/>
          <w:szCs w:val="24"/>
        </w:rPr>
        <w:t xml:space="preserve"> </w:t>
      </w:r>
      <w:proofErr w:type="spellStart"/>
      <w:r w:rsidRPr="007D3289">
        <w:rPr>
          <w:rFonts w:ascii="Times New Roman" w:hAnsi="Times New Roman"/>
          <w:sz w:val="24"/>
          <w:szCs w:val="24"/>
        </w:rPr>
        <w:t>вiдсутнi</w:t>
      </w:r>
      <w:proofErr w:type="spellEnd"/>
      <w:r w:rsidRPr="007D3289">
        <w:rPr>
          <w:rFonts w:ascii="Times New Roman" w:hAnsi="Times New Roman"/>
          <w:sz w:val="24"/>
          <w:szCs w:val="24"/>
        </w:rPr>
        <w:t xml:space="preserve">, крім 4-х верстатів ( виробниче обладнання), які є заставою по договору №2063/570 від 07.10.2022 року на надання кредитної лінії на суму </w:t>
      </w:r>
      <w:r>
        <w:rPr>
          <w:rFonts w:ascii="Times New Roman" w:hAnsi="Times New Roman"/>
          <w:sz w:val="24"/>
          <w:szCs w:val="24"/>
        </w:rPr>
        <w:t xml:space="preserve">                </w:t>
      </w:r>
      <w:r w:rsidRPr="007D3289">
        <w:rPr>
          <w:rFonts w:ascii="Times New Roman" w:hAnsi="Times New Roman"/>
          <w:sz w:val="24"/>
          <w:szCs w:val="24"/>
        </w:rPr>
        <w:t xml:space="preserve">20000 </w:t>
      </w:r>
      <w:proofErr w:type="spellStart"/>
      <w:r w:rsidRPr="007D3289">
        <w:rPr>
          <w:rFonts w:ascii="Times New Roman" w:hAnsi="Times New Roman"/>
          <w:sz w:val="24"/>
          <w:szCs w:val="24"/>
        </w:rPr>
        <w:t>тис.грн</w:t>
      </w:r>
      <w:proofErr w:type="spellEnd"/>
      <w:r w:rsidRPr="007D3289">
        <w:rPr>
          <w:rFonts w:ascii="Times New Roman" w:hAnsi="Times New Roman"/>
          <w:sz w:val="24"/>
          <w:szCs w:val="24"/>
        </w:rPr>
        <w:t xml:space="preserve">. із АТ Державний Ощадний банк України  терміном дії до 06.10.2025 року. </w:t>
      </w:r>
    </w:p>
    <w:tbl>
      <w:tblPr>
        <w:tblW w:w="953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4969"/>
        <w:gridCol w:w="1761"/>
        <w:gridCol w:w="2099"/>
      </w:tblGrid>
      <w:tr w:rsidR="007D3289" w:rsidRPr="00C7722A" w14:paraId="6D5019C4" w14:textId="77777777" w:rsidTr="00E042F8">
        <w:tc>
          <w:tcPr>
            <w:tcW w:w="702" w:type="dxa"/>
            <w:shd w:val="clear" w:color="auto" w:fill="auto"/>
            <w:vAlign w:val="center"/>
          </w:tcPr>
          <w:p w14:paraId="5FF35CFD" w14:textId="77777777" w:rsidR="007D3289" w:rsidRPr="00C7722A" w:rsidRDefault="007D3289" w:rsidP="007D3289">
            <w:pPr>
              <w:spacing w:after="0" w:line="240" w:lineRule="auto"/>
              <w:jc w:val="center"/>
              <w:rPr>
                <w:rFonts w:ascii="Times New Roman" w:hAnsi="Times New Roman"/>
              </w:rPr>
            </w:pPr>
            <w:r w:rsidRPr="00C7722A">
              <w:rPr>
                <w:rFonts w:ascii="Times New Roman" w:hAnsi="Times New Roman"/>
              </w:rPr>
              <w:t>№ п/п</w:t>
            </w:r>
          </w:p>
        </w:tc>
        <w:tc>
          <w:tcPr>
            <w:tcW w:w="4969" w:type="dxa"/>
            <w:shd w:val="clear" w:color="auto" w:fill="auto"/>
            <w:vAlign w:val="center"/>
          </w:tcPr>
          <w:p w14:paraId="164344BB" w14:textId="77777777" w:rsidR="007D3289" w:rsidRPr="00C7722A" w:rsidRDefault="007D3289" w:rsidP="007D3289">
            <w:pPr>
              <w:spacing w:after="0" w:line="240" w:lineRule="auto"/>
              <w:jc w:val="center"/>
              <w:rPr>
                <w:rFonts w:ascii="Times New Roman" w:hAnsi="Times New Roman"/>
              </w:rPr>
            </w:pPr>
            <w:r w:rsidRPr="00C7722A">
              <w:rPr>
                <w:rFonts w:ascii="Times New Roman" w:hAnsi="Times New Roman"/>
              </w:rPr>
              <w:t>Назва</w:t>
            </w:r>
          </w:p>
        </w:tc>
        <w:tc>
          <w:tcPr>
            <w:tcW w:w="1761" w:type="dxa"/>
            <w:shd w:val="clear" w:color="auto" w:fill="auto"/>
            <w:vAlign w:val="center"/>
          </w:tcPr>
          <w:p w14:paraId="2DB08636" w14:textId="77777777" w:rsidR="007D3289" w:rsidRPr="00C7722A" w:rsidRDefault="007D3289" w:rsidP="007D3289">
            <w:pPr>
              <w:spacing w:after="0" w:line="240" w:lineRule="auto"/>
              <w:jc w:val="center"/>
              <w:rPr>
                <w:rFonts w:ascii="Times New Roman" w:hAnsi="Times New Roman"/>
              </w:rPr>
            </w:pPr>
            <w:r w:rsidRPr="00C7722A">
              <w:rPr>
                <w:rFonts w:ascii="Times New Roman" w:hAnsi="Times New Roman"/>
              </w:rPr>
              <w:t>Інвентарний</w:t>
            </w:r>
          </w:p>
          <w:p w14:paraId="68199C02" w14:textId="77777777" w:rsidR="007D3289" w:rsidRPr="00C7722A" w:rsidRDefault="007D3289" w:rsidP="007D3289">
            <w:pPr>
              <w:spacing w:after="0" w:line="240" w:lineRule="auto"/>
              <w:jc w:val="center"/>
              <w:rPr>
                <w:rFonts w:ascii="Times New Roman" w:hAnsi="Times New Roman"/>
              </w:rPr>
            </w:pPr>
            <w:r w:rsidRPr="00C7722A">
              <w:rPr>
                <w:rFonts w:ascii="Times New Roman" w:hAnsi="Times New Roman"/>
              </w:rPr>
              <w:t>номер/ Заводський номер</w:t>
            </w:r>
          </w:p>
        </w:tc>
        <w:tc>
          <w:tcPr>
            <w:tcW w:w="2099" w:type="dxa"/>
            <w:shd w:val="clear" w:color="auto" w:fill="auto"/>
            <w:vAlign w:val="center"/>
          </w:tcPr>
          <w:p w14:paraId="3982E320" w14:textId="77777777" w:rsidR="007D3289" w:rsidRPr="00C7722A" w:rsidRDefault="007D3289" w:rsidP="007D3289">
            <w:pPr>
              <w:spacing w:after="0" w:line="240" w:lineRule="auto"/>
              <w:jc w:val="center"/>
              <w:rPr>
                <w:rFonts w:ascii="Times New Roman" w:hAnsi="Times New Roman"/>
              </w:rPr>
            </w:pPr>
            <w:r w:rsidRPr="00C7722A">
              <w:rPr>
                <w:rFonts w:ascii="Times New Roman" w:hAnsi="Times New Roman"/>
                <w:color w:val="000000"/>
              </w:rPr>
              <w:t>Залишкова вартість, грн.</w:t>
            </w:r>
          </w:p>
        </w:tc>
      </w:tr>
      <w:tr w:rsidR="007D3289" w:rsidRPr="00C7722A" w14:paraId="4D86EAF2" w14:textId="77777777" w:rsidTr="00E042F8">
        <w:tc>
          <w:tcPr>
            <w:tcW w:w="702" w:type="dxa"/>
            <w:shd w:val="clear" w:color="auto" w:fill="auto"/>
            <w:vAlign w:val="center"/>
          </w:tcPr>
          <w:p w14:paraId="34F9578F"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1</w:t>
            </w:r>
          </w:p>
        </w:tc>
        <w:tc>
          <w:tcPr>
            <w:tcW w:w="4969" w:type="dxa"/>
            <w:shd w:val="clear" w:color="auto" w:fill="auto"/>
            <w:vAlign w:val="center"/>
          </w:tcPr>
          <w:p w14:paraId="5CA0DD64" w14:textId="77777777" w:rsidR="007D3289" w:rsidRPr="00C7722A"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Машина лазерної різки з ЧПК, модель </w:t>
            </w:r>
            <w:r w:rsidRPr="00C7722A">
              <w:rPr>
                <w:rFonts w:ascii="Times New Roman" w:hAnsi="Times New Roman"/>
                <w:color w:val="000000"/>
                <w:lang w:val="en-US"/>
              </w:rPr>
              <w:t>HD</w:t>
            </w:r>
            <w:r w:rsidRPr="00C7722A">
              <w:rPr>
                <w:rFonts w:ascii="Times New Roman" w:hAnsi="Times New Roman"/>
                <w:color w:val="000000"/>
                <w:lang w:val="ru-RU"/>
              </w:rPr>
              <w:t>-</w:t>
            </w:r>
            <w:r w:rsidRPr="00C7722A">
              <w:rPr>
                <w:rFonts w:ascii="Times New Roman" w:hAnsi="Times New Roman"/>
                <w:color w:val="000000"/>
                <w:lang w:val="en-US"/>
              </w:rPr>
              <w:t>F</w:t>
            </w:r>
            <w:r w:rsidRPr="00C7722A">
              <w:rPr>
                <w:rFonts w:ascii="Times New Roman" w:hAnsi="Times New Roman"/>
                <w:color w:val="000000"/>
                <w:lang w:val="ru-RU"/>
              </w:rPr>
              <w:t xml:space="preserve">6020 </w:t>
            </w:r>
            <w:r w:rsidRPr="00C7722A">
              <w:rPr>
                <w:rFonts w:ascii="Times New Roman" w:hAnsi="Times New Roman"/>
                <w:color w:val="000000"/>
                <w:lang w:val="en-US"/>
              </w:rPr>
              <w:t>III</w:t>
            </w:r>
            <w:r w:rsidRPr="00C7722A">
              <w:rPr>
                <w:rFonts w:ascii="Times New Roman" w:hAnsi="Times New Roman"/>
                <w:color w:val="000000"/>
                <w:lang w:val="ru-RU"/>
              </w:rPr>
              <w:t xml:space="preserve"> (4 кВт), </w:t>
            </w:r>
            <w:proofErr w:type="spellStart"/>
            <w:r w:rsidRPr="00C7722A">
              <w:rPr>
                <w:rFonts w:ascii="Times New Roman" w:hAnsi="Times New Roman"/>
                <w:color w:val="000000"/>
                <w:lang w:val="ru-RU"/>
              </w:rPr>
              <w:t>серійний</w:t>
            </w:r>
            <w:proofErr w:type="spellEnd"/>
            <w:r w:rsidRPr="00C7722A">
              <w:rPr>
                <w:rFonts w:ascii="Times New Roman" w:hAnsi="Times New Roman"/>
                <w:color w:val="000000"/>
                <w:lang w:val="ru-RU"/>
              </w:rPr>
              <w:t xml:space="preserve"> номер 8222211402</w:t>
            </w:r>
          </w:p>
        </w:tc>
        <w:tc>
          <w:tcPr>
            <w:tcW w:w="1761" w:type="dxa"/>
            <w:shd w:val="clear" w:color="auto" w:fill="auto"/>
            <w:vAlign w:val="center"/>
          </w:tcPr>
          <w:p w14:paraId="225A3A5E"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51438</w:t>
            </w:r>
          </w:p>
        </w:tc>
        <w:tc>
          <w:tcPr>
            <w:tcW w:w="2099" w:type="dxa"/>
            <w:shd w:val="clear" w:color="auto" w:fill="auto"/>
            <w:vAlign w:val="center"/>
          </w:tcPr>
          <w:p w14:paraId="7A7DF758" w14:textId="77777777" w:rsidR="007D3289" w:rsidRPr="00C7722A" w:rsidRDefault="007D3289" w:rsidP="007D3289">
            <w:pPr>
              <w:spacing w:after="0" w:line="240" w:lineRule="auto"/>
              <w:jc w:val="right"/>
              <w:rPr>
                <w:rFonts w:ascii="Times New Roman" w:hAnsi="Times New Roman"/>
                <w:lang w:val="ru-RU"/>
              </w:rPr>
            </w:pPr>
            <w:r w:rsidRPr="00C7722A">
              <w:rPr>
                <w:rFonts w:ascii="Times New Roman" w:hAnsi="Times New Roman"/>
                <w:lang w:val="ru-RU"/>
              </w:rPr>
              <w:t>10 084 038,46</w:t>
            </w:r>
          </w:p>
        </w:tc>
      </w:tr>
      <w:tr w:rsidR="007D3289" w:rsidRPr="00C7722A" w14:paraId="29B17F15" w14:textId="77777777" w:rsidTr="00E042F8">
        <w:tc>
          <w:tcPr>
            <w:tcW w:w="702" w:type="dxa"/>
            <w:shd w:val="clear" w:color="auto" w:fill="auto"/>
            <w:vAlign w:val="center"/>
          </w:tcPr>
          <w:p w14:paraId="4BF0290B" w14:textId="77777777" w:rsidR="007D3289" w:rsidRPr="00C7722A" w:rsidRDefault="007D3289" w:rsidP="007D3289">
            <w:pPr>
              <w:spacing w:after="0" w:line="240" w:lineRule="auto"/>
              <w:jc w:val="center"/>
              <w:rPr>
                <w:rFonts w:ascii="Times New Roman" w:hAnsi="Times New Roman"/>
                <w:lang w:val="ru-RU"/>
              </w:rPr>
            </w:pPr>
            <w:r>
              <w:rPr>
                <w:rFonts w:ascii="Times New Roman" w:hAnsi="Times New Roman"/>
                <w:lang w:val="ru-RU"/>
              </w:rPr>
              <w:t xml:space="preserve">  </w:t>
            </w:r>
          </w:p>
        </w:tc>
        <w:tc>
          <w:tcPr>
            <w:tcW w:w="4969" w:type="dxa"/>
            <w:shd w:val="clear" w:color="auto" w:fill="auto"/>
            <w:vAlign w:val="center"/>
          </w:tcPr>
          <w:p w14:paraId="576370BF" w14:textId="77777777" w:rsidR="007D3289" w:rsidRPr="00C7722A" w:rsidRDefault="007D3289" w:rsidP="007D3289">
            <w:pPr>
              <w:spacing w:after="0" w:line="240" w:lineRule="auto"/>
              <w:rPr>
                <w:rFonts w:ascii="Times New Roman" w:hAnsi="Times New Roman"/>
                <w:color w:val="000000"/>
              </w:rPr>
            </w:pPr>
            <w:r w:rsidRPr="00C7722A">
              <w:rPr>
                <w:rFonts w:ascii="Times New Roman" w:hAnsi="Times New Roman"/>
                <w:color w:val="000000"/>
              </w:rPr>
              <w:t xml:space="preserve">Гідравлічний прес для гнуття </w:t>
            </w:r>
            <w:r w:rsidRPr="00C7722A">
              <w:rPr>
                <w:rFonts w:ascii="Times New Roman" w:hAnsi="Times New Roman"/>
                <w:color w:val="000000"/>
                <w:lang w:val="en-US"/>
              </w:rPr>
              <w:t>AMADA</w:t>
            </w:r>
            <w:r w:rsidRPr="00C7722A">
              <w:rPr>
                <w:rFonts w:ascii="Times New Roman" w:hAnsi="Times New Roman"/>
                <w:color w:val="000000"/>
              </w:rPr>
              <w:t xml:space="preserve"> з ЧПК серії</w:t>
            </w:r>
            <w:r w:rsidRPr="00C7722A">
              <w:rPr>
                <w:rFonts w:ascii="Times New Roman" w:hAnsi="Times New Roman"/>
                <w:color w:val="000000"/>
                <w:lang w:val="ru-RU"/>
              </w:rPr>
              <w:t xml:space="preserve"> </w:t>
            </w:r>
            <w:r w:rsidRPr="00C7722A">
              <w:rPr>
                <w:rFonts w:ascii="Times New Roman" w:hAnsi="Times New Roman"/>
                <w:color w:val="000000"/>
                <w:lang w:val="en-US"/>
              </w:rPr>
              <w:t>HFE</w:t>
            </w:r>
            <w:r w:rsidRPr="00C7722A">
              <w:rPr>
                <w:rFonts w:ascii="Times New Roman" w:hAnsi="Times New Roman"/>
                <w:color w:val="000000"/>
                <w:lang w:val="ru-RU"/>
              </w:rPr>
              <w:t>-</w:t>
            </w:r>
            <w:r w:rsidRPr="00C7722A">
              <w:rPr>
                <w:rFonts w:ascii="Times New Roman" w:hAnsi="Times New Roman"/>
                <w:color w:val="000000"/>
                <w:lang w:val="en-US"/>
              </w:rPr>
              <w:t>M</w:t>
            </w:r>
            <w:r w:rsidRPr="00C7722A">
              <w:rPr>
                <w:rFonts w:ascii="Times New Roman" w:hAnsi="Times New Roman"/>
                <w:color w:val="000000"/>
                <w:lang w:val="ru-RU"/>
              </w:rPr>
              <w:t>2</w:t>
            </w:r>
            <w:r w:rsidRPr="00C7722A">
              <w:rPr>
                <w:rFonts w:ascii="Times New Roman" w:hAnsi="Times New Roman"/>
                <w:color w:val="000000"/>
              </w:rPr>
              <w:t> 220.4/4 зі стандартним приладдям</w:t>
            </w:r>
          </w:p>
        </w:tc>
        <w:tc>
          <w:tcPr>
            <w:tcW w:w="1761" w:type="dxa"/>
            <w:shd w:val="clear" w:color="auto" w:fill="auto"/>
            <w:vAlign w:val="center"/>
          </w:tcPr>
          <w:p w14:paraId="1CE942DB" w14:textId="77777777" w:rsidR="007D3289" w:rsidRDefault="007D3289" w:rsidP="007D3289">
            <w:pPr>
              <w:spacing w:after="0" w:line="240" w:lineRule="auto"/>
              <w:jc w:val="center"/>
              <w:rPr>
                <w:rFonts w:ascii="Times New Roman" w:hAnsi="Times New Roman"/>
                <w:lang w:val="ru-RU"/>
              </w:rPr>
            </w:pPr>
            <w:r w:rsidRPr="00C7722A">
              <w:rPr>
                <w:rFonts w:ascii="Times New Roman" w:hAnsi="Times New Roman"/>
                <w:lang w:val="ru-RU"/>
              </w:rPr>
              <w:t>46069</w:t>
            </w:r>
          </w:p>
          <w:p w14:paraId="3BB67B83" w14:textId="77777777" w:rsidR="007D3289" w:rsidRPr="00C7722A" w:rsidRDefault="007D3289" w:rsidP="007D3289">
            <w:pPr>
              <w:spacing w:after="0" w:line="240" w:lineRule="auto"/>
              <w:jc w:val="center"/>
              <w:rPr>
                <w:rFonts w:ascii="Times New Roman" w:hAnsi="Times New Roman"/>
                <w:lang w:val="ru-RU"/>
              </w:rPr>
            </w:pPr>
            <w:r>
              <w:rPr>
                <w:rFonts w:ascii="Times New Roman" w:hAnsi="Times New Roman"/>
                <w:lang w:val="ru-RU"/>
              </w:rPr>
              <w:t>4606901</w:t>
            </w:r>
          </w:p>
        </w:tc>
        <w:tc>
          <w:tcPr>
            <w:tcW w:w="2099" w:type="dxa"/>
            <w:shd w:val="clear" w:color="auto" w:fill="auto"/>
            <w:vAlign w:val="center"/>
          </w:tcPr>
          <w:p w14:paraId="62AD3405" w14:textId="77777777" w:rsidR="007D3289" w:rsidRPr="00C7722A" w:rsidRDefault="007D3289" w:rsidP="007D3289">
            <w:pPr>
              <w:spacing w:after="0" w:line="240" w:lineRule="auto"/>
              <w:jc w:val="right"/>
              <w:rPr>
                <w:rFonts w:ascii="Times New Roman" w:hAnsi="Times New Roman"/>
                <w:lang w:val="ru-RU"/>
              </w:rPr>
            </w:pPr>
            <w:r w:rsidRPr="00C7722A">
              <w:rPr>
                <w:rFonts w:ascii="Times New Roman" w:hAnsi="Times New Roman"/>
                <w:lang w:val="ru-RU"/>
              </w:rPr>
              <w:t>2 578 730,70</w:t>
            </w:r>
          </w:p>
        </w:tc>
      </w:tr>
      <w:tr w:rsidR="007D3289" w:rsidRPr="00C7722A" w14:paraId="3EBBA0C3" w14:textId="77777777" w:rsidTr="00E042F8">
        <w:tc>
          <w:tcPr>
            <w:tcW w:w="702" w:type="dxa"/>
            <w:shd w:val="clear" w:color="auto" w:fill="auto"/>
            <w:vAlign w:val="center"/>
          </w:tcPr>
          <w:p w14:paraId="19650540"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3</w:t>
            </w:r>
          </w:p>
        </w:tc>
        <w:tc>
          <w:tcPr>
            <w:tcW w:w="4969" w:type="dxa"/>
            <w:shd w:val="clear" w:color="auto" w:fill="auto"/>
            <w:vAlign w:val="center"/>
          </w:tcPr>
          <w:p w14:paraId="538719B4" w14:textId="77777777" w:rsidR="007D3289" w:rsidRPr="00C7722A"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Вертикальний фрезерний верстат з ЧПК, модель </w:t>
            </w:r>
            <w:proofErr w:type="spellStart"/>
            <w:r w:rsidRPr="00C7722A">
              <w:rPr>
                <w:rFonts w:ascii="Times New Roman" w:hAnsi="Times New Roman"/>
                <w:color w:val="000000"/>
                <w:lang w:val="en-US"/>
              </w:rPr>
              <w:t>Vcenter</w:t>
            </w:r>
            <w:proofErr w:type="spellEnd"/>
            <w:r w:rsidRPr="00C7722A">
              <w:rPr>
                <w:rFonts w:ascii="Times New Roman" w:hAnsi="Times New Roman"/>
                <w:color w:val="000000"/>
                <w:lang w:val="ru-RU"/>
              </w:rPr>
              <w:t xml:space="preserve">-106, </w:t>
            </w:r>
            <w:proofErr w:type="spellStart"/>
            <w:r w:rsidRPr="00C7722A">
              <w:rPr>
                <w:rFonts w:ascii="Times New Roman" w:hAnsi="Times New Roman"/>
                <w:color w:val="000000"/>
                <w:lang w:val="ru-RU"/>
              </w:rPr>
              <w:t>серійний</w:t>
            </w:r>
            <w:proofErr w:type="spellEnd"/>
            <w:r w:rsidRPr="00C7722A">
              <w:rPr>
                <w:rFonts w:ascii="Times New Roman" w:hAnsi="Times New Roman"/>
                <w:color w:val="000000"/>
                <w:lang w:val="ru-RU"/>
              </w:rPr>
              <w:t xml:space="preserve"> номер </w:t>
            </w:r>
            <w:r w:rsidRPr="00C7722A">
              <w:rPr>
                <w:rFonts w:ascii="Times New Roman" w:hAnsi="Times New Roman"/>
                <w:color w:val="000000"/>
                <w:lang w:val="en-US"/>
              </w:rPr>
              <w:t>GP</w:t>
            </w:r>
            <w:r w:rsidRPr="00C7722A">
              <w:rPr>
                <w:rFonts w:ascii="Times New Roman" w:hAnsi="Times New Roman"/>
                <w:color w:val="000000"/>
                <w:lang w:val="ru-RU"/>
              </w:rPr>
              <w:t>1-1282</w:t>
            </w:r>
          </w:p>
        </w:tc>
        <w:tc>
          <w:tcPr>
            <w:tcW w:w="1761" w:type="dxa"/>
            <w:shd w:val="clear" w:color="auto" w:fill="auto"/>
            <w:vAlign w:val="center"/>
          </w:tcPr>
          <w:p w14:paraId="00F1E3BD"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46049</w:t>
            </w:r>
          </w:p>
        </w:tc>
        <w:tc>
          <w:tcPr>
            <w:tcW w:w="2099" w:type="dxa"/>
            <w:shd w:val="clear" w:color="auto" w:fill="auto"/>
            <w:vAlign w:val="center"/>
          </w:tcPr>
          <w:p w14:paraId="5ABA78DD" w14:textId="77777777" w:rsidR="007D3289" w:rsidRPr="00C7722A" w:rsidRDefault="007D3289" w:rsidP="007D3289">
            <w:pPr>
              <w:spacing w:after="0" w:line="240" w:lineRule="auto"/>
              <w:jc w:val="right"/>
              <w:rPr>
                <w:rFonts w:ascii="Times New Roman" w:hAnsi="Times New Roman"/>
              </w:rPr>
            </w:pPr>
            <w:r w:rsidRPr="00C7722A">
              <w:rPr>
                <w:rFonts w:ascii="Times New Roman" w:hAnsi="Times New Roman"/>
              </w:rPr>
              <w:t>1 933 647,62</w:t>
            </w:r>
          </w:p>
        </w:tc>
      </w:tr>
      <w:tr w:rsidR="007D3289" w:rsidRPr="00C7722A" w14:paraId="12FABA59" w14:textId="77777777" w:rsidTr="00E042F8">
        <w:tc>
          <w:tcPr>
            <w:tcW w:w="702" w:type="dxa"/>
            <w:shd w:val="clear" w:color="auto" w:fill="auto"/>
            <w:vAlign w:val="center"/>
          </w:tcPr>
          <w:p w14:paraId="3F131C0D" w14:textId="77777777" w:rsidR="007D3289" w:rsidRPr="00C7722A" w:rsidRDefault="007D3289" w:rsidP="007D3289">
            <w:pPr>
              <w:spacing w:after="0" w:line="240" w:lineRule="auto"/>
              <w:jc w:val="center"/>
              <w:rPr>
                <w:rFonts w:ascii="Times New Roman" w:hAnsi="Times New Roman"/>
                <w:lang w:val="en-US"/>
              </w:rPr>
            </w:pPr>
            <w:r w:rsidRPr="00C7722A">
              <w:rPr>
                <w:rFonts w:ascii="Times New Roman" w:hAnsi="Times New Roman"/>
                <w:lang w:val="en-US"/>
              </w:rPr>
              <w:t>4</w:t>
            </w:r>
          </w:p>
        </w:tc>
        <w:tc>
          <w:tcPr>
            <w:tcW w:w="4969" w:type="dxa"/>
            <w:shd w:val="clear" w:color="auto" w:fill="auto"/>
            <w:vAlign w:val="center"/>
          </w:tcPr>
          <w:p w14:paraId="5B27F5F0" w14:textId="77777777" w:rsidR="007D3289" w:rsidRPr="00C7722A"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Промислова електрична індукційна пічна установка 900-150 </w:t>
            </w:r>
            <w:r w:rsidRPr="00C7722A">
              <w:rPr>
                <w:rFonts w:ascii="Times New Roman" w:hAnsi="Times New Roman"/>
                <w:color w:val="000000"/>
                <w:lang w:val="en-US"/>
              </w:rPr>
              <w:t>Duet</w:t>
            </w:r>
            <w:r w:rsidRPr="00C7722A">
              <w:rPr>
                <w:rFonts w:ascii="Times New Roman" w:hAnsi="Times New Roman"/>
                <w:color w:val="000000"/>
                <w:lang w:val="ru-RU"/>
              </w:rPr>
              <w:t xml:space="preserve"> </w:t>
            </w:r>
            <w:r w:rsidRPr="00C7722A">
              <w:rPr>
                <w:rFonts w:ascii="Times New Roman" w:hAnsi="Times New Roman"/>
                <w:color w:val="000000"/>
                <w:lang w:val="en-US"/>
              </w:rPr>
              <w:t>Power</w:t>
            </w:r>
          </w:p>
          <w:p w14:paraId="2712E283" w14:textId="77777777" w:rsidR="007D3289" w:rsidRPr="00C7722A" w:rsidRDefault="007D3289" w:rsidP="007D3289">
            <w:pPr>
              <w:spacing w:after="0" w:line="240" w:lineRule="auto"/>
              <w:rPr>
                <w:rFonts w:ascii="Times New Roman" w:hAnsi="Times New Roman"/>
                <w:color w:val="000000"/>
              </w:rPr>
            </w:pPr>
            <w:r w:rsidRPr="00E361BF">
              <w:rPr>
                <w:rFonts w:ascii="Times New Roman" w:hAnsi="Times New Roman"/>
                <w:color w:val="000000"/>
                <w:lang w:val="ru-RU"/>
              </w:rPr>
              <w:t xml:space="preserve"> </w:t>
            </w:r>
            <w:r w:rsidRPr="00C7722A">
              <w:rPr>
                <w:rFonts w:ascii="Times New Roman" w:hAnsi="Times New Roman"/>
                <w:color w:val="000000"/>
                <w:lang w:val="en-US"/>
              </w:rPr>
              <w:t xml:space="preserve">500 </w:t>
            </w:r>
          </w:p>
        </w:tc>
        <w:tc>
          <w:tcPr>
            <w:tcW w:w="1761" w:type="dxa"/>
            <w:shd w:val="clear" w:color="auto" w:fill="auto"/>
            <w:vAlign w:val="center"/>
          </w:tcPr>
          <w:p w14:paraId="1A888BC4"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46066</w:t>
            </w:r>
          </w:p>
        </w:tc>
        <w:tc>
          <w:tcPr>
            <w:tcW w:w="2099" w:type="dxa"/>
            <w:shd w:val="clear" w:color="auto" w:fill="auto"/>
            <w:vAlign w:val="center"/>
          </w:tcPr>
          <w:p w14:paraId="03669F52" w14:textId="77777777" w:rsidR="007D3289" w:rsidRPr="00C7722A" w:rsidRDefault="007D3289" w:rsidP="007D3289">
            <w:pPr>
              <w:spacing w:after="0" w:line="240" w:lineRule="auto"/>
              <w:jc w:val="right"/>
              <w:rPr>
                <w:rFonts w:ascii="Times New Roman" w:hAnsi="Times New Roman"/>
              </w:rPr>
            </w:pPr>
            <w:r w:rsidRPr="00C7722A">
              <w:rPr>
                <w:rFonts w:ascii="Times New Roman" w:hAnsi="Times New Roman"/>
              </w:rPr>
              <w:t>6</w:t>
            </w:r>
            <w:r>
              <w:rPr>
                <w:rFonts w:ascii="Times New Roman" w:hAnsi="Times New Roman"/>
              </w:rPr>
              <w:t> </w:t>
            </w:r>
            <w:r w:rsidRPr="00C7722A">
              <w:rPr>
                <w:rFonts w:ascii="Times New Roman" w:hAnsi="Times New Roman"/>
              </w:rPr>
              <w:t>045</w:t>
            </w:r>
            <w:r>
              <w:rPr>
                <w:rFonts w:ascii="Times New Roman" w:hAnsi="Times New Roman"/>
              </w:rPr>
              <w:t xml:space="preserve"> </w:t>
            </w:r>
            <w:r w:rsidRPr="00C7722A">
              <w:rPr>
                <w:rFonts w:ascii="Times New Roman" w:hAnsi="Times New Roman"/>
              </w:rPr>
              <w:t>695,30</w:t>
            </w:r>
          </w:p>
        </w:tc>
      </w:tr>
      <w:tr w:rsidR="007D3289" w:rsidRPr="00C7722A" w14:paraId="2F5B3E5A" w14:textId="77777777" w:rsidTr="00E042F8">
        <w:tc>
          <w:tcPr>
            <w:tcW w:w="702" w:type="dxa"/>
            <w:shd w:val="clear" w:color="auto" w:fill="auto"/>
            <w:vAlign w:val="center"/>
          </w:tcPr>
          <w:p w14:paraId="37CBAC98"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5</w:t>
            </w:r>
          </w:p>
        </w:tc>
        <w:tc>
          <w:tcPr>
            <w:tcW w:w="4969" w:type="dxa"/>
            <w:shd w:val="clear" w:color="auto" w:fill="auto"/>
            <w:vAlign w:val="center"/>
          </w:tcPr>
          <w:p w14:paraId="1BA908E8" w14:textId="77777777" w:rsidR="007D3289" w:rsidRPr="00E361BF"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Токарний станок з ЧПК моделі </w:t>
            </w:r>
            <w:r w:rsidRPr="00C7722A">
              <w:rPr>
                <w:rFonts w:ascii="Times New Roman" w:hAnsi="Times New Roman"/>
                <w:color w:val="000000"/>
                <w:lang w:val="en-US"/>
              </w:rPr>
              <w:t>Lynx</w:t>
            </w:r>
            <w:r w:rsidRPr="00C7722A">
              <w:rPr>
                <w:rFonts w:ascii="Times New Roman" w:hAnsi="Times New Roman"/>
                <w:color w:val="000000"/>
                <w:lang w:val="ru-RU"/>
              </w:rPr>
              <w:t xml:space="preserve"> 2100</w:t>
            </w:r>
            <w:r w:rsidRPr="00C7722A">
              <w:rPr>
                <w:rFonts w:ascii="Times New Roman" w:hAnsi="Times New Roman"/>
                <w:color w:val="000000"/>
                <w:lang w:val="en-US"/>
              </w:rPr>
              <w:t>A</w:t>
            </w:r>
          </w:p>
        </w:tc>
        <w:tc>
          <w:tcPr>
            <w:tcW w:w="1761" w:type="dxa"/>
            <w:shd w:val="clear" w:color="auto" w:fill="auto"/>
            <w:vAlign w:val="center"/>
          </w:tcPr>
          <w:p w14:paraId="3EC75CE9"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46052</w:t>
            </w:r>
          </w:p>
        </w:tc>
        <w:tc>
          <w:tcPr>
            <w:tcW w:w="2099" w:type="dxa"/>
            <w:shd w:val="clear" w:color="auto" w:fill="auto"/>
            <w:vAlign w:val="center"/>
          </w:tcPr>
          <w:p w14:paraId="01442C11" w14:textId="77777777" w:rsidR="007D3289" w:rsidRPr="00C7722A" w:rsidRDefault="007D3289" w:rsidP="007D3289">
            <w:pPr>
              <w:spacing w:after="0" w:line="240" w:lineRule="auto"/>
              <w:jc w:val="right"/>
              <w:rPr>
                <w:rFonts w:ascii="Times New Roman" w:hAnsi="Times New Roman"/>
              </w:rPr>
            </w:pPr>
            <w:r w:rsidRPr="00C7722A">
              <w:rPr>
                <w:rFonts w:ascii="Times New Roman" w:hAnsi="Times New Roman"/>
              </w:rPr>
              <w:t>992 877,69</w:t>
            </w:r>
          </w:p>
        </w:tc>
      </w:tr>
      <w:tr w:rsidR="007D3289" w:rsidRPr="00C7722A" w14:paraId="46E98750" w14:textId="77777777" w:rsidTr="00E042F8">
        <w:tc>
          <w:tcPr>
            <w:tcW w:w="702" w:type="dxa"/>
            <w:shd w:val="clear" w:color="auto" w:fill="auto"/>
            <w:vAlign w:val="center"/>
          </w:tcPr>
          <w:p w14:paraId="5A73C2AF"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6</w:t>
            </w:r>
          </w:p>
        </w:tc>
        <w:tc>
          <w:tcPr>
            <w:tcW w:w="4969" w:type="dxa"/>
            <w:shd w:val="clear" w:color="auto" w:fill="auto"/>
            <w:vAlign w:val="center"/>
          </w:tcPr>
          <w:p w14:paraId="26009D90" w14:textId="77777777" w:rsidR="007D3289" w:rsidRPr="00C7722A"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Токарний станок з ЧПК моделі </w:t>
            </w:r>
            <w:r w:rsidRPr="00C7722A">
              <w:rPr>
                <w:rFonts w:ascii="Times New Roman" w:hAnsi="Times New Roman"/>
                <w:color w:val="000000"/>
                <w:lang w:val="en-US"/>
              </w:rPr>
              <w:t>Lynx</w:t>
            </w:r>
            <w:r w:rsidRPr="00C7722A">
              <w:rPr>
                <w:rFonts w:ascii="Times New Roman" w:hAnsi="Times New Roman"/>
                <w:color w:val="000000"/>
                <w:lang w:val="ru-RU"/>
              </w:rPr>
              <w:t xml:space="preserve"> 2100</w:t>
            </w:r>
            <w:r w:rsidRPr="00C7722A">
              <w:rPr>
                <w:rFonts w:ascii="Times New Roman" w:hAnsi="Times New Roman"/>
                <w:color w:val="000000"/>
                <w:lang w:val="en-US"/>
              </w:rPr>
              <w:t>A</w:t>
            </w:r>
          </w:p>
        </w:tc>
        <w:tc>
          <w:tcPr>
            <w:tcW w:w="1761" w:type="dxa"/>
            <w:shd w:val="clear" w:color="auto" w:fill="auto"/>
            <w:vAlign w:val="center"/>
          </w:tcPr>
          <w:p w14:paraId="00A9615A"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46053</w:t>
            </w:r>
          </w:p>
        </w:tc>
        <w:tc>
          <w:tcPr>
            <w:tcW w:w="2099" w:type="dxa"/>
            <w:shd w:val="clear" w:color="auto" w:fill="auto"/>
            <w:vAlign w:val="center"/>
          </w:tcPr>
          <w:p w14:paraId="7D086A78" w14:textId="77777777" w:rsidR="007D3289" w:rsidRPr="00C7722A" w:rsidRDefault="007D3289" w:rsidP="007D3289">
            <w:pPr>
              <w:spacing w:after="0" w:line="240" w:lineRule="auto"/>
              <w:jc w:val="right"/>
              <w:rPr>
                <w:rFonts w:ascii="Times New Roman" w:hAnsi="Times New Roman"/>
              </w:rPr>
            </w:pPr>
            <w:r w:rsidRPr="00C7722A">
              <w:rPr>
                <w:rFonts w:ascii="Times New Roman" w:hAnsi="Times New Roman"/>
              </w:rPr>
              <w:t>992 660,43</w:t>
            </w:r>
          </w:p>
        </w:tc>
      </w:tr>
      <w:tr w:rsidR="007D3289" w:rsidRPr="00C7722A" w14:paraId="300EDAAE" w14:textId="77777777" w:rsidTr="00E042F8">
        <w:tc>
          <w:tcPr>
            <w:tcW w:w="702" w:type="dxa"/>
            <w:shd w:val="clear" w:color="auto" w:fill="auto"/>
            <w:vAlign w:val="center"/>
          </w:tcPr>
          <w:p w14:paraId="07F8E7E6"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7</w:t>
            </w:r>
          </w:p>
        </w:tc>
        <w:tc>
          <w:tcPr>
            <w:tcW w:w="4969" w:type="dxa"/>
            <w:shd w:val="clear" w:color="auto" w:fill="auto"/>
            <w:vAlign w:val="center"/>
          </w:tcPr>
          <w:p w14:paraId="72E5223E" w14:textId="77777777" w:rsidR="007D3289" w:rsidRPr="00C7722A"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Токарний станок з ЧПК моделі </w:t>
            </w:r>
            <w:r w:rsidRPr="00C7722A">
              <w:rPr>
                <w:rFonts w:ascii="Times New Roman" w:hAnsi="Times New Roman"/>
                <w:color w:val="000000"/>
                <w:lang w:val="en-US"/>
              </w:rPr>
              <w:t>Lynx</w:t>
            </w:r>
            <w:r w:rsidRPr="00C7722A">
              <w:rPr>
                <w:rFonts w:ascii="Times New Roman" w:hAnsi="Times New Roman"/>
                <w:color w:val="000000"/>
                <w:lang w:val="ru-RU"/>
              </w:rPr>
              <w:t xml:space="preserve"> 2100</w:t>
            </w:r>
            <w:r w:rsidRPr="00C7722A">
              <w:rPr>
                <w:rFonts w:ascii="Times New Roman" w:hAnsi="Times New Roman"/>
                <w:color w:val="000000"/>
                <w:lang w:val="en-US"/>
              </w:rPr>
              <w:t>A</w:t>
            </w:r>
          </w:p>
        </w:tc>
        <w:tc>
          <w:tcPr>
            <w:tcW w:w="1761" w:type="dxa"/>
            <w:shd w:val="clear" w:color="auto" w:fill="auto"/>
            <w:vAlign w:val="center"/>
          </w:tcPr>
          <w:p w14:paraId="5B5F8D7F"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46058</w:t>
            </w:r>
          </w:p>
        </w:tc>
        <w:tc>
          <w:tcPr>
            <w:tcW w:w="2099" w:type="dxa"/>
            <w:shd w:val="clear" w:color="auto" w:fill="auto"/>
            <w:vAlign w:val="center"/>
          </w:tcPr>
          <w:p w14:paraId="7BC42D68" w14:textId="77777777" w:rsidR="007D3289" w:rsidRPr="00C7722A" w:rsidRDefault="007D3289" w:rsidP="007D3289">
            <w:pPr>
              <w:spacing w:after="0" w:line="240" w:lineRule="auto"/>
              <w:jc w:val="right"/>
              <w:rPr>
                <w:rFonts w:ascii="Times New Roman" w:hAnsi="Times New Roman"/>
              </w:rPr>
            </w:pPr>
            <w:r w:rsidRPr="00C7722A">
              <w:rPr>
                <w:rFonts w:ascii="Times New Roman" w:hAnsi="Times New Roman"/>
              </w:rPr>
              <w:t>1 457 654,34</w:t>
            </w:r>
          </w:p>
        </w:tc>
      </w:tr>
      <w:tr w:rsidR="007D3289" w:rsidRPr="00C7722A" w14:paraId="19B770A9" w14:textId="77777777" w:rsidTr="00E042F8">
        <w:tc>
          <w:tcPr>
            <w:tcW w:w="702" w:type="dxa"/>
            <w:shd w:val="clear" w:color="auto" w:fill="auto"/>
            <w:vAlign w:val="center"/>
          </w:tcPr>
          <w:p w14:paraId="44E80E44"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8</w:t>
            </w:r>
          </w:p>
        </w:tc>
        <w:tc>
          <w:tcPr>
            <w:tcW w:w="4969" w:type="dxa"/>
            <w:shd w:val="clear" w:color="auto" w:fill="auto"/>
            <w:vAlign w:val="center"/>
          </w:tcPr>
          <w:p w14:paraId="1578245E" w14:textId="77777777" w:rsidR="007D3289" w:rsidRPr="00C7722A"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Токарний станок з ЧПК моделі </w:t>
            </w:r>
            <w:r w:rsidRPr="00C7722A">
              <w:rPr>
                <w:rFonts w:ascii="Times New Roman" w:hAnsi="Times New Roman"/>
                <w:color w:val="000000"/>
                <w:lang w:val="en-US"/>
              </w:rPr>
              <w:t>Lynx</w:t>
            </w:r>
            <w:r w:rsidRPr="00C7722A">
              <w:rPr>
                <w:rFonts w:ascii="Times New Roman" w:hAnsi="Times New Roman"/>
                <w:color w:val="000000"/>
                <w:lang w:val="ru-RU"/>
              </w:rPr>
              <w:t xml:space="preserve"> 2100</w:t>
            </w:r>
            <w:r w:rsidRPr="00C7722A">
              <w:rPr>
                <w:rFonts w:ascii="Times New Roman" w:hAnsi="Times New Roman"/>
                <w:color w:val="000000"/>
                <w:lang w:val="en-US"/>
              </w:rPr>
              <w:t>A</w:t>
            </w:r>
          </w:p>
        </w:tc>
        <w:tc>
          <w:tcPr>
            <w:tcW w:w="1761" w:type="dxa"/>
            <w:shd w:val="clear" w:color="auto" w:fill="auto"/>
            <w:vAlign w:val="center"/>
          </w:tcPr>
          <w:p w14:paraId="3D17DF93"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46059</w:t>
            </w:r>
          </w:p>
        </w:tc>
        <w:tc>
          <w:tcPr>
            <w:tcW w:w="2099" w:type="dxa"/>
            <w:shd w:val="clear" w:color="auto" w:fill="auto"/>
            <w:vAlign w:val="center"/>
          </w:tcPr>
          <w:p w14:paraId="57E8D16F" w14:textId="77777777" w:rsidR="007D3289" w:rsidRPr="00C7722A" w:rsidRDefault="007D3289" w:rsidP="007D3289">
            <w:pPr>
              <w:spacing w:after="0" w:line="240" w:lineRule="auto"/>
              <w:jc w:val="right"/>
              <w:rPr>
                <w:rFonts w:ascii="Times New Roman" w:hAnsi="Times New Roman"/>
              </w:rPr>
            </w:pPr>
            <w:r w:rsidRPr="00C7722A">
              <w:rPr>
                <w:rFonts w:ascii="Times New Roman" w:hAnsi="Times New Roman"/>
              </w:rPr>
              <w:t>1 457 654,34</w:t>
            </w:r>
          </w:p>
        </w:tc>
      </w:tr>
      <w:tr w:rsidR="007D3289" w:rsidRPr="00C7722A" w14:paraId="49E14B88" w14:textId="77777777" w:rsidTr="00E042F8">
        <w:tc>
          <w:tcPr>
            <w:tcW w:w="702" w:type="dxa"/>
            <w:shd w:val="clear" w:color="auto" w:fill="auto"/>
            <w:vAlign w:val="center"/>
          </w:tcPr>
          <w:p w14:paraId="2D69B500"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9</w:t>
            </w:r>
          </w:p>
        </w:tc>
        <w:tc>
          <w:tcPr>
            <w:tcW w:w="4969" w:type="dxa"/>
            <w:shd w:val="clear" w:color="auto" w:fill="auto"/>
            <w:vAlign w:val="center"/>
          </w:tcPr>
          <w:p w14:paraId="4B517DEB" w14:textId="77777777" w:rsidR="007D3289" w:rsidRPr="00C7722A"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Токарний станок з ЧПК моделі </w:t>
            </w:r>
            <w:r w:rsidRPr="00C7722A">
              <w:rPr>
                <w:rFonts w:ascii="Times New Roman" w:hAnsi="Times New Roman"/>
                <w:color w:val="000000"/>
                <w:lang w:val="en-US"/>
              </w:rPr>
              <w:t>Lynx</w:t>
            </w:r>
            <w:r w:rsidRPr="00C7722A">
              <w:rPr>
                <w:rFonts w:ascii="Times New Roman" w:hAnsi="Times New Roman"/>
                <w:color w:val="000000"/>
                <w:lang w:val="ru-RU"/>
              </w:rPr>
              <w:t xml:space="preserve"> 2100</w:t>
            </w:r>
            <w:r w:rsidRPr="00C7722A">
              <w:rPr>
                <w:rFonts w:ascii="Times New Roman" w:hAnsi="Times New Roman"/>
                <w:color w:val="000000"/>
                <w:lang w:val="en-US"/>
              </w:rPr>
              <w:t>A</w:t>
            </w:r>
          </w:p>
        </w:tc>
        <w:tc>
          <w:tcPr>
            <w:tcW w:w="1761" w:type="dxa"/>
            <w:shd w:val="clear" w:color="auto" w:fill="auto"/>
            <w:vAlign w:val="center"/>
          </w:tcPr>
          <w:p w14:paraId="10586DB3"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46062</w:t>
            </w:r>
          </w:p>
        </w:tc>
        <w:tc>
          <w:tcPr>
            <w:tcW w:w="2099" w:type="dxa"/>
            <w:shd w:val="clear" w:color="auto" w:fill="auto"/>
            <w:vAlign w:val="center"/>
          </w:tcPr>
          <w:p w14:paraId="2B7530E3" w14:textId="77777777" w:rsidR="007D3289" w:rsidRPr="00C7722A" w:rsidRDefault="007D3289" w:rsidP="007D3289">
            <w:pPr>
              <w:spacing w:after="0" w:line="240" w:lineRule="auto"/>
              <w:jc w:val="right"/>
              <w:rPr>
                <w:rFonts w:ascii="Times New Roman" w:hAnsi="Times New Roman"/>
                <w:lang w:val="ru-RU"/>
              </w:rPr>
            </w:pPr>
            <w:r w:rsidRPr="00C7722A">
              <w:rPr>
                <w:rFonts w:ascii="Times New Roman" w:hAnsi="Times New Roman"/>
                <w:lang w:val="ru-RU"/>
              </w:rPr>
              <w:t>1 434 654,26</w:t>
            </w:r>
          </w:p>
        </w:tc>
      </w:tr>
      <w:tr w:rsidR="007D3289" w:rsidRPr="00C7722A" w14:paraId="48AF0FAD" w14:textId="77777777" w:rsidTr="00E042F8">
        <w:tc>
          <w:tcPr>
            <w:tcW w:w="702" w:type="dxa"/>
            <w:shd w:val="clear" w:color="auto" w:fill="auto"/>
            <w:vAlign w:val="center"/>
          </w:tcPr>
          <w:p w14:paraId="631B7CCB"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10</w:t>
            </w:r>
          </w:p>
        </w:tc>
        <w:tc>
          <w:tcPr>
            <w:tcW w:w="4969" w:type="dxa"/>
            <w:shd w:val="clear" w:color="auto" w:fill="auto"/>
            <w:vAlign w:val="center"/>
          </w:tcPr>
          <w:p w14:paraId="308F502A" w14:textId="77777777" w:rsidR="007D3289" w:rsidRPr="00C7722A" w:rsidRDefault="007D3289" w:rsidP="007D3289">
            <w:pPr>
              <w:spacing w:after="0" w:line="240" w:lineRule="auto"/>
              <w:rPr>
                <w:rFonts w:ascii="Times New Roman" w:hAnsi="Times New Roman"/>
                <w:color w:val="000000"/>
                <w:lang w:val="ru-RU"/>
              </w:rPr>
            </w:pPr>
            <w:r w:rsidRPr="00C7722A">
              <w:rPr>
                <w:rFonts w:ascii="Times New Roman" w:hAnsi="Times New Roman"/>
                <w:color w:val="000000"/>
              </w:rPr>
              <w:t xml:space="preserve">Токарний станок з ЧПК моделі </w:t>
            </w:r>
            <w:r w:rsidRPr="00C7722A">
              <w:rPr>
                <w:rFonts w:ascii="Times New Roman" w:hAnsi="Times New Roman"/>
                <w:color w:val="000000"/>
                <w:lang w:val="en-US"/>
              </w:rPr>
              <w:t>Lynx</w:t>
            </w:r>
            <w:r w:rsidRPr="00C7722A">
              <w:rPr>
                <w:rFonts w:ascii="Times New Roman" w:hAnsi="Times New Roman"/>
                <w:color w:val="000000"/>
                <w:lang w:val="ru-RU"/>
              </w:rPr>
              <w:t xml:space="preserve"> 2100</w:t>
            </w:r>
            <w:r w:rsidRPr="00C7722A">
              <w:rPr>
                <w:rFonts w:ascii="Times New Roman" w:hAnsi="Times New Roman"/>
                <w:color w:val="000000"/>
                <w:lang w:val="en-US"/>
              </w:rPr>
              <w:t>A</w:t>
            </w:r>
          </w:p>
        </w:tc>
        <w:tc>
          <w:tcPr>
            <w:tcW w:w="1761" w:type="dxa"/>
            <w:shd w:val="clear" w:color="auto" w:fill="auto"/>
            <w:vAlign w:val="center"/>
          </w:tcPr>
          <w:p w14:paraId="05031BA0" w14:textId="77777777" w:rsidR="007D3289" w:rsidRPr="00C7722A" w:rsidRDefault="007D3289" w:rsidP="007D3289">
            <w:pPr>
              <w:spacing w:after="0" w:line="240" w:lineRule="auto"/>
              <w:jc w:val="center"/>
              <w:rPr>
                <w:rFonts w:ascii="Times New Roman" w:hAnsi="Times New Roman"/>
                <w:lang w:val="ru-RU"/>
              </w:rPr>
            </w:pPr>
            <w:r w:rsidRPr="00C7722A">
              <w:rPr>
                <w:rFonts w:ascii="Times New Roman" w:hAnsi="Times New Roman"/>
                <w:lang w:val="ru-RU"/>
              </w:rPr>
              <w:t>51433</w:t>
            </w:r>
          </w:p>
        </w:tc>
        <w:tc>
          <w:tcPr>
            <w:tcW w:w="2099" w:type="dxa"/>
            <w:shd w:val="clear" w:color="auto" w:fill="auto"/>
            <w:vAlign w:val="center"/>
          </w:tcPr>
          <w:p w14:paraId="63477DB9" w14:textId="77777777" w:rsidR="007D3289" w:rsidRPr="00C7722A" w:rsidRDefault="007D3289" w:rsidP="007D3289">
            <w:pPr>
              <w:spacing w:after="0" w:line="240" w:lineRule="auto"/>
              <w:jc w:val="right"/>
              <w:rPr>
                <w:rFonts w:ascii="Times New Roman" w:hAnsi="Times New Roman"/>
                <w:lang w:val="ru-RU"/>
              </w:rPr>
            </w:pPr>
            <w:r w:rsidRPr="00C7722A">
              <w:rPr>
                <w:rFonts w:ascii="Times New Roman" w:hAnsi="Times New Roman"/>
                <w:lang w:val="ru-RU"/>
              </w:rPr>
              <w:t>2 004 417,69</w:t>
            </w:r>
          </w:p>
        </w:tc>
      </w:tr>
      <w:tr w:rsidR="007D3289" w:rsidRPr="00C92BD4" w14:paraId="0B8AFF7F" w14:textId="77777777" w:rsidTr="00E042F8">
        <w:tc>
          <w:tcPr>
            <w:tcW w:w="702" w:type="dxa"/>
            <w:shd w:val="clear" w:color="auto" w:fill="auto"/>
            <w:vAlign w:val="center"/>
          </w:tcPr>
          <w:p w14:paraId="7EF94825" w14:textId="77777777" w:rsidR="007D3289" w:rsidRPr="00C7722A" w:rsidRDefault="007D3289" w:rsidP="007D3289">
            <w:pPr>
              <w:spacing w:after="0" w:line="240" w:lineRule="auto"/>
              <w:jc w:val="center"/>
              <w:rPr>
                <w:rFonts w:ascii="Times New Roman" w:hAnsi="Times New Roman"/>
              </w:rPr>
            </w:pPr>
          </w:p>
        </w:tc>
        <w:tc>
          <w:tcPr>
            <w:tcW w:w="4969" w:type="dxa"/>
            <w:shd w:val="clear" w:color="auto" w:fill="auto"/>
            <w:vAlign w:val="center"/>
          </w:tcPr>
          <w:p w14:paraId="3C51ADA6" w14:textId="77777777" w:rsidR="007D3289" w:rsidRPr="00C7722A" w:rsidRDefault="007D3289" w:rsidP="007D3289">
            <w:pPr>
              <w:spacing w:after="0" w:line="240" w:lineRule="auto"/>
              <w:rPr>
                <w:rFonts w:ascii="Times New Roman" w:hAnsi="Times New Roman"/>
                <w:color w:val="000000"/>
              </w:rPr>
            </w:pPr>
            <w:r w:rsidRPr="00C7722A">
              <w:rPr>
                <w:rFonts w:ascii="Times New Roman" w:hAnsi="Times New Roman"/>
                <w:color w:val="000000"/>
              </w:rPr>
              <w:t>РАЗОМ:</w:t>
            </w:r>
          </w:p>
        </w:tc>
        <w:tc>
          <w:tcPr>
            <w:tcW w:w="1761" w:type="dxa"/>
            <w:shd w:val="clear" w:color="auto" w:fill="auto"/>
            <w:vAlign w:val="center"/>
          </w:tcPr>
          <w:p w14:paraId="247F9D09" w14:textId="77777777" w:rsidR="007D3289" w:rsidRPr="00C7722A" w:rsidRDefault="007D3289" w:rsidP="007D3289">
            <w:pPr>
              <w:spacing w:after="0" w:line="240" w:lineRule="auto"/>
              <w:jc w:val="center"/>
              <w:rPr>
                <w:rFonts w:ascii="Times New Roman" w:hAnsi="Times New Roman"/>
                <w:lang w:val="ru-RU"/>
              </w:rPr>
            </w:pPr>
          </w:p>
        </w:tc>
        <w:tc>
          <w:tcPr>
            <w:tcW w:w="2099" w:type="dxa"/>
            <w:shd w:val="clear" w:color="auto" w:fill="auto"/>
            <w:vAlign w:val="center"/>
          </w:tcPr>
          <w:p w14:paraId="4EB8330B" w14:textId="77777777" w:rsidR="007D3289" w:rsidRPr="00C92BD4" w:rsidRDefault="007D3289" w:rsidP="007D3289">
            <w:pPr>
              <w:spacing w:after="0" w:line="240" w:lineRule="auto"/>
              <w:jc w:val="right"/>
              <w:rPr>
                <w:rFonts w:ascii="Times New Roman" w:hAnsi="Times New Roman"/>
                <w:b/>
                <w:lang w:val="ru-RU"/>
              </w:rPr>
            </w:pPr>
            <w:r w:rsidRPr="00C92BD4">
              <w:rPr>
                <w:rFonts w:ascii="Times New Roman" w:hAnsi="Times New Roman"/>
                <w:b/>
                <w:lang w:val="ru-RU"/>
              </w:rPr>
              <w:t>28 982 030,83</w:t>
            </w:r>
          </w:p>
        </w:tc>
      </w:tr>
    </w:tbl>
    <w:p w14:paraId="7F0FE7C8" w14:textId="203BDB3E" w:rsidR="007D3289" w:rsidRDefault="007D3289" w:rsidP="007D3289">
      <w:pPr>
        <w:widowControl w:val="0"/>
        <w:autoSpaceDE w:val="0"/>
        <w:autoSpaceDN w:val="0"/>
        <w:adjustRightInd w:val="0"/>
        <w:spacing w:after="0" w:line="240" w:lineRule="auto"/>
        <w:ind w:firstLine="709"/>
        <w:jc w:val="both"/>
        <w:rPr>
          <w:rFonts w:ascii="Times New Roman" w:hAnsi="Times New Roman"/>
          <w:sz w:val="24"/>
          <w:szCs w:val="24"/>
        </w:rPr>
      </w:pPr>
    </w:p>
    <w:p w14:paraId="0DA45878" w14:textId="23340B76" w:rsidR="008A3F3C" w:rsidRPr="0024457C" w:rsidRDefault="008A3F3C" w:rsidP="008A3F3C">
      <w:pPr>
        <w:widowControl w:val="0"/>
        <w:autoSpaceDE w:val="0"/>
        <w:autoSpaceDN w:val="0"/>
        <w:adjustRightInd w:val="0"/>
        <w:spacing w:after="0" w:line="240" w:lineRule="auto"/>
        <w:jc w:val="both"/>
        <w:rPr>
          <w:rFonts w:ascii="Times New Roman" w:hAnsi="Times New Roman"/>
          <w:b/>
          <w:bCs/>
          <w:i/>
          <w:iCs/>
          <w:sz w:val="24"/>
          <w:szCs w:val="24"/>
        </w:rPr>
      </w:pPr>
      <w:r w:rsidRPr="0024457C">
        <w:rPr>
          <w:rFonts w:ascii="Times New Roman" w:hAnsi="Times New Roman"/>
          <w:sz w:val="24"/>
          <w:szCs w:val="24"/>
        </w:rPr>
        <w:t xml:space="preserve"> </w:t>
      </w:r>
      <w:r w:rsidR="005D4A5D" w:rsidRPr="0024457C">
        <w:rPr>
          <w:rFonts w:ascii="Times New Roman" w:hAnsi="Times New Roman"/>
          <w:b/>
          <w:bCs/>
          <w:i/>
          <w:iCs/>
          <w:sz w:val="24"/>
          <w:szCs w:val="24"/>
        </w:rPr>
        <w:t>6</w:t>
      </w:r>
      <w:r w:rsidRPr="0024457C">
        <w:rPr>
          <w:rFonts w:ascii="Times New Roman" w:hAnsi="Times New Roman"/>
          <w:b/>
          <w:bCs/>
          <w:i/>
          <w:iCs/>
          <w:sz w:val="24"/>
          <w:szCs w:val="24"/>
        </w:rPr>
        <w:t>.</w:t>
      </w:r>
      <w:r w:rsidR="00911A8D" w:rsidRPr="0024457C">
        <w:rPr>
          <w:rFonts w:ascii="Times New Roman" w:hAnsi="Times New Roman"/>
          <w:b/>
          <w:bCs/>
          <w:i/>
          <w:iCs/>
          <w:sz w:val="24"/>
          <w:szCs w:val="24"/>
        </w:rPr>
        <w:t>1.</w:t>
      </w:r>
      <w:r w:rsidRPr="0024457C">
        <w:rPr>
          <w:rFonts w:ascii="Times New Roman" w:hAnsi="Times New Roman"/>
          <w:b/>
          <w:bCs/>
          <w:i/>
          <w:iCs/>
          <w:sz w:val="24"/>
          <w:szCs w:val="24"/>
        </w:rPr>
        <w:t xml:space="preserve">3.  </w:t>
      </w:r>
      <w:proofErr w:type="spellStart"/>
      <w:r w:rsidRPr="0024457C">
        <w:rPr>
          <w:rFonts w:ascii="Times New Roman" w:hAnsi="Times New Roman"/>
          <w:b/>
          <w:bCs/>
          <w:i/>
          <w:iCs/>
          <w:sz w:val="24"/>
          <w:szCs w:val="24"/>
        </w:rPr>
        <w:t>Iнвестицiйна</w:t>
      </w:r>
      <w:proofErr w:type="spellEnd"/>
      <w:r w:rsidRPr="0024457C">
        <w:rPr>
          <w:rFonts w:ascii="Times New Roman" w:hAnsi="Times New Roman"/>
          <w:b/>
          <w:bCs/>
          <w:i/>
          <w:iCs/>
          <w:sz w:val="24"/>
          <w:szCs w:val="24"/>
        </w:rPr>
        <w:t xml:space="preserve"> </w:t>
      </w:r>
      <w:proofErr w:type="spellStart"/>
      <w:r w:rsidRPr="0024457C">
        <w:rPr>
          <w:rFonts w:ascii="Times New Roman" w:hAnsi="Times New Roman"/>
          <w:b/>
          <w:bCs/>
          <w:i/>
          <w:iCs/>
          <w:sz w:val="24"/>
          <w:szCs w:val="24"/>
        </w:rPr>
        <w:t>нерухомiсть</w:t>
      </w:r>
      <w:proofErr w:type="spellEnd"/>
      <w:r w:rsidR="00930236" w:rsidRPr="0024457C">
        <w:rPr>
          <w:rFonts w:ascii="Times New Roman" w:hAnsi="Times New Roman"/>
          <w:b/>
          <w:bCs/>
          <w:i/>
          <w:iCs/>
          <w:sz w:val="24"/>
          <w:szCs w:val="24"/>
        </w:rPr>
        <w:t xml:space="preserve"> (за історичною собівартістю)</w:t>
      </w:r>
      <w:r w:rsidR="00911A8D" w:rsidRPr="0024457C">
        <w:rPr>
          <w:rFonts w:ascii="Times New Roman" w:hAnsi="Times New Roman"/>
          <w:b/>
          <w:bCs/>
          <w:i/>
          <w:iCs/>
          <w:sz w:val="24"/>
          <w:szCs w:val="24"/>
        </w:rPr>
        <w:t xml:space="preserve"> (рядок 1015, 1016, 1017)</w:t>
      </w:r>
    </w:p>
    <w:p w14:paraId="74E2A172" w14:textId="22C7EE0F" w:rsidR="008A3F3C" w:rsidRPr="007D2756" w:rsidRDefault="008A3F3C" w:rsidP="008A3F3C">
      <w:pPr>
        <w:widowControl w:val="0"/>
        <w:autoSpaceDE w:val="0"/>
        <w:autoSpaceDN w:val="0"/>
        <w:adjustRightInd w:val="0"/>
        <w:spacing w:after="0" w:line="240" w:lineRule="auto"/>
        <w:jc w:val="both"/>
        <w:rPr>
          <w:rFonts w:ascii="Times New Roman" w:hAnsi="Times New Roman"/>
          <w:sz w:val="24"/>
          <w:szCs w:val="24"/>
        </w:rPr>
      </w:pPr>
      <w:r w:rsidRPr="0024457C">
        <w:rPr>
          <w:rFonts w:ascii="Times New Roman" w:hAnsi="Times New Roman"/>
          <w:sz w:val="24"/>
          <w:szCs w:val="24"/>
        </w:rPr>
        <w:t>Структура інвестиційної нерухомості  станом на 31.12.</w:t>
      </w:r>
      <w:r w:rsidR="001B5147">
        <w:rPr>
          <w:rFonts w:ascii="Times New Roman" w:hAnsi="Times New Roman"/>
          <w:sz w:val="24"/>
          <w:szCs w:val="24"/>
        </w:rPr>
        <w:t>2022</w:t>
      </w:r>
      <w:r w:rsidRPr="0024457C">
        <w:rPr>
          <w:rFonts w:ascii="Times New Roman" w:hAnsi="Times New Roman"/>
          <w:sz w:val="24"/>
          <w:szCs w:val="24"/>
        </w:rPr>
        <w:t xml:space="preserve"> р</w:t>
      </w:r>
      <w:r w:rsidRPr="007D2756">
        <w:rPr>
          <w:rFonts w:ascii="Times New Roman" w:hAnsi="Times New Roman"/>
          <w:sz w:val="24"/>
          <w:szCs w:val="24"/>
        </w:rPr>
        <w:t>.</w:t>
      </w:r>
    </w:p>
    <w:tbl>
      <w:tblPr>
        <w:tblW w:w="96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89"/>
        <w:gridCol w:w="2302"/>
        <w:gridCol w:w="2520"/>
      </w:tblGrid>
      <w:tr w:rsidR="009D07FB" w:rsidRPr="007D2756" w14:paraId="56FE439C" w14:textId="77777777" w:rsidTr="00682E0F">
        <w:trPr>
          <w:trHeight w:val="520"/>
          <w:tblCellSpacing w:w="20" w:type="dxa"/>
        </w:trPr>
        <w:tc>
          <w:tcPr>
            <w:tcW w:w="4799" w:type="dxa"/>
            <w:shd w:val="clear" w:color="auto" w:fill="auto"/>
            <w:hideMark/>
          </w:tcPr>
          <w:p w14:paraId="355898E9" w14:textId="77777777" w:rsidR="009D07FB" w:rsidRPr="007D2756" w:rsidRDefault="009D07FB" w:rsidP="009D07FB">
            <w:pPr>
              <w:spacing w:after="0" w:line="240" w:lineRule="auto"/>
              <w:rPr>
                <w:rFonts w:ascii="Times New Roman" w:hAnsi="Times New Roman"/>
                <w:b/>
                <w:bCs/>
                <w:color w:val="000000"/>
                <w:sz w:val="24"/>
                <w:szCs w:val="24"/>
              </w:rPr>
            </w:pPr>
            <w:r w:rsidRPr="007D2756">
              <w:rPr>
                <w:rFonts w:ascii="Times New Roman" w:hAnsi="Times New Roman"/>
                <w:b/>
                <w:bCs/>
                <w:color w:val="000000"/>
                <w:sz w:val="24"/>
                <w:szCs w:val="24"/>
              </w:rPr>
              <w:t> Найменування статті</w:t>
            </w:r>
          </w:p>
        </w:tc>
        <w:tc>
          <w:tcPr>
            <w:tcW w:w="2232" w:type="dxa"/>
            <w:shd w:val="clear" w:color="auto" w:fill="auto"/>
            <w:vAlign w:val="center"/>
            <w:hideMark/>
          </w:tcPr>
          <w:p w14:paraId="22EEFE49" w14:textId="285EA28A" w:rsidR="009D07FB" w:rsidRPr="00D22065" w:rsidRDefault="009D07FB" w:rsidP="009D07FB">
            <w:pPr>
              <w:spacing w:after="0" w:line="240" w:lineRule="auto"/>
              <w:jc w:val="center"/>
              <w:rPr>
                <w:rFonts w:ascii="Times New Roman" w:hAnsi="Times New Roman"/>
                <w:b/>
                <w:bCs/>
                <w:sz w:val="24"/>
                <w:szCs w:val="24"/>
              </w:rPr>
            </w:pPr>
            <w:r w:rsidRPr="00D22065">
              <w:rPr>
                <w:rStyle w:val="hps"/>
                <w:rFonts w:ascii="Times New Roman" w:hAnsi="Times New Roman"/>
                <w:b/>
                <w:sz w:val="24"/>
                <w:szCs w:val="24"/>
              </w:rPr>
              <w:t>На 31.12.</w:t>
            </w:r>
            <w:r w:rsidR="001B5147">
              <w:rPr>
                <w:rStyle w:val="hps"/>
                <w:rFonts w:ascii="Times New Roman" w:hAnsi="Times New Roman"/>
                <w:b/>
                <w:sz w:val="24"/>
                <w:szCs w:val="24"/>
              </w:rPr>
              <w:t>2022</w:t>
            </w:r>
          </w:p>
        </w:tc>
        <w:tc>
          <w:tcPr>
            <w:tcW w:w="2430" w:type="dxa"/>
            <w:shd w:val="clear" w:color="auto" w:fill="auto"/>
            <w:vAlign w:val="center"/>
            <w:hideMark/>
          </w:tcPr>
          <w:p w14:paraId="459DEF9D" w14:textId="475CC3F8" w:rsidR="009D07FB" w:rsidRPr="00D22065" w:rsidRDefault="00682E0F" w:rsidP="009D07FB">
            <w:pPr>
              <w:spacing w:after="0" w:line="240" w:lineRule="auto"/>
              <w:jc w:val="center"/>
              <w:rPr>
                <w:rFonts w:ascii="Times New Roman" w:hAnsi="Times New Roman"/>
                <w:b/>
                <w:bCs/>
                <w:sz w:val="24"/>
                <w:szCs w:val="24"/>
              </w:rPr>
            </w:pPr>
            <w:r>
              <w:rPr>
                <w:rStyle w:val="hps"/>
                <w:rFonts w:ascii="Times New Roman" w:hAnsi="Times New Roman"/>
                <w:b/>
                <w:sz w:val="24"/>
                <w:szCs w:val="24"/>
              </w:rPr>
              <w:t>На 31.12.2021</w:t>
            </w:r>
          </w:p>
        </w:tc>
      </w:tr>
      <w:tr w:rsidR="00682E0F" w:rsidRPr="007D2756" w14:paraId="48AF53EF" w14:textId="77777777" w:rsidTr="00682E0F">
        <w:trPr>
          <w:trHeight w:val="310"/>
          <w:tblCellSpacing w:w="20" w:type="dxa"/>
        </w:trPr>
        <w:tc>
          <w:tcPr>
            <w:tcW w:w="4799" w:type="dxa"/>
            <w:shd w:val="clear" w:color="auto" w:fill="auto"/>
            <w:noWrap/>
            <w:hideMark/>
          </w:tcPr>
          <w:p w14:paraId="73748EE3" w14:textId="77777777" w:rsidR="00682E0F" w:rsidRPr="007D2756" w:rsidRDefault="00682E0F" w:rsidP="00682E0F">
            <w:pPr>
              <w:spacing w:after="0" w:line="240" w:lineRule="auto"/>
              <w:rPr>
                <w:rFonts w:ascii="Times New Roman" w:hAnsi="Times New Roman"/>
                <w:sz w:val="24"/>
                <w:szCs w:val="24"/>
              </w:rPr>
            </w:pPr>
            <w:r w:rsidRPr="007D2756">
              <w:rPr>
                <w:rFonts w:ascii="Times New Roman" w:hAnsi="Times New Roman"/>
                <w:sz w:val="24"/>
                <w:szCs w:val="24"/>
              </w:rPr>
              <w:t xml:space="preserve">Первісна вартість </w:t>
            </w:r>
          </w:p>
        </w:tc>
        <w:tc>
          <w:tcPr>
            <w:tcW w:w="2232" w:type="dxa"/>
            <w:shd w:val="clear" w:color="auto" w:fill="auto"/>
            <w:hideMark/>
          </w:tcPr>
          <w:p w14:paraId="599A84C9" w14:textId="4D8CE24F" w:rsidR="00682E0F" w:rsidRPr="007D2756" w:rsidRDefault="00682E0F" w:rsidP="00682E0F">
            <w:pPr>
              <w:spacing w:after="0" w:line="240" w:lineRule="auto"/>
              <w:jc w:val="right"/>
              <w:rPr>
                <w:rFonts w:ascii="Times New Roman" w:hAnsi="Times New Roman"/>
                <w:color w:val="000000"/>
                <w:sz w:val="24"/>
                <w:szCs w:val="24"/>
              </w:rPr>
            </w:pPr>
            <w:r>
              <w:rPr>
                <w:rFonts w:ascii="Times New Roman" w:hAnsi="Times New Roman"/>
                <w:color w:val="000000"/>
                <w:sz w:val="24"/>
                <w:szCs w:val="24"/>
              </w:rPr>
              <w:t>2 909</w:t>
            </w:r>
          </w:p>
        </w:tc>
        <w:tc>
          <w:tcPr>
            <w:tcW w:w="2430" w:type="dxa"/>
            <w:shd w:val="clear" w:color="auto" w:fill="auto"/>
            <w:hideMark/>
          </w:tcPr>
          <w:p w14:paraId="17E509A2" w14:textId="4A254AD1" w:rsidR="00682E0F" w:rsidRPr="007D2756" w:rsidRDefault="00682E0F" w:rsidP="00682E0F">
            <w:pPr>
              <w:spacing w:after="0" w:line="240" w:lineRule="auto"/>
              <w:jc w:val="right"/>
              <w:rPr>
                <w:rFonts w:ascii="Times New Roman" w:hAnsi="Times New Roman"/>
                <w:color w:val="000000"/>
                <w:sz w:val="24"/>
                <w:szCs w:val="24"/>
              </w:rPr>
            </w:pPr>
            <w:r w:rsidRPr="007D2756">
              <w:rPr>
                <w:rFonts w:ascii="Times New Roman" w:hAnsi="Times New Roman"/>
                <w:color w:val="000000"/>
                <w:sz w:val="24"/>
                <w:szCs w:val="24"/>
              </w:rPr>
              <w:t>2  853</w:t>
            </w:r>
          </w:p>
        </w:tc>
      </w:tr>
      <w:tr w:rsidR="00682E0F" w:rsidRPr="007D2756" w14:paraId="57A70E68" w14:textId="77777777" w:rsidTr="00682E0F">
        <w:trPr>
          <w:trHeight w:val="266"/>
          <w:tblCellSpacing w:w="20" w:type="dxa"/>
        </w:trPr>
        <w:tc>
          <w:tcPr>
            <w:tcW w:w="4799" w:type="dxa"/>
            <w:shd w:val="clear" w:color="auto" w:fill="auto"/>
            <w:hideMark/>
          </w:tcPr>
          <w:p w14:paraId="2A02C76E" w14:textId="77777777" w:rsidR="00682E0F" w:rsidRPr="007D2756" w:rsidRDefault="00682E0F" w:rsidP="00682E0F">
            <w:pPr>
              <w:spacing w:after="0" w:line="240" w:lineRule="auto"/>
              <w:rPr>
                <w:rFonts w:ascii="Times New Roman" w:hAnsi="Times New Roman"/>
                <w:sz w:val="24"/>
                <w:szCs w:val="24"/>
              </w:rPr>
            </w:pPr>
            <w:r w:rsidRPr="007D2756">
              <w:rPr>
                <w:rFonts w:ascii="Times New Roman" w:hAnsi="Times New Roman"/>
                <w:sz w:val="24"/>
                <w:szCs w:val="24"/>
              </w:rPr>
              <w:t>Накопичений знос на кінець періоду</w:t>
            </w:r>
          </w:p>
        </w:tc>
        <w:tc>
          <w:tcPr>
            <w:tcW w:w="2232" w:type="dxa"/>
            <w:shd w:val="clear" w:color="auto" w:fill="auto"/>
            <w:noWrap/>
            <w:hideMark/>
          </w:tcPr>
          <w:p w14:paraId="47A99CFA" w14:textId="77777777" w:rsidR="00682E0F" w:rsidRPr="007D2756" w:rsidRDefault="00682E0F" w:rsidP="00682E0F">
            <w:pPr>
              <w:spacing w:after="0" w:line="240" w:lineRule="auto"/>
              <w:jc w:val="right"/>
              <w:rPr>
                <w:rFonts w:ascii="Times New Roman" w:hAnsi="Times New Roman"/>
                <w:sz w:val="24"/>
                <w:szCs w:val="24"/>
              </w:rPr>
            </w:pPr>
            <w:r w:rsidRPr="007D2756">
              <w:rPr>
                <w:rFonts w:ascii="Times New Roman" w:hAnsi="Times New Roman"/>
                <w:sz w:val="24"/>
                <w:szCs w:val="24"/>
              </w:rPr>
              <w:t>(1  673)</w:t>
            </w:r>
          </w:p>
        </w:tc>
        <w:tc>
          <w:tcPr>
            <w:tcW w:w="2430" w:type="dxa"/>
            <w:shd w:val="clear" w:color="auto" w:fill="auto"/>
            <w:noWrap/>
            <w:hideMark/>
          </w:tcPr>
          <w:p w14:paraId="50F810BD" w14:textId="14245E44" w:rsidR="00682E0F" w:rsidRPr="007D2756" w:rsidRDefault="00682E0F" w:rsidP="00682E0F">
            <w:pPr>
              <w:spacing w:after="0" w:line="240" w:lineRule="auto"/>
              <w:jc w:val="right"/>
              <w:rPr>
                <w:rFonts w:ascii="Times New Roman" w:hAnsi="Times New Roman"/>
                <w:sz w:val="24"/>
                <w:szCs w:val="24"/>
              </w:rPr>
            </w:pPr>
            <w:r w:rsidRPr="007D2756">
              <w:rPr>
                <w:rFonts w:ascii="Times New Roman" w:hAnsi="Times New Roman"/>
                <w:sz w:val="24"/>
                <w:szCs w:val="24"/>
              </w:rPr>
              <w:t>(1  673)</w:t>
            </w:r>
          </w:p>
        </w:tc>
      </w:tr>
      <w:tr w:rsidR="00682E0F" w:rsidRPr="007D2756" w14:paraId="5F690463" w14:textId="77777777" w:rsidTr="00682E0F">
        <w:trPr>
          <w:trHeight w:val="270"/>
          <w:tblCellSpacing w:w="20" w:type="dxa"/>
        </w:trPr>
        <w:tc>
          <w:tcPr>
            <w:tcW w:w="4799" w:type="dxa"/>
            <w:shd w:val="clear" w:color="auto" w:fill="auto"/>
            <w:noWrap/>
            <w:hideMark/>
          </w:tcPr>
          <w:p w14:paraId="3EE08D43" w14:textId="77777777" w:rsidR="00682E0F" w:rsidRPr="007D2756" w:rsidRDefault="00682E0F" w:rsidP="00682E0F">
            <w:pPr>
              <w:spacing w:after="0" w:line="240" w:lineRule="auto"/>
              <w:rPr>
                <w:rFonts w:ascii="Times New Roman" w:hAnsi="Times New Roman"/>
                <w:sz w:val="24"/>
                <w:szCs w:val="24"/>
              </w:rPr>
            </w:pPr>
            <w:r w:rsidRPr="007D2756">
              <w:rPr>
                <w:rFonts w:ascii="Times New Roman" w:hAnsi="Times New Roman"/>
                <w:sz w:val="24"/>
                <w:szCs w:val="24"/>
              </w:rPr>
              <w:t>Балансова вартість</w:t>
            </w:r>
          </w:p>
        </w:tc>
        <w:tc>
          <w:tcPr>
            <w:tcW w:w="2232" w:type="dxa"/>
            <w:shd w:val="clear" w:color="auto" w:fill="auto"/>
            <w:noWrap/>
            <w:hideMark/>
          </w:tcPr>
          <w:p w14:paraId="4798293E" w14:textId="016B5AFE" w:rsidR="00682E0F" w:rsidRPr="007D2756" w:rsidRDefault="00682E0F" w:rsidP="00682E0F">
            <w:pPr>
              <w:spacing w:after="0" w:line="240" w:lineRule="auto"/>
              <w:jc w:val="right"/>
              <w:rPr>
                <w:rFonts w:ascii="Times New Roman" w:hAnsi="Times New Roman"/>
                <w:sz w:val="24"/>
                <w:szCs w:val="24"/>
              </w:rPr>
            </w:pPr>
            <w:r w:rsidRPr="007D2756">
              <w:rPr>
                <w:rFonts w:ascii="Times New Roman" w:hAnsi="Times New Roman"/>
                <w:sz w:val="24"/>
                <w:szCs w:val="24"/>
              </w:rPr>
              <w:t xml:space="preserve">1 </w:t>
            </w:r>
            <w:r>
              <w:rPr>
                <w:rFonts w:ascii="Times New Roman" w:hAnsi="Times New Roman"/>
                <w:sz w:val="24"/>
                <w:szCs w:val="24"/>
              </w:rPr>
              <w:t>236</w:t>
            </w:r>
          </w:p>
        </w:tc>
        <w:tc>
          <w:tcPr>
            <w:tcW w:w="2430" w:type="dxa"/>
            <w:shd w:val="clear" w:color="auto" w:fill="auto"/>
            <w:noWrap/>
            <w:hideMark/>
          </w:tcPr>
          <w:p w14:paraId="33730A90" w14:textId="25136E2B" w:rsidR="00682E0F" w:rsidRPr="007D2756" w:rsidRDefault="00682E0F" w:rsidP="00682E0F">
            <w:pPr>
              <w:spacing w:after="0" w:line="240" w:lineRule="auto"/>
              <w:jc w:val="right"/>
              <w:rPr>
                <w:rFonts w:ascii="Times New Roman" w:hAnsi="Times New Roman"/>
                <w:sz w:val="24"/>
                <w:szCs w:val="24"/>
              </w:rPr>
            </w:pPr>
            <w:r w:rsidRPr="007D2756">
              <w:rPr>
                <w:rFonts w:ascii="Times New Roman" w:hAnsi="Times New Roman"/>
                <w:sz w:val="24"/>
                <w:szCs w:val="24"/>
              </w:rPr>
              <w:t>1 180</w:t>
            </w:r>
          </w:p>
        </w:tc>
      </w:tr>
    </w:tbl>
    <w:p w14:paraId="37A02E3D" w14:textId="2D7BC613" w:rsidR="007C4263" w:rsidRPr="0024457C" w:rsidRDefault="00E830DE" w:rsidP="007C4263">
      <w:pPr>
        <w:spacing w:after="0" w:line="240" w:lineRule="auto"/>
        <w:ind w:firstLine="709"/>
        <w:jc w:val="both"/>
        <w:rPr>
          <w:rFonts w:ascii="Times New Roman" w:hAnsi="Times New Roman"/>
          <w:sz w:val="24"/>
          <w:szCs w:val="24"/>
        </w:rPr>
      </w:pPr>
      <w:r w:rsidRPr="0024457C">
        <w:rPr>
          <w:rFonts w:ascii="Times New Roman" w:hAnsi="Times New Roman"/>
          <w:sz w:val="24"/>
          <w:szCs w:val="24"/>
        </w:rPr>
        <w:t xml:space="preserve">Об'єктами  </w:t>
      </w:r>
      <w:proofErr w:type="spellStart"/>
      <w:r w:rsidRPr="0024457C">
        <w:rPr>
          <w:rFonts w:ascii="Times New Roman" w:hAnsi="Times New Roman"/>
          <w:sz w:val="24"/>
          <w:szCs w:val="24"/>
        </w:rPr>
        <w:t>iнвестицiйної</w:t>
      </w:r>
      <w:proofErr w:type="spellEnd"/>
      <w:r w:rsidRPr="0024457C">
        <w:rPr>
          <w:rFonts w:ascii="Times New Roman" w:hAnsi="Times New Roman"/>
          <w:sz w:val="24"/>
          <w:szCs w:val="24"/>
        </w:rPr>
        <w:t xml:space="preserve"> </w:t>
      </w:r>
      <w:proofErr w:type="spellStart"/>
      <w:r w:rsidRPr="0024457C">
        <w:rPr>
          <w:rFonts w:ascii="Times New Roman" w:hAnsi="Times New Roman"/>
          <w:sz w:val="24"/>
          <w:szCs w:val="24"/>
        </w:rPr>
        <w:t>нерухомостi</w:t>
      </w:r>
      <w:proofErr w:type="spellEnd"/>
      <w:r w:rsidRPr="0024457C">
        <w:rPr>
          <w:rFonts w:ascii="Times New Roman" w:hAnsi="Times New Roman"/>
          <w:sz w:val="24"/>
          <w:szCs w:val="24"/>
        </w:rPr>
        <w:t xml:space="preserve">  є </w:t>
      </w:r>
      <w:proofErr w:type="spellStart"/>
      <w:r w:rsidRPr="0024457C">
        <w:rPr>
          <w:rFonts w:ascii="Times New Roman" w:hAnsi="Times New Roman"/>
          <w:sz w:val="24"/>
          <w:szCs w:val="24"/>
        </w:rPr>
        <w:t>будiвля</w:t>
      </w:r>
      <w:proofErr w:type="spellEnd"/>
      <w:r w:rsidRPr="0024457C">
        <w:rPr>
          <w:rFonts w:ascii="Times New Roman" w:hAnsi="Times New Roman"/>
          <w:sz w:val="24"/>
          <w:szCs w:val="24"/>
        </w:rPr>
        <w:t xml:space="preserve"> ПТУ- 26</w:t>
      </w:r>
      <w:r w:rsidR="007C4263" w:rsidRPr="0024457C">
        <w:rPr>
          <w:rFonts w:ascii="Times New Roman" w:hAnsi="Times New Roman"/>
          <w:sz w:val="24"/>
          <w:szCs w:val="24"/>
        </w:rPr>
        <w:t xml:space="preserve">, яка повністю зношена, </w:t>
      </w:r>
      <w:r w:rsidRPr="0024457C">
        <w:rPr>
          <w:rFonts w:ascii="Times New Roman" w:hAnsi="Times New Roman"/>
          <w:sz w:val="24"/>
          <w:szCs w:val="24"/>
        </w:rPr>
        <w:t xml:space="preserve"> та земельна ділянка під </w:t>
      </w:r>
      <w:r w:rsidR="007C4263" w:rsidRPr="0024457C">
        <w:rPr>
          <w:rFonts w:ascii="Times New Roman" w:hAnsi="Times New Roman"/>
          <w:sz w:val="24"/>
          <w:szCs w:val="24"/>
        </w:rPr>
        <w:t>цією будівлею</w:t>
      </w:r>
      <w:r w:rsidRPr="0024457C">
        <w:rPr>
          <w:rFonts w:ascii="Times New Roman" w:hAnsi="Times New Roman"/>
          <w:sz w:val="24"/>
          <w:szCs w:val="24"/>
        </w:rPr>
        <w:t xml:space="preserve">. </w:t>
      </w:r>
      <w:r w:rsidR="007C4263" w:rsidRPr="0024457C">
        <w:rPr>
          <w:rFonts w:ascii="Times New Roman" w:hAnsi="Times New Roman"/>
          <w:sz w:val="24"/>
          <w:szCs w:val="24"/>
        </w:rPr>
        <w:t>Справедлива вартість цих об</w:t>
      </w:r>
      <w:r w:rsidR="007C4263" w:rsidRPr="0024457C">
        <w:rPr>
          <w:rFonts w:ascii="Times New Roman" w:hAnsi="Times New Roman"/>
          <w:sz w:val="24"/>
          <w:szCs w:val="24"/>
          <w:lang w:val="ru-RU"/>
        </w:rPr>
        <w:t>’</w:t>
      </w:r>
      <w:proofErr w:type="spellStart"/>
      <w:r w:rsidR="007C4263" w:rsidRPr="0024457C">
        <w:rPr>
          <w:rFonts w:ascii="Times New Roman" w:hAnsi="Times New Roman"/>
          <w:sz w:val="24"/>
          <w:szCs w:val="24"/>
        </w:rPr>
        <w:t>єктів</w:t>
      </w:r>
      <w:proofErr w:type="spellEnd"/>
      <w:r w:rsidR="007C4263" w:rsidRPr="0024457C">
        <w:rPr>
          <w:rFonts w:ascii="Times New Roman" w:hAnsi="Times New Roman"/>
          <w:sz w:val="24"/>
          <w:szCs w:val="24"/>
        </w:rPr>
        <w:t xml:space="preserve"> не визначалася.</w:t>
      </w:r>
    </w:p>
    <w:p w14:paraId="54A76C5D" w14:textId="2BB722E6" w:rsidR="00762642" w:rsidRPr="007D2756" w:rsidRDefault="00762642" w:rsidP="007463BD">
      <w:pPr>
        <w:spacing w:after="120" w:line="240" w:lineRule="auto"/>
        <w:jc w:val="both"/>
        <w:rPr>
          <w:rFonts w:ascii="Times New Roman" w:hAnsi="Times New Roman"/>
          <w:sz w:val="24"/>
          <w:szCs w:val="24"/>
        </w:rPr>
      </w:pPr>
    </w:p>
    <w:p w14:paraId="59FD1586" w14:textId="405433F3" w:rsidR="005164D4" w:rsidRPr="007D2756" w:rsidRDefault="005164D4" w:rsidP="005164D4">
      <w:pPr>
        <w:widowControl w:val="0"/>
        <w:autoSpaceDE w:val="0"/>
        <w:autoSpaceDN w:val="0"/>
        <w:adjustRightInd w:val="0"/>
        <w:spacing w:after="0" w:line="240" w:lineRule="auto"/>
        <w:jc w:val="both"/>
        <w:rPr>
          <w:rFonts w:ascii="Times New Roman" w:hAnsi="Times New Roman"/>
          <w:b/>
          <w:bCs/>
          <w:i/>
          <w:iCs/>
          <w:sz w:val="24"/>
          <w:szCs w:val="24"/>
        </w:rPr>
      </w:pPr>
      <w:r w:rsidRPr="007D2756">
        <w:rPr>
          <w:rFonts w:ascii="Times New Roman" w:hAnsi="Times New Roman"/>
          <w:sz w:val="24"/>
          <w:szCs w:val="24"/>
        </w:rPr>
        <w:t xml:space="preserve">  </w:t>
      </w:r>
      <w:r w:rsidR="005D4A5D">
        <w:rPr>
          <w:rFonts w:ascii="Times New Roman" w:hAnsi="Times New Roman"/>
          <w:b/>
          <w:bCs/>
          <w:i/>
          <w:iCs/>
          <w:sz w:val="24"/>
          <w:szCs w:val="24"/>
        </w:rPr>
        <w:t>6</w:t>
      </w:r>
      <w:r w:rsidRPr="007D2756">
        <w:rPr>
          <w:rFonts w:ascii="Times New Roman" w:hAnsi="Times New Roman"/>
          <w:b/>
          <w:bCs/>
          <w:i/>
          <w:iCs/>
          <w:sz w:val="24"/>
          <w:szCs w:val="24"/>
        </w:rPr>
        <w:t>.</w:t>
      </w:r>
      <w:r w:rsidR="00CA4829" w:rsidRPr="007D2756">
        <w:rPr>
          <w:rFonts w:ascii="Times New Roman" w:hAnsi="Times New Roman"/>
          <w:b/>
          <w:bCs/>
          <w:i/>
          <w:iCs/>
          <w:sz w:val="24"/>
          <w:szCs w:val="24"/>
        </w:rPr>
        <w:t>1.</w:t>
      </w:r>
      <w:r w:rsidRPr="007D2756">
        <w:rPr>
          <w:rFonts w:ascii="Times New Roman" w:hAnsi="Times New Roman"/>
          <w:b/>
          <w:bCs/>
          <w:i/>
          <w:iCs/>
          <w:sz w:val="24"/>
          <w:szCs w:val="24"/>
        </w:rPr>
        <w:t>4</w:t>
      </w:r>
      <w:r w:rsidRPr="00D22065">
        <w:rPr>
          <w:rFonts w:ascii="Times New Roman" w:hAnsi="Times New Roman"/>
          <w:b/>
          <w:bCs/>
          <w:i/>
          <w:iCs/>
          <w:sz w:val="24"/>
          <w:szCs w:val="24"/>
        </w:rPr>
        <w:t xml:space="preserve">.  </w:t>
      </w:r>
      <w:r w:rsidR="009E236F" w:rsidRPr="00D22065">
        <w:rPr>
          <w:rFonts w:ascii="Times New Roman" w:hAnsi="Times New Roman"/>
          <w:b/>
          <w:bCs/>
          <w:i/>
          <w:iCs/>
          <w:sz w:val="24"/>
          <w:szCs w:val="24"/>
        </w:rPr>
        <w:t xml:space="preserve">Інші </w:t>
      </w:r>
      <w:proofErr w:type="spellStart"/>
      <w:r w:rsidR="009E236F" w:rsidRPr="00D22065">
        <w:rPr>
          <w:rFonts w:ascii="Times New Roman" w:hAnsi="Times New Roman"/>
          <w:b/>
          <w:bCs/>
          <w:i/>
          <w:iCs/>
          <w:sz w:val="24"/>
          <w:szCs w:val="24"/>
        </w:rPr>
        <w:t>д</w:t>
      </w:r>
      <w:r w:rsidRPr="00D22065">
        <w:rPr>
          <w:rFonts w:ascii="Times New Roman" w:hAnsi="Times New Roman"/>
          <w:b/>
          <w:bCs/>
          <w:i/>
          <w:iCs/>
          <w:sz w:val="24"/>
          <w:szCs w:val="24"/>
        </w:rPr>
        <w:t>овгостроковi</w:t>
      </w:r>
      <w:proofErr w:type="spellEnd"/>
      <w:r w:rsidRPr="00D22065">
        <w:rPr>
          <w:rFonts w:ascii="Times New Roman" w:hAnsi="Times New Roman"/>
          <w:b/>
          <w:bCs/>
          <w:i/>
          <w:iCs/>
          <w:sz w:val="24"/>
          <w:szCs w:val="24"/>
        </w:rPr>
        <w:t xml:space="preserve"> </w:t>
      </w:r>
      <w:proofErr w:type="spellStart"/>
      <w:r w:rsidRPr="00D22065">
        <w:rPr>
          <w:rFonts w:ascii="Times New Roman" w:hAnsi="Times New Roman"/>
          <w:b/>
          <w:bCs/>
          <w:i/>
          <w:iCs/>
          <w:sz w:val="24"/>
          <w:szCs w:val="24"/>
        </w:rPr>
        <w:t>фiнансовi</w:t>
      </w:r>
      <w:proofErr w:type="spellEnd"/>
      <w:r w:rsidRPr="00D22065">
        <w:rPr>
          <w:rFonts w:ascii="Times New Roman" w:hAnsi="Times New Roman"/>
          <w:b/>
          <w:bCs/>
          <w:i/>
          <w:iCs/>
          <w:sz w:val="24"/>
          <w:szCs w:val="24"/>
        </w:rPr>
        <w:t xml:space="preserve"> інвестиції</w:t>
      </w:r>
      <w:r w:rsidR="00A00824">
        <w:rPr>
          <w:rFonts w:ascii="Times New Roman" w:hAnsi="Times New Roman"/>
          <w:b/>
          <w:bCs/>
          <w:i/>
          <w:iCs/>
          <w:sz w:val="24"/>
          <w:szCs w:val="24"/>
        </w:rPr>
        <w:t>, за методом участі в капіталі</w:t>
      </w:r>
      <w:r w:rsidR="00CA4829" w:rsidRPr="00D22065">
        <w:rPr>
          <w:rFonts w:ascii="Times New Roman" w:hAnsi="Times New Roman"/>
          <w:b/>
          <w:bCs/>
          <w:i/>
          <w:iCs/>
          <w:sz w:val="24"/>
          <w:szCs w:val="24"/>
        </w:rPr>
        <w:t xml:space="preserve"> (рядок 1035)</w:t>
      </w:r>
      <w:r w:rsidR="00270237">
        <w:rPr>
          <w:rFonts w:ascii="Times New Roman" w:hAnsi="Times New Roman"/>
          <w:b/>
          <w:bCs/>
          <w:i/>
          <w:iCs/>
          <w:sz w:val="24"/>
          <w:szCs w:val="24"/>
        </w:rPr>
        <w:t xml:space="preserve"> </w:t>
      </w:r>
    </w:p>
    <w:p w14:paraId="7FC73CDF" w14:textId="479EFE77" w:rsidR="00E830DE" w:rsidRPr="007452CF" w:rsidRDefault="0024457C" w:rsidP="00E830D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5E2120" w:rsidRPr="007452CF">
        <w:rPr>
          <w:rFonts w:ascii="Times New Roman" w:hAnsi="Times New Roman"/>
          <w:sz w:val="24"/>
          <w:szCs w:val="24"/>
        </w:rPr>
        <w:t xml:space="preserve">В рядку «Інші довгострокові інвестиції» </w:t>
      </w:r>
      <w:r w:rsidR="007452CF" w:rsidRPr="007452CF">
        <w:rPr>
          <w:rFonts w:ascii="Times New Roman" w:hAnsi="Times New Roman"/>
          <w:sz w:val="24"/>
          <w:szCs w:val="24"/>
        </w:rPr>
        <w:t>о</w:t>
      </w:r>
      <w:r w:rsidR="005E2120" w:rsidRPr="007452CF">
        <w:rPr>
          <w:rFonts w:ascii="Times New Roman" w:hAnsi="Times New Roman"/>
          <w:sz w:val="24"/>
          <w:szCs w:val="24"/>
        </w:rPr>
        <w:t>бліковуються частки в господа</w:t>
      </w:r>
      <w:r w:rsidR="007452CF" w:rsidRPr="007452CF">
        <w:rPr>
          <w:rFonts w:ascii="Times New Roman" w:hAnsi="Times New Roman"/>
          <w:sz w:val="24"/>
          <w:szCs w:val="24"/>
        </w:rPr>
        <w:t>рських товариствах</w:t>
      </w:r>
      <w:r w:rsidR="009E236F" w:rsidRPr="007452CF">
        <w:rPr>
          <w:rFonts w:ascii="Times New Roman" w:hAnsi="Times New Roman"/>
          <w:sz w:val="24"/>
          <w:szCs w:val="24"/>
        </w:rPr>
        <w:t xml:space="preserve">, </w:t>
      </w:r>
      <w:r w:rsidR="009B787A" w:rsidRPr="007452CF">
        <w:rPr>
          <w:rFonts w:ascii="Times New Roman" w:hAnsi="Times New Roman"/>
          <w:sz w:val="24"/>
          <w:szCs w:val="24"/>
        </w:rPr>
        <w:t xml:space="preserve">які </w:t>
      </w:r>
      <w:r w:rsidR="00930236" w:rsidRPr="007452CF">
        <w:rPr>
          <w:rFonts w:ascii="Times New Roman" w:hAnsi="Times New Roman"/>
          <w:sz w:val="24"/>
        </w:rPr>
        <w:t>оцінені з використанням методу участі у капіталі</w:t>
      </w:r>
      <w:r w:rsidR="00E830DE" w:rsidRPr="007452CF">
        <w:rPr>
          <w:rFonts w:ascii="Times New Roman" w:hAnsi="Times New Roman"/>
          <w:sz w:val="24"/>
        </w:rPr>
        <w:t xml:space="preserve"> і </w:t>
      </w:r>
      <w:r w:rsidR="00E830DE" w:rsidRPr="007452CF">
        <w:rPr>
          <w:rFonts w:ascii="Times New Roman" w:hAnsi="Times New Roman"/>
          <w:sz w:val="24"/>
          <w:szCs w:val="24"/>
        </w:rPr>
        <w:t xml:space="preserve">утримуються для отримання прибутку. </w:t>
      </w:r>
    </w:p>
    <w:tbl>
      <w:tblPr>
        <w:tblW w:w="8929" w:type="dxa"/>
        <w:tblCellSpacing w:w="20" w:type="dxa"/>
        <w:tblInd w:w="1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81"/>
        <w:gridCol w:w="2397"/>
        <w:gridCol w:w="2451"/>
      </w:tblGrid>
      <w:tr w:rsidR="009D07FB" w:rsidRPr="007452CF" w14:paraId="44F0B7B4" w14:textId="77777777" w:rsidTr="001B5147">
        <w:trPr>
          <w:tblCellSpacing w:w="20" w:type="dxa"/>
        </w:trPr>
        <w:tc>
          <w:tcPr>
            <w:tcW w:w="4021" w:type="dxa"/>
            <w:shd w:val="clear" w:color="auto" w:fill="auto"/>
          </w:tcPr>
          <w:p w14:paraId="5D2F97D6" w14:textId="77777777" w:rsidR="009D07FB" w:rsidRPr="007452CF" w:rsidRDefault="009D07FB" w:rsidP="009D07FB">
            <w:pPr>
              <w:widowControl w:val="0"/>
              <w:autoSpaceDE w:val="0"/>
              <w:autoSpaceDN w:val="0"/>
              <w:adjustRightInd w:val="0"/>
              <w:spacing w:after="0" w:line="240" w:lineRule="auto"/>
              <w:jc w:val="both"/>
              <w:rPr>
                <w:rFonts w:ascii="Times New Roman" w:hAnsi="Times New Roman"/>
                <w:b/>
                <w:sz w:val="24"/>
                <w:szCs w:val="24"/>
              </w:rPr>
            </w:pPr>
            <w:r w:rsidRPr="007452CF">
              <w:rPr>
                <w:rFonts w:ascii="Times New Roman" w:hAnsi="Times New Roman"/>
                <w:b/>
                <w:sz w:val="24"/>
                <w:szCs w:val="24"/>
              </w:rPr>
              <w:t>Найменування статті</w:t>
            </w:r>
          </w:p>
        </w:tc>
        <w:tc>
          <w:tcPr>
            <w:tcW w:w="2357" w:type="dxa"/>
            <w:shd w:val="clear" w:color="auto" w:fill="auto"/>
            <w:vAlign w:val="center"/>
          </w:tcPr>
          <w:p w14:paraId="05E0C4A3" w14:textId="2DBD1A23" w:rsidR="009D07FB" w:rsidRPr="007452CF" w:rsidRDefault="009D07FB" w:rsidP="009D07FB">
            <w:pPr>
              <w:spacing w:after="0" w:line="240" w:lineRule="auto"/>
              <w:jc w:val="center"/>
              <w:rPr>
                <w:rFonts w:ascii="Times New Roman" w:hAnsi="Times New Roman"/>
                <w:b/>
                <w:bCs/>
                <w:sz w:val="24"/>
                <w:szCs w:val="24"/>
              </w:rPr>
            </w:pPr>
            <w:r w:rsidRPr="007452CF">
              <w:rPr>
                <w:rStyle w:val="hps"/>
                <w:rFonts w:ascii="Times New Roman" w:hAnsi="Times New Roman"/>
                <w:b/>
                <w:sz w:val="24"/>
                <w:szCs w:val="24"/>
              </w:rPr>
              <w:t>На 31.12.</w:t>
            </w:r>
            <w:r w:rsidR="001B5147" w:rsidRPr="007452CF">
              <w:rPr>
                <w:rStyle w:val="hps"/>
                <w:rFonts w:ascii="Times New Roman" w:hAnsi="Times New Roman"/>
                <w:b/>
                <w:sz w:val="24"/>
                <w:szCs w:val="24"/>
              </w:rPr>
              <w:t>2022</w:t>
            </w:r>
          </w:p>
        </w:tc>
        <w:tc>
          <w:tcPr>
            <w:tcW w:w="2391" w:type="dxa"/>
            <w:shd w:val="clear" w:color="auto" w:fill="auto"/>
            <w:vAlign w:val="center"/>
          </w:tcPr>
          <w:p w14:paraId="1AE4572A" w14:textId="18DF71B5" w:rsidR="009D07FB" w:rsidRPr="007452CF" w:rsidRDefault="00F15B72" w:rsidP="009D07FB">
            <w:pPr>
              <w:spacing w:after="0" w:line="240" w:lineRule="auto"/>
              <w:jc w:val="center"/>
              <w:rPr>
                <w:rFonts w:ascii="Times New Roman" w:hAnsi="Times New Roman"/>
                <w:b/>
                <w:bCs/>
                <w:sz w:val="24"/>
                <w:szCs w:val="24"/>
              </w:rPr>
            </w:pPr>
            <w:r w:rsidRPr="007452CF">
              <w:rPr>
                <w:rStyle w:val="hps"/>
                <w:rFonts w:ascii="Times New Roman" w:hAnsi="Times New Roman"/>
                <w:b/>
                <w:sz w:val="24"/>
                <w:szCs w:val="24"/>
              </w:rPr>
              <w:t>На 31.12.2021</w:t>
            </w:r>
          </w:p>
        </w:tc>
      </w:tr>
      <w:tr w:rsidR="009D07FB" w:rsidRPr="007452CF" w14:paraId="476CF8C8" w14:textId="77777777" w:rsidTr="00106738">
        <w:trPr>
          <w:tblCellSpacing w:w="20" w:type="dxa"/>
        </w:trPr>
        <w:tc>
          <w:tcPr>
            <w:tcW w:w="4021" w:type="dxa"/>
            <w:shd w:val="clear" w:color="auto" w:fill="auto"/>
          </w:tcPr>
          <w:p w14:paraId="61C45F3D" w14:textId="77777777" w:rsidR="009D07FB" w:rsidRPr="007452CF" w:rsidRDefault="009D07FB" w:rsidP="009D07FB">
            <w:pPr>
              <w:widowControl w:val="0"/>
              <w:autoSpaceDE w:val="0"/>
              <w:autoSpaceDN w:val="0"/>
              <w:adjustRightInd w:val="0"/>
              <w:spacing w:after="0" w:line="240" w:lineRule="auto"/>
              <w:jc w:val="both"/>
              <w:rPr>
                <w:rFonts w:ascii="Times New Roman" w:hAnsi="Times New Roman"/>
                <w:sz w:val="24"/>
                <w:szCs w:val="24"/>
              </w:rPr>
            </w:pPr>
            <w:r w:rsidRPr="007452CF">
              <w:rPr>
                <w:rFonts w:ascii="Times New Roman" w:hAnsi="Times New Roman"/>
                <w:sz w:val="24"/>
                <w:szCs w:val="24"/>
              </w:rPr>
              <w:t>Інші довгострокові інвестиції</w:t>
            </w:r>
          </w:p>
        </w:tc>
        <w:tc>
          <w:tcPr>
            <w:tcW w:w="2357" w:type="dxa"/>
            <w:shd w:val="clear" w:color="auto" w:fill="auto"/>
          </w:tcPr>
          <w:p w14:paraId="458681C0" w14:textId="340EEDBE" w:rsidR="009D07FB" w:rsidRPr="007452CF" w:rsidRDefault="00BC61B3" w:rsidP="009D07F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7 767</w:t>
            </w:r>
          </w:p>
        </w:tc>
        <w:tc>
          <w:tcPr>
            <w:tcW w:w="2391" w:type="dxa"/>
            <w:shd w:val="clear" w:color="auto" w:fill="auto"/>
          </w:tcPr>
          <w:p w14:paraId="542C6D61" w14:textId="53B2E2F5" w:rsidR="009D07FB" w:rsidRPr="007452CF" w:rsidRDefault="009D07FB" w:rsidP="007452CF">
            <w:pPr>
              <w:widowControl w:val="0"/>
              <w:autoSpaceDE w:val="0"/>
              <w:autoSpaceDN w:val="0"/>
              <w:adjustRightInd w:val="0"/>
              <w:spacing w:after="0" w:line="240" w:lineRule="auto"/>
              <w:jc w:val="center"/>
              <w:rPr>
                <w:rFonts w:ascii="Times New Roman" w:hAnsi="Times New Roman"/>
                <w:sz w:val="24"/>
                <w:szCs w:val="24"/>
              </w:rPr>
            </w:pPr>
            <w:r w:rsidRPr="007452CF">
              <w:rPr>
                <w:rFonts w:ascii="Times New Roman" w:hAnsi="Times New Roman"/>
                <w:sz w:val="24"/>
                <w:szCs w:val="24"/>
              </w:rPr>
              <w:t>5 481</w:t>
            </w:r>
          </w:p>
        </w:tc>
      </w:tr>
      <w:tr w:rsidR="009D07FB" w:rsidRPr="007452CF" w14:paraId="63530963" w14:textId="77777777" w:rsidTr="00106738">
        <w:trPr>
          <w:trHeight w:val="87"/>
          <w:tblCellSpacing w:w="20" w:type="dxa"/>
        </w:trPr>
        <w:tc>
          <w:tcPr>
            <w:tcW w:w="8849" w:type="dxa"/>
            <w:gridSpan w:val="3"/>
            <w:shd w:val="clear" w:color="auto" w:fill="auto"/>
          </w:tcPr>
          <w:p w14:paraId="3A90E2A1" w14:textId="0B88BFEB" w:rsidR="009D07FB" w:rsidRPr="007452CF" w:rsidRDefault="009D07FB" w:rsidP="009D07FB">
            <w:pPr>
              <w:widowControl w:val="0"/>
              <w:autoSpaceDE w:val="0"/>
              <w:autoSpaceDN w:val="0"/>
              <w:adjustRightInd w:val="0"/>
              <w:spacing w:after="0" w:line="240" w:lineRule="auto"/>
              <w:jc w:val="both"/>
              <w:rPr>
                <w:rFonts w:ascii="Times New Roman" w:hAnsi="Times New Roman"/>
                <w:sz w:val="24"/>
                <w:szCs w:val="24"/>
              </w:rPr>
            </w:pPr>
            <w:r w:rsidRPr="007452CF">
              <w:rPr>
                <w:rFonts w:ascii="Times New Roman" w:hAnsi="Times New Roman"/>
                <w:sz w:val="24"/>
                <w:szCs w:val="24"/>
              </w:rPr>
              <w:t>В тому числі на 31.12.</w:t>
            </w:r>
            <w:r w:rsidR="001B5147" w:rsidRPr="007452CF">
              <w:rPr>
                <w:rFonts w:ascii="Times New Roman" w:hAnsi="Times New Roman"/>
                <w:sz w:val="24"/>
                <w:szCs w:val="24"/>
              </w:rPr>
              <w:t>2022</w:t>
            </w:r>
            <w:r w:rsidRPr="007452CF">
              <w:rPr>
                <w:rFonts w:ascii="Times New Roman" w:hAnsi="Times New Roman"/>
                <w:sz w:val="24"/>
                <w:szCs w:val="24"/>
              </w:rPr>
              <w:t xml:space="preserve"> р.</w:t>
            </w:r>
          </w:p>
        </w:tc>
      </w:tr>
      <w:tr w:rsidR="009D07FB" w:rsidRPr="007452CF" w14:paraId="711ADF66" w14:textId="77777777" w:rsidTr="00106738">
        <w:trPr>
          <w:tblCellSpacing w:w="20" w:type="dxa"/>
        </w:trPr>
        <w:tc>
          <w:tcPr>
            <w:tcW w:w="4021" w:type="dxa"/>
            <w:shd w:val="clear" w:color="auto" w:fill="auto"/>
          </w:tcPr>
          <w:p w14:paraId="039BFF13" w14:textId="77777777" w:rsidR="009D07FB" w:rsidRPr="007452CF" w:rsidRDefault="009D07FB" w:rsidP="009D07FB">
            <w:pPr>
              <w:widowControl w:val="0"/>
              <w:autoSpaceDE w:val="0"/>
              <w:autoSpaceDN w:val="0"/>
              <w:adjustRightInd w:val="0"/>
              <w:spacing w:after="0" w:line="240" w:lineRule="auto"/>
              <w:jc w:val="center"/>
              <w:rPr>
                <w:rFonts w:ascii="Times New Roman" w:hAnsi="Times New Roman"/>
                <w:b/>
                <w:sz w:val="24"/>
                <w:szCs w:val="24"/>
              </w:rPr>
            </w:pPr>
            <w:r w:rsidRPr="007452CF">
              <w:rPr>
                <w:rFonts w:ascii="Times New Roman" w:hAnsi="Times New Roman"/>
                <w:b/>
                <w:sz w:val="24"/>
                <w:szCs w:val="24"/>
              </w:rPr>
              <w:t>Назва  товариства</w:t>
            </w:r>
          </w:p>
        </w:tc>
        <w:tc>
          <w:tcPr>
            <w:tcW w:w="2357" w:type="dxa"/>
            <w:shd w:val="clear" w:color="auto" w:fill="auto"/>
          </w:tcPr>
          <w:p w14:paraId="129522CB" w14:textId="77777777" w:rsidR="009D07FB" w:rsidRPr="007452CF" w:rsidRDefault="009D07FB" w:rsidP="009D07FB">
            <w:pPr>
              <w:widowControl w:val="0"/>
              <w:autoSpaceDE w:val="0"/>
              <w:autoSpaceDN w:val="0"/>
              <w:adjustRightInd w:val="0"/>
              <w:spacing w:after="0" w:line="240" w:lineRule="auto"/>
              <w:jc w:val="center"/>
              <w:rPr>
                <w:rFonts w:ascii="Times New Roman" w:hAnsi="Times New Roman"/>
                <w:b/>
                <w:sz w:val="24"/>
                <w:szCs w:val="24"/>
              </w:rPr>
            </w:pPr>
            <w:r w:rsidRPr="007452CF">
              <w:rPr>
                <w:rFonts w:ascii="Times New Roman" w:hAnsi="Times New Roman"/>
                <w:b/>
                <w:sz w:val="24"/>
                <w:szCs w:val="24"/>
              </w:rPr>
              <w:t>Частка в статутному капіталі</w:t>
            </w:r>
          </w:p>
        </w:tc>
        <w:tc>
          <w:tcPr>
            <w:tcW w:w="2391" w:type="dxa"/>
            <w:shd w:val="clear" w:color="auto" w:fill="auto"/>
          </w:tcPr>
          <w:p w14:paraId="7E6483A2" w14:textId="74AA52E8" w:rsidR="009D07FB" w:rsidRPr="007452CF" w:rsidRDefault="009D07FB" w:rsidP="009D07FB">
            <w:pPr>
              <w:widowControl w:val="0"/>
              <w:autoSpaceDE w:val="0"/>
              <w:autoSpaceDN w:val="0"/>
              <w:adjustRightInd w:val="0"/>
              <w:spacing w:after="0" w:line="240" w:lineRule="auto"/>
              <w:jc w:val="center"/>
              <w:rPr>
                <w:rFonts w:ascii="Times New Roman" w:hAnsi="Times New Roman"/>
                <w:b/>
                <w:sz w:val="24"/>
                <w:szCs w:val="24"/>
              </w:rPr>
            </w:pPr>
            <w:r w:rsidRPr="007452CF">
              <w:rPr>
                <w:rFonts w:ascii="Times New Roman" w:hAnsi="Times New Roman"/>
                <w:b/>
                <w:sz w:val="24"/>
                <w:szCs w:val="24"/>
              </w:rPr>
              <w:t>Розмір частки</w:t>
            </w:r>
          </w:p>
        </w:tc>
      </w:tr>
      <w:tr w:rsidR="009D07FB" w:rsidRPr="007452CF" w14:paraId="483D18DD" w14:textId="77777777" w:rsidTr="00106738">
        <w:trPr>
          <w:tblCellSpacing w:w="20" w:type="dxa"/>
        </w:trPr>
        <w:tc>
          <w:tcPr>
            <w:tcW w:w="4021" w:type="dxa"/>
            <w:shd w:val="clear" w:color="auto" w:fill="auto"/>
          </w:tcPr>
          <w:p w14:paraId="2EF94E82" w14:textId="069959B2" w:rsidR="009D07FB" w:rsidRPr="007452CF" w:rsidRDefault="009D07FB" w:rsidP="009D07FB">
            <w:pPr>
              <w:widowControl w:val="0"/>
              <w:autoSpaceDE w:val="0"/>
              <w:autoSpaceDN w:val="0"/>
              <w:adjustRightInd w:val="0"/>
              <w:spacing w:after="0" w:line="240" w:lineRule="auto"/>
              <w:jc w:val="both"/>
              <w:rPr>
                <w:rFonts w:ascii="Times New Roman" w:hAnsi="Times New Roman"/>
                <w:sz w:val="24"/>
                <w:szCs w:val="24"/>
              </w:rPr>
            </w:pPr>
            <w:r w:rsidRPr="007452CF">
              <w:rPr>
                <w:rFonts w:ascii="Times New Roman" w:hAnsi="Times New Roman"/>
                <w:sz w:val="24"/>
                <w:szCs w:val="24"/>
              </w:rPr>
              <w:t>ПрАТ НТЦ "</w:t>
            </w:r>
            <w:proofErr w:type="spellStart"/>
            <w:r w:rsidRPr="007452CF">
              <w:rPr>
                <w:rFonts w:ascii="Times New Roman" w:hAnsi="Times New Roman"/>
                <w:sz w:val="24"/>
                <w:szCs w:val="24"/>
              </w:rPr>
              <w:t>Iнформацiйнi</w:t>
            </w:r>
            <w:proofErr w:type="spellEnd"/>
            <w:r w:rsidRPr="007452CF">
              <w:rPr>
                <w:rFonts w:ascii="Times New Roman" w:hAnsi="Times New Roman"/>
                <w:sz w:val="24"/>
                <w:szCs w:val="24"/>
              </w:rPr>
              <w:t xml:space="preserve"> системи"</w:t>
            </w:r>
          </w:p>
        </w:tc>
        <w:tc>
          <w:tcPr>
            <w:tcW w:w="2357" w:type="dxa"/>
            <w:shd w:val="clear" w:color="auto" w:fill="auto"/>
          </w:tcPr>
          <w:p w14:paraId="2D458DD8" w14:textId="77777777" w:rsidR="009D07FB" w:rsidRPr="007452CF" w:rsidRDefault="009D07FB" w:rsidP="009D07FB">
            <w:pPr>
              <w:widowControl w:val="0"/>
              <w:autoSpaceDE w:val="0"/>
              <w:autoSpaceDN w:val="0"/>
              <w:adjustRightInd w:val="0"/>
              <w:spacing w:after="0" w:line="240" w:lineRule="auto"/>
              <w:jc w:val="center"/>
              <w:rPr>
                <w:rFonts w:ascii="Times New Roman" w:hAnsi="Times New Roman"/>
                <w:sz w:val="24"/>
                <w:szCs w:val="24"/>
              </w:rPr>
            </w:pPr>
            <w:r w:rsidRPr="007452CF">
              <w:rPr>
                <w:rFonts w:ascii="Times New Roman" w:hAnsi="Times New Roman"/>
                <w:sz w:val="24"/>
                <w:szCs w:val="24"/>
              </w:rPr>
              <w:t>49,24</w:t>
            </w:r>
          </w:p>
        </w:tc>
        <w:tc>
          <w:tcPr>
            <w:tcW w:w="2391" w:type="dxa"/>
            <w:shd w:val="clear" w:color="auto" w:fill="auto"/>
          </w:tcPr>
          <w:p w14:paraId="605F6F48" w14:textId="10F5B6BC" w:rsidR="009D07FB" w:rsidRPr="007452CF" w:rsidRDefault="007452CF" w:rsidP="007452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4 494</w:t>
            </w:r>
          </w:p>
        </w:tc>
      </w:tr>
      <w:tr w:rsidR="009D07FB" w:rsidRPr="007452CF" w14:paraId="1CD9B08A" w14:textId="77777777" w:rsidTr="00106738">
        <w:trPr>
          <w:tblCellSpacing w:w="20" w:type="dxa"/>
        </w:trPr>
        <w:tc>
          <w:tcPr>
            <w:tcW w:w="4021" w:type="dxa"/>
            <w:shd w:val="clear" w:color="auto" w:fill="auto"/>
          </w:tcPr>
          <w:p w14:paraId="6AEFABDA" w14:textId="77777777" w:rsidR="009D07FB" w:rsidRPr="007452CF" w:rsidRDefault="009D07FB" w:rsidP="009D07FB">
            <w:pPr>
              <w:widowControl w:val="0"/>
              <w:autoSpaceDE w:val="0"/>
              <w:autoSpaceDN w:val="0"/>
              <w:adjustRightInd w:val="0"/>
              <w:spacing w:after="0" w:line="240" w:lineRule="auto"/>
              <w:jc w:val="both"/>
              <w:rPr>
                <w:rFonts w:ascii="Times New Roman" w:hAnsi="Times New Roman"/>
                <w:sz w:val="24"/>
                <w:szCs w:val="24"/>
              </w:rPr>
            </w:pPr>
            <w:r w:rsidRPr="007452CF">
              <w:rPr>
                <w:rFonts w:ascii="Times New Roman" w:hAnsi="Times New Roman"/>
                <w:sz w:val="24"/>
                <w:szCs w:val="24"/>
              </w:rPr>
              <w:t>ТОВ "</w:t>
            </w:r>
            <w:proofErr w:type="spellStart"/>
            <w:r w:rsidRPr="007452CF">
              <w:rPr>
                <w:rFonts w:ascii="Times New Roman" w:hAnsi="Times New Roman"/>
                <w:sz w:val="24"/>
                <w:szCs w:val="24"/>
              </w:rPr>
              <w:t>Кредмаш</w:t>
            </w:r>
            <w:proofErr w:type="spellEnd"/>
            <w:r w:rsidRPr="007452CF">
              <w:rPr>
                <w:rFonts w:ascii="Times New Roman" w:hAnsi="Times New Roman"/>
                <w:sz w:val="24"/>
                <w:szCs w:val="24"/>
              </w:rPr>
              <w:t xml:space="preserve"> </w:t>
            </w:r>
            <w:proofErr w:type="spellStart"/>
            <w:r w:rsidRPr="007452CF">
              <w:rPr>
                <w:rFonts w:ascii="Times New Roman" w:hAnsi="Times New Roman"/>
                <w:sz w:val="24"/>
                <w:szCs w:val="24"/>
              </w:rPr>
              <w:t>Iмпекс</w:t>
            </w:r>
            <w:proofErr w:type="spellEnd"/>
            <w:r w:rsidRPr="007452CF">
              <w:rPr>
                <w:rFonts w:ascii="Times New Roman" w:hAnsi="Times New Roman"/>
                <w:sz w:val="24"/>
                <w:szCs w:val="24"/>
              </w:rPr>
              <w:t>"</w:t>
            </w:r>
          </w:p>
        </w:tc>
        <w:tc>
          <w:tcPr>
            <w:tcW w:w="2357" w:type="dxa"/>
            <w:shd w:val="clear" w:color="auto" w:fill="auto"/>
          </w:tcPr>
          <w:p w14:paraId="07A0B4AC" w14:textId="77777777" w:rsidR="009D07FB" w:rsidRPr="007452CF" w:rsidRDefault="009D07FB" w:rsidP="009D07FB">
            <w:pPr>
              <w:widowControl w:val="0"/>
              <w:autoSpaceDE w:val="0"/>
              <w:autoSpaceDN w:val="0"/>
              <w:adjustRightInd w:val="0"/>
              <w:spacing w:after="0" w:line="240" w:lineRule="auto"/>
              <w:jc w:val="center"/>
              <w:rPr>
                <w:rFonts w:ascii="Times New Roman" w:hAnsi="Times New Roman"/>
                <w:sz w:val="24"/>
                <w:szCs w:val="24"/>
              </w:rPr>
            </w:pPr>
            <w:r w:rsidRPr="007452CF">
              <w:rPr>
                <w:rFonts w:ascii="Times New Roman" w:hAnsi="Times New Roman"/>
                <w:sz w:val="24"/>
                <w:szCs w:val="24"/>
              </w:rPr>
              <w:t>45,00</w:t>
            </w:r>
          </w:p>
        </w:tc>
        <w:tc>
          <w:tcPr>
            <w:tcW w:w="2391" w:type="dxa"/>
            <w:shd w:val="clear" w:color="auto" w:fill="auto"/>
          </w:tcPr>
          <w:p w14:paraId="3B3FE24E" w14:textId="702EF3FE" w:rsidR="009D07FB" w:rsidRPr="007452CF" w:rsidRDefault="00BC61B3" w:rsidP="00BC61B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1 121</w:t>
            </w:r>
          </w:p>
        </w:tc>
      </w:tr>
      <w:tr w:rsidR="009D07FB" w:rsidRPr="007452CF" w14:paraId="58DC4252" w14:textId="77777777" w:rsidTr="00106738">
        <w:trPr>
          <w:tblCellSpacing w:w="20" w:type="dxa"/>
        </w:trPr>
        <w:tc>
          <w:tcPr>
            <w:tcW w:w="4021" w:type="dxa"/>
            <w:shd w:val="clear" w:color="auto" w:fill="auto"/>
          </w:tcPr>
          <w:p w14:paraId="66566EAE" w14:textId="77777777" w:rsidR="009D07FB" w:rsidRPr="007452CF" w:rsidRDefault="009D07FB" w:rsidP="009D07FB">
            <w:pPr>
              <w:widowControl w:val="0"/>
              <w:autoSpaceDE w:val="0"/>
              <w:autoSpaceDN w:val="0"/>
              <w:adjustRightInd w:val="0"/>
              <w:spacing w:after="0" w:line="240" w:lineRule="auto"/>
              <w:jc w:val="both"/>
              <w:rPr>
                <w:rFonts w:ascii="Times New Roman" w:hAnsi="Times New Roman"/>
                <w:sz w:val="24"/>
                <w:szCs w:val="24"/>
              </w:rPr>
            </w:pPr>
            <w:r w:rsidRPr="007452CF">
              <w:rPr>
                <w:rFonts w:ascii="Times New Roman" w:hAnsi="Times New Roman"/>
                <w:sz w:val="24"/>
                <w:szCs w:val="24"/>
              </w:rPr>
              <w:lastRenderedPageBreak/>
              <w:t>ТОВ "ПРФД"</w:t>
            </w:r>
          </w:p>
        </w:tc>
        <w:tc>
          <w:tcPr>
            <w:tcW w:w="2357" w:type="dxa"/>
            <w:shd w:val="clear" w:color="auto" w:fill="auto"/>
          </w:tcPr>
          <w:p w14:paraId="1CE0ED2B" w14:textId="77777777" w:rsidR="009D07FB" w:rsidRPr="007452CF" w:rsidRDefault="009D07FB" w:rsidP="009D07FB">
            <w:pPr>
              <w:widowControl w:val="0"/>
              <w:autoSpaceDE w:val="0"/>
              <w:autoSpaceDN w:val="0"/>
              <w:adjustRightInd w:val="0"/>
              <w:spacing w:after="0" w:line="240" w:lineRule="auto"/>
              <w:jc w:val="center"/>
              <w:rPr>
                <w:rFonts w:ascii="Times New Roman" w:hAnsi="Times New Roman"/>
                <w:sz w:val="24"/>
                <w:szCs w:val="24"/>
              </w:rPr>
            </w:pPr>
            <w:r w:rsidRPr="007452CF">
              <w:rPr>
                <w:rFonts w:ascii="Times New Roman" w:hAnsi="Times New Roman"/>
                <w:sz w:val="24"/>
                <w:szCs w:val="24"/>
              </w:rPr>
              <w:t>24,85</w:t>
            </w:r>
          </w:p>
        </w:tc>
        <w:tc>
          <w:tcPr>
            <w:tcW w:w="2391" w:type="dxa"/>
            <w:shd w:val="clear" w:color="auto" w:fill="auto"/>
          </w:tcPr>
          <w:p w14:paraId="7BF749EF" w14:textId="23FF30A3" w:rsidR="009D07FB" w:rsidRPr="007452CF" w:rsidRDefault="007452CF" w:rsidP="007452C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2 152</w:t>
            </w:r>
          </w:p>
        </w:tc>
      </w:tr>
      <w:tr w:rsidR="009D07FB" w:rsidRPr="007D2756" w14:paraId="6FF6195D" w14:textId="77777777" w:rsidTr="00106738">
        <w:trPr>
          <w:tblCellSpacing w:w="20" w:type="dxa"/>
        </w:trPr>
        <w:tc>
          <w:tcPr>
            <w:tcW w:w="4021" w:type="dxa"/>
            <w:shd w:val="clear" w:color="auto" w:fill="auto"/>
          </w:tcPr>
          <w:p w14:paraId="14E91E3B" w14:textId="2D6C25FD" w:rsidR="009D07FB" w:rsidRPr="007452CF" w:rsidRDefault="009D07FB" w:rsidP="009D07FB">
            <w:pPr>
              <w:widowControl w:val="0"/>
              <w:autoSpaceDE w:val="0"/>
              <w:autoSpaceDN w:val="0"/>
              <w:adjustRightInd w:val="0"/>
              <w:spacing w:after="0" w:line="240" w:lineRule="auto"/>
              <w:jc w:val="both"/>
              <w:rPr>
                <w:rFonts w:ascii="Times New Roman" w:hAnsi="Times New Roman"/>
                <w:b/>
                <w:bCs/>
                <w:sz w:val="24"/>
                <w:szCs w:val="24"/>
              </w:rPr>
            </w:pPr>
            <w:r w:rsidRPr="007452CF">
              <w:rPr>
                <w:rFonts w:ascii="Times New Roman" w:hAnsi="Times New Roman"/>
                <w:b/>
                <w:bCs/>
                <w:sz w:val="24"/>
                <w:szCs w:val="24"/>
              </w:rPr>
              <w:t>Разом ( р.1035):</w:t>
            </w:r>
          </w:p>
        </w:tc>
        <w:tc>
          <w:tcPr>
            <w:tcW w:w="2357" w:type="dxa"/>
            <w:shd w:val="clear" w:color="auto" w:fill="auto"/>
          </w:tcPr>
          <w:p w14:paraId="4E397A20" w14:textId="77777777" w:rsidR="009D07FB" w:rsidRPr="007452CF" w:rsidRDefault="009D07FB" w:rsidP="009D07FB">
            <w:pPr>
              <w:widowControl w:val="0"/>
              <w:autoSpaceDE w:val="0"/>
              <w:autoSpaceDN w:val="0"/>
              <w:adjustRightInd w:val="0"/>
              <w:spacing w:after="0" w:line="240" w:lineRule="auto"/>
              <w:jc w:val="center"/>
              <w:rPr>
                <w:rFonts w:ascii="Times New Roman" w:hAnsi="Times New Roman"/>
                <w:b/>
                <w:bCs/>
                <w:sz w:val="24"/>
                <w:szCs w:val="24"/>
              </w:rPr>
            </w:pPr>
          </w:p>
        </w:tc>
        <w:tc>
          <w:tcPr>
            <w:tcW w:w="2391" w:type="dxa"/>
            <w:shd w:val="clear" w:color="auto" w:fill="auto"/>
          </w:tcPr>
          <w:p w14:paraId="0E0EFC6A" w14:textId="0D7C19DE" w:rsidR="009D07FB" w:rsidRPr="009D07FB" w:rsidRDefault="00BC61B3" w:rsidP="007452CF">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7 767</w:t>
            </w:r>
          </w:p>
        </w:tc>
      </w:tr>
    </w:tbl>
    <w:p w14:paraId="50EF6ED6" w14:textId="3AECFA5F" w:rsidR="00FD6B2B" w:rsidRPr="007D2756" w:rsidRDefault="00FD6B2B" w:rsidP="00F5769C">
      <w:pPr>
        <w:pStyle w:val="a5"/>
        <w:ind w:left="540"/>
        <w:rPr>
          <w:sz w:val="24"/>
          <w:szCs w:val="24"/>
        </w:rPr>
      </w:pPr>
    </w:p>
    <w:p w14:paraId="5BAC927B" w14:textId="165C3C07" w:rsidR="002B479D" w:rsidRPr="00231566" w:rsidRDefault="002B479D" w:rsidP="002B479D">
      <w:pPr>
        <w:widowControl w:val="0"/>
        <w:autoSpaceDE w:val="0"/>
        <w:autoSpaceDN w:val="0"/>
        <w:adjustRightInd w:val="0"/>
        <w:spacing w:after="0" w:line="240" w:lineRule="auto"/>
        <w:jc w:val="both"/>
        <w:rPr>
          <w:rFonts w:ascii="Times New Roman" w:hAnsi="Times New Roman"/>
          <w:b/>
          <w:bCs/>
          <w:i/>
          <w:iCs/>
          <w:sz w:val="24"/>
          <w:szCs w:val="24"/>
        </w:rPr>
      </w:pPr>
      <w:r w:rsidRPr="007D2756">
        <w:rPr>
          <w:rFonts w:ascii="Times New Roman" w:hAnsi="Times New Roman"/>
          <w:b/>
          <w:bCs/>
          <w:i/>
          <w:iCs/>
          <w:sz w:val="24"/>
          <w:szCs w:val="24"/>
        </w:rPr>
        <w:t xml:space="preserve"> </w:t>
      </w:r>
      <w:r w:rsidR="005D4A5D" w:rsidRPr="00231566">
        <w:rPr>
          <w:rFonts w:ascii="Times New Roman" w:hAnsi="Times New Roman"/>
          <w:b/>
          <w:bCs/>
          <w:i/>
          <w:iCs/>
          <w:sz w:val="24"/>
          <w:szCs w:val="24"/>
        </w:rPr>
        <w:t>6</w:t>
      </w:r>
      <w:r w:rsidRPr="00231566">
        <w:rPr>
          <w:rFonts w:ascii="Times New Roman" w:hAnsi="Times New Roman"/>
          <w:b/>
          <w:bCs/>
          <w:i/>
          <w:iCs/>
          <w:sz w:val="24"/>
          <w:szCs w:val="24"/>
        </w:rPr>
        <w:t>.</w:t>
      </w:r>
      <w:r w:rsidR="005E2120" w:rsidRPr="00231566">
        <w:rPr>
          <w:rFonts w:ascii="Times New Roman" w:hAnsi="Times New Roman"/>
          <w:b/>
          <w:bCs/>
          <w:i/>
          <w:iCs/>
          <w:sz w:val="24"/>
          <w:szCs w:val="24"/>
        </w:rPr>
        <w:t>1.</w:t>
      </w:r>
      <w:r w:rsidRPr="00231566">
        <w:rPr>
          <w:rFonts w:ascii="Times New Roman" w:hAnsi="Times New Roman"/>
          <w:b/>
          <w:bCs/>
          <w:i/>
          <w:iCs/>
          <w:sz w:val="24"/>
          <w:szCs w:val="24"/>
        </w:rPr>
        <w:t xml:space="preserve">5. </w:t>
      </w:r>
      <w:proofErr w:type="spellStart"/>
      <w:r w:rsidRPr="00231566">
        <w:rPr>
          <w:rFonts w:ascii="Times New Roman" w:hAnsi="Times New Roman"/>
          <w:b/>
          <w:bCs/>
          <w:i/>
          <w:iCs/>
          <w:sz w:val="24"/>
          <w:szCs w:val="24"/>
        </w:rPr>
        <w:t>Вiдстроченi</w:t>
      </w:r>
      <w:proofErr w:type="spellEnd"/>
      <w:r w:rsidRPr="00231566">
        <w:rPr>
          <w:rFonts w:ascii="Times New Roman" w:hAnsi="Times New Roman"/>
          <w:b/>
          <w:bCs/>
          <w:i/>
          <w:iCs/>
          <w:sz w:val="24"/>
          <w:szCs w:val="24"/>
        </w:rPr>
        <w:t xml:space="preserve"> подат</w:t>
      </w:r>
      <w:r w:rsidR="00C15A98" w:rsidRPr="00231566">
        <w:rPr>
          <w:rFonts w:ascii="Times New Roman" w:hAnsi="Times New Roman"/>
          <w:b/>
          <w:bCs/>
          <w:i/>
          <w:iCs/>
          <w:sz w:val="24"/>
          <w:szCs w:val="24"/>
        </w:rPr>
        <w:t>кові активи</w:t>
      </w:r>
      <w:r w:rsidR="005E2120" w:rsidRPr="00231566">
        <w:rPr>
          <w:rFonts w:ascii="Times New Roman" w:hAnsi="Times New Roman"/>
          <w:b/>
          <w:bCs/>
          <w:i/>
          <w:iCs/>
          <w:sz w:val="24"/>
          <w:szCs w:val="24"/>
        </w:rPr>
        <w:t xml:space="preserve"> (рядок 1045)</w:t>
      </w:r>
    </w:p>
    <w:p w14:paraId="6FC0C826" w14:textId="5FDBBA02" w:rsidR="00F47F41" w:rsidRPr="002409BC" w:rsidRDefault="002B479D" w:rsidP="002B479D">
      <w:pPr>
        <w:widowControl w:val="0"/>
        <w:autoSpaceDE w:val="0"/>
        <w:autoSpaceDN w:val="0"/>
        <w:adjustRightInd w:val="0"/>
        <w:spacing w:after="0" w:line="240" w:lineRule="auto"/>
        <w:jc w:val="both"/>
        <w:rPr>
          <w:rFonts w:ascii="Times New Roman" w:hAnsi="Times New Roman"/>
          <w:sz w:val="24"/>
          <w:szCs w:val="24"/>
          <w:lang w:val="ru-RU"/>
        </w:rPr>
      </w:pPr>
      <w:r w:rsidRPr="00231566">
        <w:rPr>
          <w:rFonts w:ascii="Times New Roman" w:hAnsi="Times New Roman"/>
          <w:sz w:val="24"/>
          <w:szCs w:val="24"/>
        </w:rPr>
        <w:tab/>
      </w:r>
      <w:proofErr w:type="spellStart"/>
      <w:r w:rsidRPr="00231566">
        <w:rPr>
          <w:rFonts w:ascii="Times New Roman" w:hAnsi="Times New Roman"/>
          <w:sz w:val="24"/>
          <w:szCs w:val="24"/>
        </w:rPr>
        <w:t>Вiдстроченi</w:t>
      </w:r>
      <w:proofErr w:type="spellEnd"/>
      <w:r w:rsidRPr="00231566">
        <w:rPr>
          <w:rFonts w:ascii="Times New Roman" w:hAnsi="Times New Roman"/>
          <w:sz w:val="24"/>
          <w:szCs w:val="24"/>
        </w:rPr>
        <w:t xml:space="preserve"> </w:t>
      </w:r>
      <w:proofErr w:type="spellStart"/>
      <w:r w:rsidRPr="00231566">
        <w:rPr>
          <w:rFonts w:ascii="Times New Roman" w:hAnsi="Times New Roman"/>
          <w:sz w:val="24"/>
          <w:szCs w:val="24"/>
        </w:rPr>
        <w:t>подат</w:t>
      </w:r>
      <w:r w:rsidR="00F15B72" w:rsidRPr="00231566">
        <w:rPr>
          <w:rFonts w:ascii="Times New Roman" w:hAnsi="Times New Roman"/>
          <w:sz w:val="24"/>
          <w:szCs w:val="24"/>
        </w:rPr>
        <w:t>ковi</w:t>
      </w:r>
      <w:proofErr w:type="spellEnd"/>
      <w:r w:rsidR="00F15B72" w:rsidRPr="00231566">
        <w:rPr>
          <w:rFonts w:ascii="Times New Roman" w:hAnsi="Times New Roman"/>
          <w:sz w:val="24"/>
          <w:szCs w:val="24"/>
        </w:rPr>
        <w:t xml:space="preserve"> активи станом на 31.12.2021 року становили  </w:t>
      </w:r>
      <w:r w:rsidRPr="00231566">
        <w:rPr>
          <w:rFonts w:ascii="Times New Roman" w:hAnsi="Times New Roman"/>
          <w:sz w:val="24"/>
          <w:szCs w:val="24"/>
        </w:rPr>
        <w:t>0 тис. грн</w:t>
      </w:r>
      <w:r w:rsidR="00106738" w:rsidRPr="00231566">
        <w:rPr>
          <w:rFonts w:ascii="Times New Roman" w:hAnsi="Times New Roman"/>
          <w:sz w:val="24"/>
          <w:szCs w:val="24"/>
        </w:rPr>
        <w:t>.</w:t>
      </w:r>
      <w:r w:rsidR="00A32B48" w:rsidRPr="00231566">
        <w:rPr>
          <w:rFonts w:ascii="Times New Roman" w:hAnsi="Times New Roman"/>
          <w:sz w:val="24"/>
          <w:szCs w:val="24"/>
        </w:rPr>
        <w:t xml:space="preserve"> і на 31.12.</w:t>
      </w:r>
      <w:r w:rsidR="001B5147" w:rsidRPr="00231566">
        <w:rPr>
          <w:rFonts w:ascii="Times New Roman" w:hAnsi="Times New Roman"/>
          <w:sz w:val="24"/>
          <w:szCs w:val="24"/>
        </w:rPr>
        <w:t>2022</w:t>
      </w:r>
      <w:r w:rsidR="00F15B72" w:rsidRPr="00231566">
        <w:rPr>
          <w:rFonts w:ascii="Times New Roman" w:hAnsi="Times New Roman"/>
          <w:sz w:val="24"/>
          <w:szCs w:val="24"/>
        </w:rPr>
        <w:t xml:space="preserve"> року 6 284</w:t>
      </w:r>
      <w:r w:rsidR="00A32B48" w:rsidRPr="00231566">
        <w:rPr>
          <w:rFonts w:ascii="Times New Roman" w:hAnsi="Times New Roman"/>
          <w:sz w:val="24"/>
          <w:szCs w:val="24"/>
        </w:rPr>
        <w:t xml:space="preserve"> грн. </w:t>
      </w:r>
      <w:r w:rsidR="002409BC" w:rsidRPr="00231566">
        <w:rPr>
          <w:rFonts w:ascii="Times New Roman" w:hAnsi="Times New Roman"/>
          <w:sz w:val="24"/>
          <w:szCs w:val="24"/>
        </w:rPr>
        <w:t xml:space="preserve">Розкриття інформації щодо нарахування ВПА наведено в </w:t>
      </w:r>
      <w:proofErr w:type="spellStart"/>
      <w:r w:rsidR="002409BC" w:rsidRPr="00231566">
        <w:rPr>
          <w:rFonts w:ascii="Times New Roman" w:hAnsi="Times New Roman"/>
          <w:sz w:val="24"/>
          <w:szCs w:val="24"/>
        </w:rPr>
        <w:t>п.п</w:t>
      </w:r>
      <w:proofErr w:type="spellEnd"/>
      <w:r w:rsidR="002409BC" w:rsidRPr="00231566">
        <w:rPr>
          <w:rFonts w:ascii="Times New Roman" w:hAnsi="Times New Roman"/>
          <w:sz w:val="24"/>
          <w:szCs w:val="24"/>
        </w:rPr>
        <w:t xml:space="preserve">. </w:t>
      </w:r>
      <w:r w:rsidR="002409BC" w:rsidRPr="00231566">
        <w:rPr>
          <w:rFonts w:ascii="Times New Roman" w:hAnsi="Times New Roman"/>
          <w:sz w:val="24"/>
          <w:szCs w:val="24"/>
          <w:lang w:val="ru-RU"/>
        </w:rPr>
        <w:t>6.2.8. «</w:t>
      </w:r>
      <w:proofErr w:type="spellStart"/>
      <w:r w:rsidR="002409BC" w:rsidRPr="00231566">
        <w:rPr>
          <w:rFonts w:ascii="Times New Roman" w:hAnsi="Times New Roman"/>
          <w:sz w:val="24"/>
          <w:szCs w:val="24"/>
          <w:lang w:val="ru-RU"/>
        </w:rPr>
        <w:t>Податок</w:t>
      </w:r>
      <w:proofErr w:type="spellEnd"/>
      <w:r w:rsidR="002409BC" w:rsidRPr="00231566">
        <w:rPr>
          <w:rFonts w:ascii="Times New Roman" w:hAnsi="Times New Roman"/>
          <w:sz w:val="24"/>
          <w:szCs w:val="24"/>
          <w:lang w:val="ru-RU"/>
        </w:rPr>
        <w:t xml:space="preserve"> на </w:t>
      </w:r>
      <w:proofErr w:type="spellStart"/>
      <w:r w:rsidR="002409BC" w:rsidRPr="00231566">
        <w:rPr>
          <w:rFonts w:ascii="Times New Roman" w:hAnsi="Times New Roman"/>
          <w:sz w:val="24"/>
          <w:szCs w:val="24"/>
          <w:lang w:val="ru-RU"/>
        </w:rPr>
        <w:t>прибуток</w:t>
      </w:r>
      <w:proofErr w:type="spellEnd"/>
      <w:r w:rsidR="002409BC" w:rsidRPr="00231566">
        <w:rPr>
          <w:rFonts w:ascii="Times New Roman" w:hAnsi="Times New Roman"/>
          <w:sz w:val="24"/>
          <w:szCs w:val="24"/>
          <w:lang w:val="ru-RU"/>
        </w:rPr>
        <w:t xml:space="preserve">» п.6.2. </w:t>
      </w:r>
      <w:proofErr w:type="spellStart"/>
      <w:r w:rsidR="002409BC" w:rsidRPr="00231566">
        <w:rPr>
          <w:rFonts w:ascii="Times New Roman" w:hAnsi="Times New Roman"/>
          <w:sz w:val="24"/>
          <w:szCs w:val="24"/>
          <w:lang w:val="ru-RU"/>
        </w:rPr>
        <w:t>цих</w:t>
      </w:r>
      <w:proofErr w:type="spellEnd"/>
      <w:r w:rsidR="002409BC" w:rsidRPr="00231566">
        <w:rPr>
          <w:rFonts w:ascii="Times New Roman" w:hAnsi="Times New Roman"/>
          <w:sz w:val="24"/>
          <w:szCs w:val="24"/>
          <w:lang w:val="ru-RU"/>
        </w:rPr>
        <w:t xml:space="preserve"> </w:t>
      </w:r>
      <w:proofErr w:type="spellStart"/>
      <w:r w:rsidR="002409BC" w:rsidRPr="00231566">
        <w:rPr>
          <w:rFonts w:ascii="Times New Roman" w:hAnsi="Times New Roman"/>
          <w:sz w:val="24"/>
          <w:szCs w:val="24"/>
          <w:lang w:val="ru-RU"/>
        </w:rPr>
        <w:t>Приміток</w:t>
      </w:r>
      <w:proofErr w:type="spellEnd"/>
      <w:r w:rsidR="002409BC" w:rsidRPr="00231566">
        <w:rPr>
          <w:rFonts w:ascii="Times New Roman" w:hAnsi="Times New Roman"/>
          <w:sz w:val="24"/>
          <w:szCs w:val="24"/>
          <w:lang w:val="ru-RU"/>
        </w:rPr>
        <w:t>.</w:t>
      </w:r>
    </w:p>
    <w:p w14:paraId="0B7BC5C2" w14:textId="77777777" w:rsidR="002409BC" w:rsidRPr="007D2756" w:rsidRDefault="002409BC" w:rsidP="002B479D">
      <w:pPr>
        <w:widowControl w:val="0"/>
        <w:autoSpaceDE w:val="0"/>
        <w:autoSpaceDN w:val="0"/>
        <w:adjustRightInd w:val="0"/>
        <w:spacing w:after="0" w:line="240" w:lineRule="auto"/>
        <w:jc w:val="both"/>
        <w:rPr>
          <w:rFonts w:ascii="Times New Roman" w:hAnsi="Times New Roman"/>
          <w:sz w:val="24"/>
          <w:szCs w:val="24"/>
        </w:rPr>
      </w:pPr>
    </w:p>
    <w:p w14:paraId="5141C137" w14:textId="49722FA0" w:rsidR="007463BD" w:rsidRPr="007D2756" w:rsidRDefault="005D4A5D" w:rsidP="007463BD">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6</w:t>
      </w:r>
      <w:r w:rsidR="007463BD" w:rsidRPr="007D2756">
        <w:rPr>
          <w:rFonts w:ascii="Times New Roman" w:hAnsi="Times New Roman"/>
          <w:b/>
          <w:bCs/>
          <w:i/>
          <w:iCs/>
          <w:sz w:val="24"/>
          <w:szCs w:val="24"/>
        </w:rPr>
        <w:t>.1.6. Запаси (рядки 1100. 1101, 1102,1103 та 1104)</w:t>
      </w:r>
    </w:p>
    <w:p w14:paraId="629E3052" w14:textId="77777777" w:rsidR="007463BD" w:rsidRPr="007D2756" w:rsidRDefault="007463BD" w:rsidP="007463BD">
      <w:pPr>
        <w:widowControl w:val="0"/>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sz w:val="24"/>
          <w:szCs w:val="24"/>
        </w:rPr>
        <w:tab/>
      </w:r>
      <w:proofErr w:type="spellStart"/>
      <w:r w:rsidRPr="007D2756">
        <w:rPr>
          <w:rFonts w:ascii="Times New Roman" w:hAnsi="Times New Roman"/>
          <w:sz w:val="24"/>
          <w:szCs w:val="24"/>
        </w:rPr>
        <w:t>Iнформацiя</w:t>
      </w:r>
      <w:proofErr w:type="spellEnd"/>
      <w:r w:rsidRPr="007D2756">
        <w:rPr>
          <w:rFonts w:ascii="Times New Roman" w:hAnsi="Times New Roman"/>
          <w:sz w:val="24"/>
          <w:szCs w:val="24"/>
        </w:rPr>
        <w:t xml:space="preserve"> про запаси розкрита наступним чином:</w:t>
      </w:r>
    </w:p>
    <w:p w14:paraId="69B0B5B8" w14:textId="77777777" w:rsidR="007463BD" w:rsidRPr="007D2756" w:rsidRDefault="007463BD" w:rsidP="007463BD">
      <w:pPr>
        <w:widowControl w:val="0"/>
        <w:autoSpaceDE w:val="0"/>
        <w:autoSpaceDN w:val="0"/>
        <w:adjustRightInd w:val="0"/>
        <w:spacing w:after="0" w:line="240" w:lineRule="auto"/>
        <w:jc w:val="right"/>
        <w:rPr>
          <w:rFonts w:ascii="Times New Roman" w:hAnsi="Times New Roman"/>
          <w:sz w:val="24"/>
          <w:szCs w:val="24"/>
        </w:rPr>
      </w:pPr>
      <w:r w:rsidRPr="007D2756">
        <w:rPr>
          <w:rFonts w:ascii="Times New Roman" w:hAnsi="Times New Roman"/>
          <w:sz w:val="24"/>
          <w:szCs w:val="24"/>
        </w:rPr>
        <w:tab/>
      </w:r>
    </w:p>
    <w:tbl>
      <w:tblPr>
        <w:tblW w:w="8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15"/>
        <w:gridCol w:w="2573"/>
        <w:gridCol w:w="2402"/>
      </w:tblGrid>
      <w:tr w:rsidR="009C1919" w:rsidRPr="00732BC1" w14:paraId="24D41302" w14:textId="77777777" w:rsidTr="009C1919">
        <w:trPr>
          <w:trHeight w:val="590"/>
          <w:tblCellSpacing w:w="20" w:type="dxa"/>
        </w:trPr>
        <w:tc>
          <w:tcPr>
            <w:tcW w:w="3455" w:type="dxa"/>
            <w:shd w:val="clear" w:color="auto" w:fill="auto"/>
            <w:hideMark/>
          </w:tcPr>
          <w:p w14:paraId="3B383E51" w14:textId="77777777" w:rsidR="009C1919" w:rsidRPr="00732BC1" w:rsidRDefault="009C1919" w:rsidP="009D07FB">
            <w:pPr>
              <w:spacing w:after="0" w:line="240" w:lineRule="auto"/>
              <w:jc w:val="center"/>
              <w:rPr>
                <w:rFonts w:ascii="Times New Roman" w:hAnsi="Times New Roman"/>
                <w:b/>
                <w:bCs/>
                <w:sz w:val="24"/>
                <w:szCs w:val="24"/>
              </w:rPr>
            </w:pPr>
            <w:r w:rsidRPr="00732BC1">
              <w:rPr>
                <w:rFonts w:ascii="Times New Roman" w:hAnsi="Times New Roman"/>
                <w:b/>
                <w:bCs/>
                <w:sz w:val="24"/>
                <w:szCs w:val="24"/>
              </w:rPr>
              <w:t>Найменування</w:t>
            </w:r>
          </w:p>
        </w:tc>
        <w:tc>
          <w:tcPr>
            <w:tcW w:w="2533" w:type="dxa"/>
            <w:shd w:val="clear" w:color="auto" w:fill="auto"/>
            <w:vAlign w:val="center"/>
            <w:hideMark/>
          </w:tcPr>
          <w:p w14:paraId="77BB8788" w14:textId="65DF19D5" w:rsidR="009C1919" w:rsidRPr="00732BC1" w:rsidRDefault="009C1919" w:rsidP="009D07FB">
            <w:pPr>
              <w:spacing w:after="0" w:line="240" w:lineRule="auto"/>
              <w:jc w:val="center"/>
              <w:rPr>
                <w:rFonts w:ascii="Times New Roman" w:hAnsi="Times New Roman"/>
                <w:b/>
                <w:bCs/>
                <w:sz w:val="24"/>
                <w:szCs w:val="24"/>
              </w:rPr>
            </w:pPr>
            <w:r w:rsidRPr="00E5015E">
              <w:rPr>
                <w:rStyle w:val="hps"/>
                <w:rFonts w:ascii="Times New Roman" w:hAnsi="Times New Roman"/>
                <w:b/>
                <w:sz w:val="24"/>
                <w:szCs w:val="24"/>
              </w:rPr>
              <w:t>На 31.12.</w:t>
            </w:r>
            <w:r>
              <w:rPr>
                <w:rStyle w:val="hps"/>
                <w:rFonts w:ascii="Times New Roman" w:hAnsi="Times New Roman"/>
                <w:b/>
                <w:sz w:val="24"/>
                <w:szCs w:val="24"/>
              </w:rPr>
              <w:t>2022</w:t>
            </w:r>
          </w:p>
        </w:tc>
        <w:tc>
          <w:tcPr>
            <w:tcW w:w="2342" w:type="dxa"/>
            <w:shd w:val="clear" w:color="auto" w:fill="auto"/>
            <w:vAlign w:val="center"/>
          </w:tcPr>
          <w:p w14:paraId="704B7200" w14:textId="55AAB925" w:rsidR="009C1919" w:rsidRPr="00732BC1" w:rsidRDefault="009C1919" w:rsidP="009D07FB">
            <w:pPr>
              <w:spacing w:after="0" w:line="240" w:lineRule="auto"/>
              <w:jc w:val="center"/>
              <w:rPr>
                <w:rFonts w:ascii="Times New Roman" w:hAnsi="Times New Roman"/>
                <w:b/>
                <w:bCs/>
                <w:sz w:val="24"/>
                <w:szCs w:val="24"/>
              </w:rPr>
            </w:pPr>
            <w:r>
              <w:rPr>
                <w:rStyle w:val="hps"/>
                <w:rFonts w:ascii="Times New Roman" w:hAnsi="Times New Roman"/>
                <w:b/>
                <w:sz w:val="24"/>
                <w:szCs w:val="24"/>
              </w:rPr>
              <w:t>На 31.12.2021</w:t>
            </w:r>
          </w:p>
        </w:tc>
      </w:tr>
      <w:tr w:rsidR="009C1919" w:rsidRPr="00732BC1" w14:paraId="779EC10D" w14:textId="77777777" w:rsidTr="009C1919">
        <w:trPr>
          <w:trHeight w:val="280"/>
          <w:tblCellSpacing w:w="20" w:type="dxa"/>
        </w:trPr>
        <w:tc>
          <w:tcPr>
            <w:tcW w:w="3455" w:type="dxa"/>
            <w:shd w:val="clear" w:color="auto" w:fill="auto"/>
            <w:hideMark/>
          </w:tcPr>
          <w:p w14:paraId="76EA0AB7" w14:textId="6CC90B26" w:rsidR="009C1919" w:rsidRPr="00732BC1" w:rsidRDefault="009C1919" w:rsidP="00F15B72">
            <w:pPr>
              <w:spacing w:after="0" w:line="240" w:lineRule="auto"/>
              <w:rPr>
                <w:rFonts w:ascii="Times New Roman" w:hAnsi="Times New Roman"/>
                <w:sz w:val="24"/>
                <w:szCs w:val="24"/>
              </w:rPr>
            </w:pPr>
            <w:r w:rsidRPr="00732BC1">
              <w:rPr>
                <w:rFonts w:ascii="Times New Roman" w:hAnsi="Times New Roman"/>
                <w:sz w:val="24"/>
                <w:szCs w:val="24"/>
              </w:rPr>
              <w:t>Виробничі запаси ( р.1101)</w:t>
            </w:r>
          </w:p>
        </w:tc>
        <w:tc>
          <w:tcPr>
            <w:tcW w:w="2533" w:type="dxa"/>
            <w:shd w:val="clear" w:color="auto" w:fill="auto"/>
          </w:tcPr>
          <w:p w14:paraId="0BAA0A44" w14:textId="63E93359" w:rsidR="009C1919" w:rsidRPr="00732BC1" w:rsidRDefault="009C1919" w:rsidP="00F15B72">
            <w:pPr>
              <w:spacing w:after="0" w:line="240" w:lineRule="auto"/>
              <w:jc w:val="center"/>
              <w:rPr>
                <w:rFonts w:ascii="Times New Roman" w:hAnsi="Times New Roman"/>
                <w:sz w:val="24"/>
                <w:szCs w:val="24"/>
                <w:lang w:val="ru-RU"/>
              </w:rPr>
            </w:pPr>
            <w:r>
              <w:rPr>
                <w:rFonts w:ascii="Times New Roman" w:hAnsi="Times New Roman"/>
                <w:sz w:val="24"/>
                <w:szCs w:val="24"/>
              </w:rPr>
              <w:t>135 231</w:t>
            </w:r>
          </w:p>
        </w:tc>
        <w:tc>
          <w:tcPr>
            <w:tcW w:w="2342" w:type="dxa"/>
          </w:tcPr>
          <w:p w14:paraId="155888E1" w14:textId="297F0ED5" w:rsidR="009C1919" w:rsidRPr="00732BC1" w:rsidRDefault="009C1919" w:rsidP="00F15B72">
            <w:pPr>
              <w:spacing w:after="0" w:line="240" w:lineRule="auto"/>
              <w:jc w:val="center"/>
              <w:rPr>
                <w:rFonts w:ascii="Times New Roman" w:hAnsi="Times New Roman"/>
                <w:sz w:val="24"/>
                <w:szCs w:val="24"/>
                <w:lang w:val="ru-RU"/>
              </w:rPr>
            </w:pPr>
            <w:r w:rsidRPr="00732BC1">
              <w:rPr>
                <w:rFonts w:ascii="Times New Roman" w:hAnsi="Times New Roman"/>
                <w:sz w:val="24"/>
                <w:szCs w:val="24"/>
              </w:rPr>
              <w:t xml:space="preserve">123 </w:t>
            </w:r>
            <w:r w:rsidRPr="00732BC1">
              <w:rPr>
                <w:rFonts w:ascii="Times New Roman" w:hAnsi="Times New Roman"/>
                <w:sz w:val="24"/>
                <w:szCs w:val="24"/>
                <w:lang w:val="ru-RU"/>
              </w:rPr>
              <w:t>018</w:t>
            </w:r>
          </w:p>
        </w:tc>
      </w:tr>
      <w:tr w:rsidR="009C1919" w:rsidRPr="00732BC1" w14:paraId="6AB7F1A2" w14:textId="77777777" w:rsidTr="009C1919">
        <w:trPr>
          <w:trHeight w:val="270"/>
          <w:tblCellSpacing w:w="20" w:type="dxa"/>
        </w:trPr>
        <w:tc>
          <w:tcPr>
            <w:tcW w:w="3455" w:type="dxa"/>
            <w:shd w:val="clear" w:color="auto" w:fill="auto"/>
            <w:hideMark/>
          </w:tcPr>
          <w:p w14:paraId="206111CD" w14:textId="54D88267" w:rsidR="009C1919" w:rsidRPr="00732BC1" w:rsidRDefault="009C1919" w:rsidP="00F15B72">
            <w:pPr>
              <w:spacing w:after="0" w:line="240" w:lineRule="auto"/>
              <w:rPr>
                <w:rFonts w:ascii="Times New Roman" w:hAnsi="Times New Roman"/>
                <w:sz w:val="24"/>
                <w:szCs w:val="24"/>
              </w:rPr>
            </w:pPr>
            <w:r w:rsidRPr="00732BC1">
              <w:rPr>
                <w:rFonts w:ascii="Times New Roman" w:hAnsi="Times New Roman"/>
                <w:sz w:val="24"/>
                <w:szCs w:val="24"/>
              </w:rPr>
              <w:t>Незавершене виробництво (р.1102)</w:t>
            </w:r>
          </w:p>
        </w:tc>
        <w:tc>
          <w:tcPr>
            <w:tcW w:w="2533" w:type="dxa"/>
            <w:shd w:val="clear" w:color="auto" w:fill="auto"/>
          </w:tcPr>
          <w:p w14:paraId="46F4B113" w14:textId="402B1F25" w:rsidR="009C1919" w:rsidRPr="00732BC1" w:rsidRDefault="009C1919" w:rsidP="00F15B72">
            <w:pPr>
              <w:spacing w:after="0" w:line="240" w:lineRule="auto"/>
              <w:jc w:val="center"/>
              <w:rPr>
                <w:rFonts w:ascii="Times New Roman" w:hAnsi="Times New Roman"/>
                <w:sz w:val="24"/>
                <w:szCs w:val="24"/>
              </w:rPr>
            </w:pPr>
            <w:r>
              <w:rPr>
                <w:rFonts w:ascii="Times New Roman" w:hAnsi="Times New Roman"/>
                <w:sz w:val="24"/>
                <w:szCs w:val="24"/>
              </w:rPr>
              <w:t>109 165</w:t>
            </w:r>
          </w:p>
        </w:tc>
        <w:tc>
          <w:tcPr>
            <w:tcW w:w="2342" w:type="dxa"/>
          </w:tcPr>
          <w:p w14:paraId="343A0A4F" w14:textId="6EACBEB1" w:rsidR="009C1919" w:rsidRPr="00732BC1" w:rsidRDefault="009C1919" w:rsidP="00F15B72">
            <w:pPr>
              <w:spacing w:after="0" w:line="240" w:lineRule="auto"/>
              <w:jc w:val="center"/>
              <w:rPr>
                <w:rFonts w:ascii="Times New Roman" w:hAnsi="Times New Roman"/>
                <w:sz w:val="24"/>
                <w:szCs w:val="24"/>
              </w:rPr>
            </w:pPr>
            <w:r w:rsidRPr="00732BC1">
              <w:rPr>
                <w:rFonts w:ascii="Times New Roman" w:hAnsi="Times New Roman"/>
                <w:sz w:val="24"/>
                <w:szCs w:val="24"/>
              </w:rPr>
              <w:t>92 953</w:t>
            </w:r>
          </w:p>
        </w:tc>
      </w:tr>
      <w:tr w:rsidR="009C1919" w:rsidRPr="00732BC1" w14:paraId="2D400827" w14:textId="77777777" w:rsidTr="009C1919">
        <w:trPr>
          <w:trHeight w:val="270"/>
          <w:tblCellSpacing w:w="20" w:type="dxa"/>
        </w:trPr>
        <w:tc>
          <w:tcPr>
            <w:tcW w:w="3455" w:type="dxa"/>
            <w:shd w:val="clear" w:color="auto" w:fill="auto"/>
            <w:hideMark/>
          </w:tcPr>
          <w:p w14:paraId="2DBDD6E7" w14:textId="0AE7B518" w:rsidR="009C1919" w:rsidRPr="00732BC1" w:rsidRDefault="009C1919" w:rsidP="00F15B72">
            <w:pPr>
              <w:spacing w:after="0" w:line="240" w:lineRule="auto"/>
              <w:rPr>
                <w:rFonts w:ascii="Times New Roman" w:hAnsi="Times New Roman"/>
                <w:sz w:val="24"/>
                <w:szCs w:val="24"/>
              </w:rPr>
            </w:pPr>
            <w:r w:rsidRPr="00732BC1">
              <w:rPr>
                <w:rFonts w:ascii="Times New Roman" w:hAnsi="Times New Roman"/>
                <w:sz w:val="24"/>
                <w:szCs w:val="24"/>
              </w:rPr>
              <w:t>Готова продукція (р.1103)</w:t>
            </w:r>
          </w:p>
        </w:tc>
        <w:tc>
          <w:tcPr>
            <w:tcW w:w="2533" w:type="dxa"/>
            <w:shd w:val="clear" w:color="auto" w:fill="auto"/>
          </w:tcPr>
          <w:p w14:paraId="66EA29D7" w14:textId="38DC343F" w:rsidR="009C1919" w:rsidRPr="00732BC1" w:rsidRDefault="009C1919" w:rsidP="00F15B72">
            <w:pPr>
              <w:spacing w:after="0" w:line="240" w:lineRule="auto"/>
              <w:jc w:val="center"/>
              <w:rPr>
                <w:rFonts w:ascii="Times New Roman" w:hAnsi="Times New Roman"/>
                <w:sz w:val="24"/>
                <w:szCs w:val="24"/>
              </w:rPr>
            </w:pPr>
            <w:r>
              <w:rPr>
                <w:rFonts w:ascii="Times New Roman" w:hAnsi="Times New Roman"/>
                <w:sz w:val="24"/>
                <w:szCs w:val="24"/>
              </w:rPr>
              <w:t>29 658</w:t>
            </w:r>
          </w:p>
        </w:tc>
        <w:tc>
          <w:tcPr>
            <w:tcW w:w="2342" w:type="dxa"/>
          </w:tcPr>
          <w:p w14:paraId="405419B6" w14:textId="05B18957" w:rsidR="009C1919" w:rsidRPr="00732BC1" w:rsidRDefault="009C1919" w:rsidP="00F15B72">
            <w:pPr>
              <w:spacing w:after="0" w:line="240" w:lineRule="auto"/>
              <w:jc w:val="center"/>
              <w:rPr>
                <w:rFonts w:ascii="Times New Roman" w:hAnsi="Times New Roman"/>
                <w:sz w:val="24"/>
                <w:szCs w:val="24"/>
              </w:rPr>
            </w:pPr>
            <w:r w:rsidRPr="00732BC1">
              <w:rPr>
                <w:rFonts w:ascii="Times New Roman" w:hAnsi="Times New Roman"/>
                <w:sz w:val="24"/>
                <w:szCs w:val="24"/>
              </w:rPr>
              <w:t>38 463</w:t>
            </w:r>
          </w:p>
        </w:tc>
      </w:tr>
      <w:tr w:rsidR="009C1919" w:rsidRPr="00732BC1" w14:paraId="581540D1" w14:textId="77777777" w:rsidTr="009C1919">
        <w:trPr>
          <w:trHeight w:val="280"/>
          <w:tblCellSpacing w:w="20" w:type="dxa"/>
        </w:trPr>
        <w:tc>
          <w:tcPr>
            <w:tcW w:w="3455" w:type="dxa"/>
            <w:shd w:val="clear" w:color="auto" w:fill="auto"/>
            <w:hideMark/>
          </w:tcPr>
          <w:p w14:paraId="0C857C7D" w14:textId="59871F3A" w:rsidR="009C1919" w:rsidRPr="00732BC1" w:rsidRDefault="009C1919" w:rsidP="00F15B72">
            <w:pPr>
              <w:spacing w:after="0" w:line="240" w:lineRule="auto"/>
              <w:rPr>
                <w:rFonts w:ascii="Times New Roman" w:hAnsi="Times New Roman"/>
                <w:sz w:val="24"/>
                <w:szCs w:val="24"/>
              </w:rPr>
            </w:pPr>
            <w:r w:rsidRPr="00732BC1">
              <w:rPr>
                <w:rFonts w:ascii="Times New Roman" w:hAnsi="Times New Roman"/>
                <w:sz w:val="24"/>
                <w:szCs w:val="24"/>
              </w:rPr>
              <w:t>Товари (р.1104)</w:t>
            </w:r>
          </w:p>
        </w:tc>
        <w:tc>
          <w:tcPr>
            <w:tcW w:w="2533" w:type="dxa"/>
            <w:shd w:val="clear" w:color="auto" w:fill="auto"/>
          </w:tcPr>
          <w:p w14:paraId="7805835A" w14:textId="0E54D03F" w:rsidR="009C1919" w:rsidRPr="00732BC1" w:rsidRDefault="009C1919" w:rsidP="00F15B72">
            <w:pPr>
              <w:spacing w:after="0" w:line="240" w:lineRule="auto"/>
              <w:jc w:val="center"/>
              <w:rPr>
                <w:rFonts w:ascii="Times New Roman" w:hAnsi="Times New Roman"/>
                <w:sz w:val="24"/>
                <w:szCs w:val="24"/>
              </w:rPr>
            </w:pPr>
            <w:r>
              <w:rPr>
                <w:rFonts w:ascii="Times New Roman" w:hAnsi="Times New Roman"/>
                <w:sz w:val="24"/>
                <w:szCs w:val="24"/>
              </w:rPr>
              <w:t>159</w:t>
            </w:r>
          </w:p>
        </w:tc>
        <w:tc>
          <w:tcPr>
            <w:tcW w:w="2342" w:type="dxa"/>
          </w:tcPr>
          <w:p w14:paraId="068CF987" w14:textId="059CC157" w:rsidR="009C1919" w:rsidRPr="00732BC1" w:rsidRDefault="009C1919" w:rsidP="00F15B72">
            <w:pPr>
              <w:spacing w:after="0" w:line="240" w:lineRule="auto"/>
              <w:jc w:val="center"/>
              <w:rPr>
                <w:rFonts w:ascii="Times New Roman" w:hAnsi="Times New Roman"/>
                <w:sz w:val="24"/>
                <w:szCs w:val="24"/>
              </w:rPr>
            </w:pPr>
            <w:r w:rsidRPr="00732BC1">
              <w:rPr>
                <w:rFonts w:ascii="Times New Roman" w:hAnsi="Times New Roman"/>
                <w:sz w:val="24"/>
                <w:szCs w:val="24"/>
              </w:rPr>
              <w:t>209</w:t>
            </w:r>
          </w:p>
        </w:tc>
      </w:tr>
      <w:tr w:rsidR="009C1919" w:rsidRPr="007D2756" w14:paraId="7B2DC4A4" w14:textId="77777777" w:rsidTr="009C1919">
        <w:trPr>
          <w:trHeight w:val="290"/>
          <w:tblCellSpacing w:w="20" w:type="dxa"/>
        </w:trPr>
        <w:tc>
          <w:tcPr>
            <w:tcW w:w="3455" w:type="dxa"/>
            <w:shd w:val="clear" w:color="auto" w:fill="auto"/>
            <w:hideMark/>
          </w:tcPr>
          <w:p w14:paraId="4264719C" w14:textId="3AF03053" w:rsidR="009C1919" w:rsidRPr="00732BC1" w:rsidRDefault="009C1919" w:rsidP="00F15B72">
            <w:pPr>
              <w:spacing w:after="0" w:line="240" w:lineRule="auto"/>
              <w:rPr>
                <w:rFonts w:ascii="Times New Roman" w:hAnsi="Times New Roman"/>
                <w:b/>
                <w:bCs/>
                <w:sz w:val="24"/>
                <w:szCs w:val="24"/>
              </w:rPr>
            </w:pPr>
            <w:r w:rsidRPr="00732BC1">
              <w:rPr>
                <w:rFonts w:ascii="Times New Roman" w:hAnsi="Times New Roman"/>
                <w:b/>
                <w:bCs/>
                <w:sz w:val="24"/>
                <w:szCs w:val="24"/>
              </w:rPr>
              <w:t>Запаси разом (рядок 1100)</w:t>
            </w:r>
          </w:p>
        </w:tc>
        <w:tc>
          <w:tcPr>
            <w:tcW w:w="2533" w:type="dxa"/>
            <w:shd w:val="clear" w:color="auto" w:fill="auto"/>
          </w:tcPr>
          <w:p w14:paraId="226745CA" w14:textId="374F5F0A" w:rsidR="009C1919" w:rsidRPr="00732BC1" w:rsidRDefault="009C1919" w:rsidP="00F15B72">
            <w:pPr>
              <w:spacing w:after="0" w:line="240" w:lineRule="auto"/>
              <w:jc w:val="center"/>
              <w:rPr>
                <w:rFonts w:ascii="Times New Roman" w:hAnsi="Times New Roman"/>
                <w:b/>
                <w:bCs/>
                <w:sz w:val="24"/>
                <w:szCs w:val="24"/>
              </w:rPr>
            </w:pPr>
            <w:r>
              <w:rPr>
                <w:rFonts w:ascii="Times New Roman" w:hAnsi="Times New Roman"/>
                <w:b/>
                <w:bCs/>
                <w:sz w:val="24"/>
                <w:szCs w:val="24"/>
              </w:rPr>
              <w:t>274 213</w:t>
            </w:r>
          </w:p>
        </w:tc>
        <w:tc>
          <w:tcPr>
            <w:tcW w:w="2342" w:type="dxa"/>
          </w:tcPr>
          <w:p w14:paraId="6EED213C" w14:textId="68CE54DD" w:rsidR="009C1919" w:rsidRPr="00732BC1" w:rsidRDefault="009C1919" w:rsidP="00F15B72">
            <w:pPr>
              <w:spacing w:after="0" w:line="240" w:lineRule="auto"/>
              <w:jc w:val="center"/>
              <w:rPr>
                <w:rFonts w:ascii="Times New Roman" w:hAnsi="Times New Roman"/>
                <w:b/>
                <w:bCs/>
                <w:sz w:val="24"/>
                <w:szCs w:val="24"/>
              </w:rPr>
            </w:pPr>
            <w:r w:rsidRPr="00732BC1">
              <w:rPr>
                <w:rFonts w:ascii="Times New Roman" w:hAnsi="Times New Roman"/>
                <w:b/>
                <w:bCs/>
                <w:sz w:val="24"/>
                <w:szCs w:val="24"/>
              </w:rPr>
              <w:t xml:space="preserve">254 </w:t>
            </w:r>
            <w:r w:rsidRPr="00732BC1">
              <w:rPr>
                <w:rFonts w:ascii="Times New Roman" w:hAnsi="Times New Roman"/>
                <w:b/>
                <w:bCs/>
                <w:sz w:val="24"/>
                <w:szCs w:val="24"/>
                <w:lang w:val="ru-RU"/>
              </w:rPr>
              <w:t xml:space="preserve"> </w:t>
            </w:r>
            <w:r w:rsidRPr="00732BC1">
              <w:rPr>
                <w:rFonts w:ascii="Times New Roman" w:hAnsi="Times New Roman"/>
                <w:b/>
                <w:bCs/>
                <w:sz w:val="24"/>
                <w:szCs w:val="24"/>
              </w:rPr>
              <w:t>643</w:t>
            </w:r>
          </w:p>
        </w:tc>
      </w:tr>
    </w:tbl>
    <w:p w14:paraId="48E42E5D" w14:textId="7AA90BD2" w:rsidR="007463BD" w:rsidRPr="007D2756" w:rsidRDefault="007463BD" w:rsidP="007463BD">
      <w:pPr>
        <w:widowControl w:val="0"/>
        <w:autoSpaceDE w:val="0"/>
        <w:autoSpaceDN w:val="0"/>
        <w:adjustRightInd w:val="0"/>
        <w:spacing w:after="0" w:line="240" w:lineRule="auto"/>
        <w:ind w:firstLine="708"/>
        <w:jc w:val="both"/>
        <w:rPr>
          <w:rFonts w:ascii="Times New Roman" w:hAnsi="Times New Roman"/>
          <w:sz w:val="24"/>
          <w:szCs w:val="24"/>
        </w:rPr>
      </w:pPr>
      <w:r w:rsidRPr="00732BC1">
        <w:rPr>
          <w:rFonts w:ascii="Times New Roman" w:hAnsi="Times New Roman"/>
          <w:sz w:val="24"/>
          <w:szCs w:val="24"/>
        </w:rPr>
        <w:t xml:space="preserve">Протягом </w:t>
      </w:r>
      <w:r w:rsidR="001B5147">
        <w:rPr>
          <w:rFonts w:ascii="Times New Roman" w:hAnsi="Times New Roman"/>
          <w:sz w:val="24"/>
          <w:szCs w:val="24"/>
        </w:rPr>
        <w:t>2022</w:t>
      </w:r>
      <w:r w:rsidRPr="00732BC1">
        <w:rPr>
          <w:rFonts w:ascii="Times New Roman" w:hAnsi="Times New Roman"/>
          <w:sz w:val="24"/>
          <w:szCs w:val="24"/>
        </w:rPr>
        <w:t xml:space="preserve"> року </w:t>
      </w:r>
      <w:proofErr w:type="spellStart"/>
      <w:r w:rsidRPr="00732BC1">
        <w:rPr>
          <w:rFonts w:ascii="Times New Roman" w:hAnsi="Times New Roman"/>
          <w:sz w:val="24"/>
          <w:szCs w:val="24"/>
        </w:rPr>
        <w:t>дооцiнка</w:t>
      </w:r>
      <w:proofErr w:type="spellEnd"/>
      <w:r w:rsidRPr="00732BC1">
        <w:rPr>
          <w:rFonts w:ascii="Times New Roman" w:hAnsi="Times New Roman"/>
          <w:sz w:val="24"/>
          <w:szCs w:val="24"/>
        </w:rPr>
        <w:t xml:space="preserve"> та </w:t>
      </w:r>
      <w:proofErr w:type="spellStart"/>
      <w:r w:rsidRPr="00732BC1">
        <w:rPr>
          <w:rFonts w:ascii="Times New Roman" w:hAnsi="Times New Roman"/>
          <w:sz w:val="24"/>
          <w:szCs w:val="24"/>
        </w:rPr>
        <w:t>уцiнка</w:t>
      </w:r>
      <w:proofErr w:type="spellEnd"/>
      <w:r w:rsidRPr="00732BC1">
        <w:rPr>
          <w:rFonts w:ascii="Times New Roman" w:hAnsi="Times New Roman"/>
          <w:sz w:val="24"/>
          <w:szCs w:val="24"/>
        </w:rPr>
        <w:t xml:space="preserve"> </w:t>
      </w:r>
      <w:proofErr w:type="spellStart"/>
      <w:r w:rsidRPr="00732BC1">
        <w:rPr>
          <w:rFonts w:ascii="Times New Roman" w:hAnsi="Times New Roman"/>
          <w:sz w:val="24"/>
          <w:szCs w:val="24"/>
        </w:rPr>
        <w:t>запасiв</w:t>
      </w:r>
      <w:proofErr w:type="spellEnd"/>
      <w:r w:rsidRPr="00732BC1">
        <w:rPr>
          <w:rFonts w:ascii="Times New Roman" w:hAnsi="Times New Roman"/>
          <w:sz w:val="24"/>
          <w:szCs w:val="24"/>
        </w:rPr>
        <w:t xml:space="preserve"> не </w:t>
      </w:r>
      <w:proofErr w:type="spellStart"/>
      <w:r w:rsidRPr="00732BC1">
        <w:rPr>
          <w:rFonts w:ascii="Times New Roman" w:hAnsi="Times New Roman"/>
          <w:sz w:val="24"/>
          <w:szCs w:val="24"/>
        </w:rPr>
        <w:t>здiйснювались</w:t>
      </w:r>
      <w:proofErr w:type="spellEnd"/>
      <w:r w:rsidRPr="00732BC1">
        <w:rPr>
          <w:rFonts w:ascii="Times New Roman" w:hAnsi="Times New Roman"/>
          <w:sz w:val="24"/>
          <w:szCs w:val="24"/>
        </w:rPr>
        <w:t xml:space="preserve">. </w:t>
      </w:r>
      <w:r w:rsidR="00F222C4" w:rsidRPr="00732BC1">
        <w:rPr>
          <w:rFonts w:ascii="Times New Roman" w:hAnsi="Times New Roman"/>
          <w:sz w:val="24"/>
          <w:szCs w:val="24"/>
        </w:rPr>
        <w:t xml:space="preserve">В попередньому </w:t>
      </w:r>
      <w:r w:rsidR="00F222C4" w:rsidRPr="007D3289">
        <w:rPr>
          <w:rFonts w:ascii="Times New Roman" w:hAnsi="Times New Roman"/>
          <w:sz w:val="24"/>
          <w:szCs w:val="24"/>
        </w:rPr>
        <w:t xml:space="preserve">періоді було створене забезпечення під уцінку запасів в сумі </w:t>
      </w:r>
      <w:r w:rsidR="00806E7A" w:rsidRPr="007D3289">
        <w:rPr>
          <w:rFonts w:ascii="Times New Roman" w:hAnsi="Times New Roman"/>
          <w:sz w:val="24"/>
          <w:szCs w:val="24"/>
        </w:rPr>
        <w:t xml:space="preserve">46 </w:t>
      </w:r>
      <w:proofErr w:type="spellStart"/>
      <w:r w:rsidR="00806E7A" w:rsidRPr="007D3289">
        <w:rPr>
          <w:rFonts w:ascii="Times New Roman" w:hAnsi="Times New Roman"/>
          <w:sz w:val="24"/>
          <w:szCs w:val="24"/>
        </w:rPr>
        <w:t>тис.грн</w:t>
      </w:r>
      <w:proofErr w:type="spellEnd"/>
      <w:r w:rsidR="00806E7A" w:rsidRPr="007D3289">
        <w:rPr>
          <w:rFonts w:ascii="Times New Roman" w:hAnsi="Times New Roman"/>
          <w:sz w:val="24"/>
          <w:szCs w:val="24"/>
        </w:rPr>
        <w:t>.</w:t>
      </w:r>
    </w:p>
    <w:p w14:paraId="6E624AF7" w14:textId="57D088A0" w:rsidR="007463BD" w:rsidRPr="0014028A" w:rsidRDefault="002B479D" w:rsidP="007463BD">
      <w:pPr>
        <w:widowControl w:val="0"/>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sz w:val="24"/>
          <w:szCs w:val="24"/>
        </w:rPr>
        <w:t xml:space="preserve"> </w:t>
      </w:r>
    </w:p>
    <w:p w14:paraId="588E7FB4" w14:textId="597E15FA" w:rsidR="007463BD" w:rsidRPr="007D2756" w:rsidRDefault="007463BD" w:rsidP="007463BD">
      <w:pPr>
        <w:widowControl w:val="0"/>
        <w:autoSpaceDE w:val="0"/>
        <w:autoSpaceDN w:val="0"/>
        <w:adjustRightInd w:val="0"/>
        <w:spacing w:after="0" w:line="240" w:lineRule="auto"/>
        <w:jc w:val="both"/>
        <w:rPr>
          <w:rFonts w:ascii="Times New Roman" w:hAnsi="Times New Roman"/>
          <w:b/>
          <w:bCs/>
          <w:i/>
          <w:iCs/>
          <w:sz w:val="24"/>
          <w:szCs w:val="24"/>
        </w:rPr>
      </w:pPr>
      <w:r w:rsidRPr="007D2756">
        <w:rPr>
          <w:rFonts w:ascii="Times New Roman" w:hAnsi="Times New Roman"/>
          <w:sz w:val="24"/>
          <w:szCs w:val="24"/>
        </w:rPr>
        <w:tab/>
      </w:r>
      <w:r w:rsidR="0014028A" w:rsidRPr="0014028A">
        <w:rPr>
          <w:rFonts w:ascii="Times New Roman" w:hAnsi="Times New Roman"/>
          <w:b/>
          <w:bCs/>
          <w:i/>
          <w:iCs/>
          <w:sz w:val="24"/>
          <w:szCs w:val="24"/>
        </w:rPr>
        <w:t>6.1.7.</w:t>
      </w:r>
      <w:r w:rsidR="0014028A">
        <w:rPr>
          <w:rFonts w:ascii="Times New Roman" w:hAnsi="Times New Roman"/>
          <w:sz w:val="24"/>
          <w:szCs w:val="24"/>
        </w:rPr>
        <w:t xml:space="preserve"> </w:t>
      </w:r>
      <w:r w:rsidRPr="007D2756">
        <w:rPr>
          <w:rFonts w:ascii="Times New Roman" w:hAnsi="Times New Roman"/>
          <w:b/>
          <w:bCs/>
          <w:i/>
          <w:iCs/>
          <w:sz w:val="24"/>
          <w:szCs w:val="24"/>
        </w:rPr>
        <w:t xml:space="preserve">Дебіторська заборгованість за продукцію, роботи, послуги, </w:t>
      </w:r>
      <w:r w:rsidR="0014028A" w:rsidRPr="0014028A">
        <w:rPr>
          <w:rFonts w:ascii="Times New Roman" w:hAnsi="Times New Roman"/>
          <w:b/>
          <w:bCs/>
          <w:i/>
          <w:iCs/>
          <w:sz w:val="24"/>
          <w:szCs w:val="24"/>
        </w:rPr>
        <w:t>за амортизованою собівартістю, фінансова (рядок 1125)</w:t>
      </w:r>
      <w:r w:rsidR="0014028A">
        <w:rPr>
          <w:rFonts w:ascii="Times New Roman" w:hAnsi="Times New Roman"/>
          <w:b/>
          <w:bCs/>
          <w:i/>
          <w:iCs/>
          <w:sz w:val="24"/>
          <w:szCs w:val="24"/>
        </w:rPr>
        <w:t>.</w:t>
      </w:r>
    </w:p>
    <w:p w14:paraId="6DC5FEC5" w14:textId="77777777" w:rsidR="007463BD" w:rsidRPr="007D2756" w:rsidRDefault="007463BD" w:rsidP="007463BD">
      <w:pPr>
        <w:widowControl w:val="0"/>
        <w:autoSpaceDE w:val="0"/>
        <w:autoSpaceDN w:val="0"/>
        <w:adjustRightInd w:val="0"/>
        <w:spacing w:after="0" w:line="240" w:lineRule="auto"/>
        <w:jc w:val="right"/>
        <w:rPr>
          <w:rFonts w:ascii="Times New Roman" w:hAnsi="Times New Roman"/>
          <w:sz w:val="24"/>
          <w:szCs w:val="24"/>
        </w:rPr>
      </w:pP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68"/>
        <w:gridCol w:w="1892"/>
        <w:gridCol w:w="2118"/>
        <w:gridCol w:w="1885"/>
      </w:tblGrid>
      <w:tr w:rsidR="007D3289" w:rsidRPr="007D2756" w14:paraId="3C311878" w14:textId="77777777" w:rsidTr="007D3289">
        <w:trPr>
          <w:trHeight w:val="450"/>
          <w:tblCellSpacing w:w="20" w:type="dxa"/>
        </w:trPr>
        <w:tc>
          <w:tcPr>
            <w:tcW w:w="4008" w:type="dxa"/>
            <w:shd w:val="clear" w:color="auto" w:fill="auto"/>
            <w:hideMark/>
          </w:tcPr>
          <w:p w14:paraId="0653AE0D"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Найменування  статті</w:t>
            </w:r>
          </w:p>
        </w:tc>
        <w:tc>
          <w:tcPr>
            <w:tcW w:w="1852" w:type="dxa"/>
            <w:shd w:val="clear" w:color="auto" w:fill="auto"/>
            <w:vAlign w:val="center"/>
            <w:hideMark/>
          </w:tcPr>
          <w:p w14:paraId="5348D348" w14:textId="77777777" w:rsidR="007D3289" w:rsidRPr="007D2756" w:rsidRDefault="007D3289" w:rsidP="007D3289">
            <w:pPr>
              <w:spacing w:after="0" w:line="240" w:lineRule="auto"/>
              <w:jc w:val="center"/>
              <w:rPr>
                <w:rFonts w:ascii="Times New Roman" w:hAnsi="Times New Roman"/>
                <w:b/>
                <w:bCs/>
                <w:sz w:val="24"/>
                <w:szCs w:val="24"/>
              </w:rPr>
            </w:pPr>
            <w:r w:rsidRPr="00E5015E">
              <w:rPr>
                <w:rStyle w:val="hps"/>
                <w:rFonts w:ascii="Times New Roman" w:hAnsi="Times New Roman"/>
                <w:b/>
                <w:sz w:val="24"/>
                <w:szCs w:val="24"/>
              </w:rPr>
              <w:t>На 31.12.</w:t>
            </w:r>
            <w:r>
              <w:rPr>
                <w:rStyle w:val="hps"/>
                <w:rFonts w:ascii="Times New Roman" w:hAnsi="Times New Roman"/>
                <w:b/>
                <w:sz w:val="24"/>
                <w:szCs w:val="24"/>
              </w:rPr>
              <w:t>2022</w:t>
            </w:r>
          </w:p>
        </w:tc>
        <w:tc>
          <w:tcPr>
            <w:tcW w:w="2078" w:type="dxa"/>
            <w:shd w:val="clear" w:color="auto" w:fill="auto"/>
            <w:vAlign w:val="center"/>
            <w:hideMark/>
          </w:tcPr>
          <w:p w14:paraId="2BDE5197" w14:textId="77777777" w:rsidR="007D3289" w:rsidRPr="007D2756" w:rsidRDefault="007D3289" w:rsidP="007D3289">
            <w:pPr>
              <w:spacing w:after="0" w:line="240" w:lineRule="auto"/>
              <w:jc w:val="center"/>
              <w:rPr>
                <w:rFonts w:ascii="Times New Roman" w:hAnsi="Times New Roman"/>
                <w:b/>
                <w:bCs/>
                <w:sz w:val="24"/>
                <w:szCs w:val="24"/>
              </w:rPr>
            </w:pPr>
            <w:r>
              <w:rPr>
                <w:rStyle w:val="hps"/>
                <w:rFonts w:ascii="Times New Roman" w:hAnsi="Times New Roman"/>
                <w:b/>
                <w:sz w:val="24"/>
                <w:szCs w:val="24"/>
              </w:rPr>
              <w:t>На 31.12.2021</w:t>
            </w:r>
          </w:p>
        </w:tc>
        <w:tc>
          <w:tcPr>
            <w:tcW w:w="1825" w:type="dxa"/>
          </w:tcPr>
          <w:p w14:paraId="0AECDEEE" w14:textId="77777777" w:rsidR="007D3289" w:rsidRDefault="007D3289" w:rsidP="007D3289">
            <w:pPr>
              <w:spacing w:after="0" w:line="240" w:lineRule="auto"/>
              <w:jc w:val="center"/>
              <w:rPr>
                <w:rStyle w:val="hps"/>
                <w:rFonts w:ascii="Times New Roman" w:hAnsi="Times New Roman"/>
                <w:b/>
                <w:sz w:val="24"/>
                <w:szCs w:val="24"/>
              </w:rPr>
            </w:pPr>
            <w:r w:rsidRPr="005A325C">
              <w:rPr>
                <w:rStyle w:val="hps"/>
                <w:rFonts w:ascii="Times New Roman" w:hAnsi="Times New Roman"/>
                <w:b/>
                <w:sz w:val="24"/>
                <w:szCs w:val="24"/>
              </w:rPr>
              <w:t>Зміни за період    (+,-)</w:t>
            </w:r>
          </w:p>
        </w:tc>
      </w:tr>
      <w:tr w:rsidR="007D3289" w:rsidRPr="007D2756" w14:paraId="303A364D" w14:textId="77777777" w:rsidTr="007D3289">
        <w:trPr>
          <w:trHeight w:val="542"/>
          <w:tblCellSpacing w:w="20" w:type="dxa"/>
        </w:trPr>
        <w:tc>
          <w:tcPr>
            <w:tcW w:w="4008" w:type="dxa"/>
            <w:shd w:val="clear" w:color="auto" w:fill="auto"/>
            <w:hideMark/>
          </w:tcPr>
          <w:p w14:paraId="42847C6D"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Дебіторська заборгованість за товари, роботи, послуги</w:t>
            </w:r>
          </w:p>
        </w:tc>
        <w:tc>
          <w:tcPr>
            <w:tcW w:w="1852" w:type="dxa"/>
            <w:shd w:val="clear" w:color="auto" w:fill="auto"/>
          </w:tcPr>
          <w:p w14:paraId="6FA62A5A" w14:textId="77777777" w:rsidR="007D3289" w:rsidRPr="00886FBD" w:rsidRDefault="007D3289" w:rsidP="007D3289">
            <w:pPr>
              <w:spacing w:after="0" w:line="240" w:lineRule="auto"/>
              <w:jc w:val="center"/>
              <w:rPr>
                <w:rFonts w:ascii="Times New Roman" w:hAnsi="Times New Roman"/>
                <w:sz w:val="24"/>
                <w:szCs w:val="24"/>
                <w:highlight w:val="cyan"/>
                <w:lang w:val="en-US"/>
              </w:rPr>
            </w:pPr>
            <w:r>
              <w:rPr>
                <w:rFonts w:ascii="Times New Roman" w:hAnsi="Times New Roman"/>
                <w:sz w:val="24"/>
                <w:szCs w:val="24"/>
                <w:lang w:val="ru-RU"/>
              </w:rPr>
              <w:t>66 285</w:t>
            </w:r>
          </w:p>
        </w:tc>
        <w:tc>
          <w:tcPr>
            <w:tcW w:w="2078" w:type="dxa"/>
            <w:shd w:val="clear" w:color="auto" w:fill="auto"/>
            <w:hideMark/>
          </w:tcPr>
          <w:p w14:paraId="54B3A6D8" w14:textId="77777777" w:rsidR="007D3289" w:rsidRPr="007D2756" w:rsidRDefault="007D3289" w:rsidP="007D3289">
            <w:pPr>
              <w:spacing w:after="0" w:line="240" w:lineRule="auto"/>
              <w:jc w:val="center"/>
              <w:rPr>
                <w:rFonts w:ascii="Times New Roman" w:hAnsi="Times New Roman"/>
                <w:sz w:val="24"/>
                <w:szCs w:val="24"/>
                <w:lang w:val="ru-RU"/>
              </w:rPr>
            </w:pPr>
            <w:r w:rsidRPr="007D2756">
              <w:rPr>
                <w:rFonts w:ascii="Times New Roman" w:hAnsi="Times New Roman"/>
                <w:sz w:val="24"/>
                <w:szCs w:val="24"/>
                <w:lang w:val="ru-RU"/>
              </w:rPr>
              <w:t>83 569</w:t>
            </w:r>
          </w:p>
        </w:tc>
        <w:tc>
          <w:tcPr>
            <w:tcW w:w="1825" w:type="dxa"/>
          </w:tcPr>
          <w:p w14:paraId="0B1498E5" w14:textId="77777777" w:rsidR="007D3289" w:rsidRPr="007D2756" w:rsidRDefault="007D3289" w:rsidP="007D3289">
            <w:pPr>
              <w:spacing w:after="0" w:line="240" w:lineRule="auto"/>
              <w:jc w:val="center"/>
              <w:rPr>
                <w:rFonts w:ascii="Times New Roman" w:hAnsi="Times New Roman"/>
                <w:sz w:val="24"/>
                <w:szCs w:val="24"/>
                <w:lang w:val="ru-RU"/>
              </w:rPr>
            </w:pPr>
            <w:r>
              <w:rPr>
                <w:rFonts w:ascii="Times New Roman" w:hAnsi="Times New Roman"/>
                <w:sz w:val="24"/>
                <w:szCs w:val="24"/>
                <w:lang w:val="ru-RU"/>
              </w:rPr>
              <w:t>(17 284)</w:t>
            </w:r>
          </w:p>
        </w:tc>
      </w:tr>
      <w:tr w:rsidR="007D3289" w:rsidRPr="007D2756" w14:paraId="65197C44" w14:textId="77777777" w:rsidTr="007D3289">
        <w:trPr>
          <w:trHeight w:val="343"/>
          <w:tblCellSpacing w:w="20" w:type="dxa"/>
        </w:trPr>
        <w:tc>
          <w:tcPr>
            <w:tcW w:w="4008" w:type="dxa"/>
            <w:shd w:val="clear" w:color="auto" w:fill="auto"/>
          </w:tcPr>
          <w:p w14:paraId="4441E8C9"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 xml:space="preserve">В </w:t>
            </w:r>
            <w:proofErr w:type="spellStart"/>
            <w:r w:rsidRPr="007D2756">
              <w:rPr>
                <w:rFonts w:ascii="Times New Roman" w:hAnsi="Times New Roman"/>
                <w:sz w:val="24"/>
                <w:szCs w:val="24"/>
              </w:rPr>
              <w:t>т.ч</w:t>
            </w:r>
            <w:proofErr w:type="spellEnd"/>
            <w:r w:rsidRPr="007D2756">
              <w:rPr>
                <w:rFonts w:ascii="Times New Roman" w:hAnsi="Times New Roman"/>
                <w:sz w:val="24"/>
                <w:szCs w:val="24"/>
              </w:rPr>
              <w:t>. з іноземними покупцями</w:t>
            </w:r>
          </w:p>
        </w:tc>
        <w:tc>
          <w:tcPr>
            <w:tcW w:w="1852" w:type="dxa"/>
            <w:shd w:val="clear" w:color="auto" w:fill="auto"/>
          </w:tcPr>
          <w:p w14:paraId="2F8C456E" w14:textId="77777777" w:rsidR="007D3289" w:rsidRPr="006C7D9C" w:rsidRDefault="007D3289" w:rsidP="007D3289">
            <w:pPr>
              <w:spacing w:after="0" w:line="240" w:lineRule="auto"/>
              <w:jc w:val="center"/>
              <w:rPr>
                <w:rFonts w:ascii="Times New Roman" w:hAnsi="Times New Roman"/>
                <w:sz w:val="24"/>
                <w:szCs w:val="24"/>
                <w:highlight w:val="cyan"/>
                <w:lang w:val="ru-RU"/>
              </w:rPr>
            </w:pPr>
            <w:r>
              <w:rPr>
                <w:rFonts w:ascii="Times New Roman" w:hAnsi="Times New Roman"/>
                <w:sz w:val="24"/>
                <w:szCs w:val="24"/>
                <w:lang w:val="ru-RU"/>
              </w:rPr>
              <w:t>41 964</w:t>
            </w:r>
          </w:p>
        </w:tc>
        <w:tc>
          <w:tcPr>
            <w:tcW w:w="2078" w:type="dxa"/>
            <w:shd w:val="clear" w:color="auto" w:fill="auto"/>
          </w:tcPr>
          <w:p w14:paraId="335061B5" w14:textId="77777777" w:rsidR="007D3289" w:rsidRPr="007D2756" w:rsidRDefault="007D3289" w:rsidP="007D3289">
            <w:pPr>
              <w:spacing w:after="0" w:line="240" w:lineRule="auto"/>
              <w:jc w:val="center"/>
              <w:rPr>
                <w:rFonts w:ascii="Times New Roman" w:hAnsi="Times New Roman"/>
                <w:sz w:val="24"/>
                <w:szCs w:val="24"/>
                <w:lang w:val="ru-RU"/>
              </w:rPr>
            </w:pPr>
            <w:r w:rsidRPr="007D2756">
              <w:rPr>
                <w:rFonts w:ascii="Times New Roman" w:hAnsi="Times New Roman"/>
                <w:sz w:val="24"/>
                <w:szCs w:val="24"/>
                <w:lang w:val="ru-RU"/>
              </w:rPr>
              <w:t>59 667</w:t>
            </w:r>
          </w:p>
        </w:tc>
        <w:tc>
          <w:tcPr>
            <w:tcW w:w="1825" w:type="dxa"/>
          </w:tcPr>
          <w:p w14:paraId="2DC120F1" w14:textId="77777777" w:rsidR="007D3289" w:rsidRPr="007D2756" w:rsidRDefault="007D3289" w:rsidP="007D3289">
            <w:pPr>
              <w:spacing w:after="0" w:line="240" w:lineRule="auto"/>
              <w:jc w:val="center"/>
              <w:rPr>
                <w:rFonts w:ascii="Times New Roman" w:hAnsi="Times New Roman"/>
                <w:sz w:val="24"/>
                <w:szCs w:val="24"/>
                <w:lang w:val="ru-RU"/>
              </w:rPr>
            </w:pPr>
            <w:r>
              <w:rPr>
                <w:rFonts w:ascii="Times New Roman" w:hAnsi="Times New Roman"/>
                <w:sz w:val="24"/>
                <w:szCs w:val="24"/>
                <w:lang w:val="ru-RU"/>
              </w:rPr>
              <w:t>(17 703)</w:t>
            </w:r>
          </w:p>
        </w:tc>
      </w:tr>
      <w:tr w:rsidR="007D3289" w:rsidRPr="007D2756" w14:paraId="2A97F074" w14:textId="77777777" w:rsidTr="007D3289">
        <w:trPr>
          <w:trHeight w:val="343"/>
          <w:tblCellSpacing w:w="20" w:type="dxa"/>
        </w:trPr>
        <w:tc>
          <w:tcPr>
            <w:tcW w:w="4008" w:type="dxa"/>
            <w:shd w:val="clear" w:color="auto" w:fill="auto"/>
            <w:hideMark/>
          </w:tcPr>
          <w:p w14:paraId="1DC117D1" w14:textId="77777777" w:rsidR="007D3289" w:rsidRPr="007D2756" w:rsidRDefault="007D3289" w:rsidP="007D3289">
            <w:pPr>
              <w:spacing w:after="0" w:line="240" w:lineRule="auto"/>
              <w:rPr>
                <w:rFonts w:ascii="Times New Roman" w:hAnsi="Times New Roman"/>
                <w:sz w:val="24"/>
                <w:szCs w:val="24"/>
              </w:rPr>
            </w:pPr>
            <w:r w:rsidRPr="0014028A">
              <w:rPr>
                <w:rFonts w:ascii="Times New Roman" w:hAnsi="Times New Roman"/>
                <w:sz w:val="24"/>
                <w:szCs w:val="24"/>
              </w:rPr>
              <w:t>Резерв кредитних збитків</w:t>
            </w:r>
          </w:p>
        </w:tc>
        <w:tc>
          <w:tcPr>
            <w:tcW w:w="1852" w:type="dxa"/>
            <w:shd w:val="clear" w:color="auto" w:fill="auto"/>
          </w:tcPr>
          <w:p w14:paraId="13BB81F9" w14:textId="77777777" w:rsidR="007D3289" w:rsidRPr="006C7D9C" w:rsidRDefault="007D3289" w:rsidP="007D3289">
            <w:pPr>
              <w:spacing w:after="0" w:line="240" w:lineRule="auto"/>
              <w:jc w:val="center"/>
              <w:rPr>
                <w:rFonts w:ascii="Times New Roman" w:hAnsi="Times New Roman"/>
                <w:sz w:val="24"/>
                <w:szCs w:val="24"/>
                <w:highlight w:val="cyan"/>
              </w:rPr>
            </w:pPr>
            <w:r w:rsidRPr="007D2756">
              <w:rPr>
                <w:rFonts w:ascii="Times New Roman" w:hAnsi="Times New Roman"/>
                <w:sz w:val="24"/>
                <w:szCs w:val="24"/>
              </w:rPr>
              <w:t>(</w:t>
            </w:r>
            <w:r>
              <w:rPr>
                <w:rFonts w:ascii="Times New Roman" w:hAnsi="Times New Roman"/>
                <w:sz w:val="24"/>
                <w:szCs w:val="24"/>
                <w:lang w:val="ru-RU"/>
              </w:rPr>
              <w:t>41 964</w:t>
            </w:r>
            <w:r w:rsidRPr="007D2756">
              <w:rPr>
                <w:rFonts w:ascii="Times New Roman" w:hAnsi="Times New Roman"/>
                <w:sz w:val="24"/>
                <w:szCs w:val="24"/>
              </w:rPr>
              <w:t>)</w:t>
            </w:r>
          </w:p>
        </w:tc>
        <w:tc>
          <w:tcPr>
            <w:tcW w:w="2078" w:type="dxa"/>
            <w:shd w:val="clear" w:color="auto" w:fill="auto"/>
            <w:hideMark/>
          </w:tcPr>
          <w:p w14:paraId="1B75E728"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w:t>
            </w:r>
            <w:r w:rsidRPr="007D2756">
              <w:rPr>
                <w:rFonts w:ascii="Times New Roman" w:hAnsi="Times New Roman"/>
                <w:sz w:val="24"/>
                <w:szCs w:val="24"/>
                <w:lang w:val="ru-RU"/>
              </w:rPr>
              <w:t>664</w:t>
            </w:r>
            <w:r w:rsidRPr="007D2756">
              <w:rPr>
                <w:rFonts w:ascii="Times New Roman" w:hAnsi="Times New Roman"/>
                <w:sz w:val="24"/>
                <w:szCs w:val="24"/>
              </w:rPr>
              <w:t>)</w:t>
            </w:r>
          </w:p>
        </w:tc>
        <w:tc>
          <w:tcPr>
            <w:tcW w:w="1825" w:type="dxa"/>
          </w:tcPr>
          <w:p w14:paraId="153197C4"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lang w:val="ru-RU"/>
              </w:rPr>
              <w:t>(</w:t>
            </w:r>
            <w:r>
              <w:rPr>
                <w:rFonts w:ascii="Times New Roman" w:hAnsi="Times New Roman"/>
                <w:sz w:val="24"/>
                <w:szCs w:val="24"/>
                <w:lang w:val="ru-RU"/>
              </w:rPr>
              <w:t>41 300</w:t>
            </w:r>
            <w:r w:rsidRPr="007D2756">
              <w:rPr>
                <w:rFonts w:ascii="Times New Roman" w:hAnsi="Times New Roman"/>
                <w:sz w:val="24"/>
                <w:szCs w:val="24"/>
                <w:lang w:val="ru-RU"/>
              </w:rPr>
              <w:t>)</w:t>
            </w:r>
          </w:p>
        </w:tc>
      </w:tr>
      <w:tr w:rsidR="007D3289" w:rsidRPr="007D2756" w14:paraId="0F9A72A2" w14:textId="77777777" w:rsidTr="007D3289">
        <w:trPr>
          <w:trHeight w:val="343"/>
          <w:tblCellSpacing w:w="20" w:type="dxa"/>
        </w:trPr>
        <w:tc>
          <w:tcPr>
            <w:tcW w:w="4008" w:type="dxa"/>
            <w:shd w:val="clear" w:color="auto" w:fill="auto"/>
          </w:tcPr>
          <w:p w14:paraId="21F0591A"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b/>
                <w:bCs/>
                <w:sz w:val="24"/>
                <w:szCs w:val="24"/>
              </w:rPr>
              <w:t xml:space="preserve">Дебіторська заборгованість за продукцію, товари, </w:t>
            </w:r>
            <w:r w:rsidRPr="007D2756">
              <w:rPr>
                <w:rFonts w:ascii="Times New Roman" w:hAnsi="Times New Roman"/>
                <w:b/>
                <w:bCs/>
                <w:sz w:val="24"/>
                <w:szCs w:val="24"/>
              </w:rPr>
              <w:br/>
              <w:t xml:space="preserve">роботи, послуги разом </w:t>
            </w:r>
            <w:r w:rsidRPr="009D07FB">
              <w:rPr>
                <w:rFonts w:ascii="Times New Roman" w:hAnsi="Times New Roman"/>
                <w:b/>
                <w:bCs/>
                <w:sz w:val="24"/>
                <w:szCs w:val="24"/>
              </w:rPr>
              <w:t>(рядок 1125)</w:t>
            </w:r>
          </w:p>
        </w:tc>
        <w:tc>
          <w:tcPr>
            <w:tcW w:w="1852" w:type="dxa"/>
            <w:shd w:val="clear" w:color="auto" w:fill="auto"/>
          </w:tcPr>
          <w:p w14:paraId="1C96EE73" w14:textId="77777777" w:rsidR="007D3289" w:rsidRPr="007D2756" w:rsidRDefault="007D3289" w:rsidP="007D3289">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24 321</w:t>
            </w:r>
          </w:p>
        </w:tc>
        <w:tc>
          <w:tcPr>
            <w:tcW w:w="2078" w:type="dxa"/>
            <w:shd w:val="clear" w:color="auto" w:fill="auto"/>
          </w:tcPr>
          <w:p w14:paraId="65466780"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82</w:t>
            </w:r>
            <w:r w:rsidRPr="007D2756">
              <w:rPr>
                <w:rFonts w:ascii="Times New Roman" w:hAnsi="Times New Roman"/>
                <w:b/>
                <w:bCs/>
                <w:sz w:val="24"/>
                <w:szCs w:val="24"/>
                <w:lang w:val="ru-RU"/>
              </w:rPr>
              <w:t xml:space="preserve"> </w:t>
            </w:r>
            <w:r w:rsidRPr="007D2756">
              <w:rPr>
                <w:rFonts w:ascii="Times New Roman" w:hAnsi="Times New Roman"/>
                <w:b/>
                <w:bCs/>
                <w:sz w:val="24"/>
                <w:szCs w:val="24"/>
              </w:rPr>
              <w:t>905</w:t>
            </w:r>
          </w:p>
        </w:tc>
        <w:tc>
          <w:tcPr>
            <w:tcW w:w="1825" w:type="dxa"/>
          </w:tcPr>
          <w:p w14:paraId="58FD7C67" w14:textId="77777777" w:rsidR="007D3289" w:rsidRPr="007D2756" w:rsidRDefault="007D3289" w:rsidP="007D3289">
            <w:pPr>
              <w:spacing w:after="0" w:line="240" w:lineRule="auto"/>
              <w:jc w:val="center"/>
              <w:rPr>
                <w:rFonts w:ascii="Times New Roman" w:hAnsi="Times New Roman"/>
                <w:b/>
                <w:bCs/>
                <w:sz w:val="24"/>
                <w:szCs w:val="24"/>
              </w:rPr>
            </w:pPr>
            <w:r w:rsidRPr="00B82C14">
              <w:rPr>
                <w:rFonts w:ascii="Times New Roman" w:hAnsi="Times New Roman"/>
                <w:b/>
                <w:sz w:val="24"/>
                <w:szCs w:val="24"/>
              </w:rPr>
              <w:t>(58 584)</w:t>
            </w:r>
          </w:p>
        </w:tc>
      </w:tr>
    </w:tbl>
    <w:p w14:paraId="332C63F4" w14:textId="77777777" w:rsidR="007D3289" w:rsidRDefault="007D3289" w:rsidP="007D3289">
      <w:pPr>
        <w:widowControl w:val="0"/>
        <w:autoSpaceDE w:val="0"/>
        <w:autoSpaceDN w:val="0"/>
        <w:adjustRightInd w:val="0"/>
        <w:spacing w:after="0" w:line="240" w:lineRule="auto"/>
        <w:ind w:firstLine="708"/>
        <w:jc w:val="both"/>
        <w:rPr>
          <w:rFonts w:ascii="Times New Roman" w:hAnsi="Times New Roman"/>
          <w:sz w:val="24"/>
          <w:szCs w:val="24"/>
        </w:rPr>
      </w:pPr>
    </w:p>
    <w:p w14:paraId="49035CD5" w14:textId="77777777" w:rsidR="007D3289" w:rsidRPr="005A325C" w:rsidRDefault="007D3289" w:rsidP="007D328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5A325C">
        <w:rPr>
          <w:rFonts w:ascii="Times New Roman CYR" w:hAnsi="Times New Roman CYR" w:cs="Times New Roman CYR"/>
          <w:sz w:val="24"/>
          <w:szCs w:val="24"/>
        </w:rPr>
        <w:t>Основнi</w:t>
      </w:r>
      <w:proofErr w:type="spellEnd"/>
      <w:r w:rsidRPr="005A325C">
        <w:rPr>
          <w:rFonts w:ascii="Times New Roman CYR" w:hAnsi="Times New Roman CYR" w:cs="Times New Roman CYR"/>
          <w:sz w:val="24"/>
          <w:szCs w:val="24"/>
        </w:rPr>
        <w:t xml:space="preserve"> </w:t>
      </w:r>
      <w:proofErr w:type="spellStart"/>
      <w:r w:rsidRPr="005A325C">
        <w:rPr>
          <w:rFonts w:ascii="Times New Roman CYR" w:hAnsi="Times New Roman CYR" w:cs="Times New Roman CYR"/>
          <w:sz w:val="24"/>
          <w:szCs w:val="24"/>
        </w:rPr>
        <w:t>дебiтори</w:t>
      </w:r>
      <w:proofErr w:type="spellEnd"/>
      <w:r w:rsidRPr="005A325C">
        <w:rPr>
          <w:rFonts w:ascii="Times New Roman CYR" w:hAnsi="Times New Roman CYR" w:cs="Times New Roman CYR"/>
          <w:sz w:val="24"/>
          <w:szCs w:val="24"/>
        </w:rPr>
        <w:t xml:space="preserve"> на </w:t>
      </w:r>
      <w:proofErr w:type="spellStart"/>
      <w:r w:rsidRPr="005A325C">
        <w:rPr>
          <w:rFonts w:ascii="Times New Roman CYR" w:hAnsi="Times New Roman CYR" w:cs="Times New Roman CYR"/>
          <w:sz w:val="24"/>
          <w:szCs w:val="24"/>
        </w:rPr>
        <w:t>кiнець</w:t>
      </w:r>
      <w:proofErr w:type="spellEnd"/>
      <w:r w:rsidRPr="005A325C">
        <w:rPr>
          <w:rFonts w:ascii="Times New Roman CYR" w:hAnsi="Times New Roman CYR" w:cs="Times New Roman CYR"/>
          <w:sz w:val="24"/>
          <w:szCs w:val="24"/>
        </w:rPr>
        <w:t xml:space="preserve"> </w:t>
      </w:r>
      <w:proofErr w:type="spellStart"/>
      <w:r w:rsidRPr="005A325C">
        <w:rPr>
          <w:rFonts w:ascii="Times New Roman CYR" w:hAnsi="Times New Roman CYR" w:cs="Times New Roman CYR"/>
          <w:sz w:val="24"/>
          <w:szCs w:val="24"/>
        </w:rPr>
        <w:t>звiтного</w:t>
      </w:r>
      <w:proofErr w:type="spellEnd"/>
      <w:r w:rsidRPr="005A325C">
        <w:rPr>
          <w:rFonts w:ascii="Times New Roman CYR" w:hAnsi="Times New Roman CYR" w:cs="Times New Roman CYR"/>
          <w:sz w:val="24"/>
          <w:szCs w:val="24"/>
        </w:rPr>
        <w:t xml:space="preserve"> 2022 року </w:t>
      </w:r>
      <w:proofErr w:type="spellStart"/>
      <w:r w:rsidRPr="005A325C">
        <w:rPr>
          <w:rFonts w:ascii="Times New Roman CYR" w:hAnsi="Times New Roman CYR" w:cs="Times New Roman CYR"/>
          <w:sz w:val="24"/>
          <w:szCs w:val="24"/>
        </w:rPr>
        <w:t>представленi</w:t>
      </w:r>
      <w:proofErr w:type="spellEnd"/>
      <w:r w:rsidRPr="005A325C">
        <w:rPr>
          <w:rFonts w:ascii="Times New Roman CYR" w:hAnsi="Times New Roman CYR" w:cs="Times New Roman CYR"/>
          <w:sz w:val="24"/>
          <w:szCs w:val="24"/>
        </w:rPr>
        <w:t xml:space="preserve"> наступним чином (р.1125):</w:t>
      </w:r>
    </w:p>
    <w:tbl>
      <w:tblPr>
        <w:tblW w:w="98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53"/>
        <w:gridCol w:w="45"/>
        <w:gridCol w:w="6479"/>
        <w:gridCol w:w="45"/>
        <w:gridCol w:w="2331"/>
      </w:tblGrid>
      <w:tr w:rsidR="007D3289" w:rsidRPr="004B10E2" w14:paraId="723B383C" w14:textId="77777777" w:rsidTr="007D3289">
        <w:trPr>
          <w:trHeight w:val="820"/>
          <w:tblCellSpacing w:w="20" w:type="dxa"/>
        </w:trPr>
        <w:tc>
          <w:tcPr>
            <w:tcW w:w="1008" w:type="dxa"/>
            <w:gridSpan w:val="2"/>
            <w:tcBorders>
              <w:top w:val="outset" w:sz="6" w:space="0" w:color="auto"/>
              <w:left w:val="outset" w:sz="6" w:space="0" w:color="auto"/>
              <w:bottom w:val="outset" w:sz="6" w:space="0" w:color="auto"/>
              <w:right w:val="outset" w:sz="6" w:space="0" w:color="auto"/>
            </w:tcBorders>
            <w:noWrap/>
            <w:hideMark/>
          </w:tcPr>
          <w:p w14:paraId="210D4560" w14:textId="77777777" w:rsidR="007D3289" w:rsidRPr="005A325C" w:rsidRDefault="007D3289" w:rsidP="007D3289">
            <w:pPr>
              <w:spacing w:after="0" w:line="240" w:lineRule="auto"/>
              <w:rPr>
                <w:rFonts w:ascii="Times New Roman" w:hAnsi="Times New Roman"/>
                <w:b/>
                <w:bCs/>
                <w:sz w:val="24"/>
                <w:szCs w:val="24"/>
              </w:rPr>
            </w:pPr>
            <w:r w:rsidRPr="005A325C">
              <w:rPr>
                <w:rFonts w:ascii="Times New Roman" w:hAnsi="Times New Roman"/>
                <w:b/>
                <w:bCs/>
                <w:sz w:val="24"/>
                <w:szCs w:val="24"/>
              </w:rPr>
              <w:t>№ п/п</w:t>
            </w:r>
          </w:p>
        </w:tc>
        <w:tc>
          <w:tcPr>
            <w:tcW w:w="6409" w:type="dxa"/>
            <w:tcBorders>
              <w:top w:val="outset" w:sz="6" w:space="0" w:color="auto"/>
              <w:left w:val="outset" w:sz="6" w:space="0" w:color="auto"/>
              <w:bottom w:val="outset" w:sz="6" w:space="0" w:color="auto"/>
              <w:right w:val="outset" w:sz="6" w:space="0" w:color="auto"/>
            </w:tcBorders>
            <w:noWrap/>
            <w:hideMark/>
          </w:tcPr>
          <w:p w14:paraId="152B403B" w14:textId="77777777" w:rsidR="007D3289" w:rsidRPr="005A325C" w:rsidRDefault="007D3289" w:rsidP="007D3289">
            <w:pPr>
              <w:spacing w:after="0" w:line="240" w:lineRule="auto"/>
              <w:jc w:val="center"/>
              <w:rPr>
                <w:rFonts w:ascii="Times New Roman" w:hAnsi="Times New Roman"/>
                <w:b/>
                <w:bCs/>
                <w:sz w:val="24"/>
                <w:szCs w:val="24"/>
              </w:rPr>
            </w:pPr>
            <w:r w:rsidRPr="005A325C">
              <w:rPr>
                <w:rFonts w:ascii="Times New Roman" w:hAnsi="Times New Roman"/>
                <w:b/>
                <w:bCs/>
                <w:sz w:val="24"/>
                <w:szCs w:val="24"/>
              </w:rPr>
              <w:t>Найменування покупця</w:t>
            </w:r>
          </w:p>
        </w:tc>
        <w:tc>
          <w:tcPr>
            <w:tcW w:w="2286" w:type="dxa"/>
            <w:gridSpan w:val="2"/>
            <w:tcBorders>
              <w:top w:val="outset" w:sz="6" w:space="0" w:color="auto"/>
              <w:left w:val="outset" w:sz="6" w:space="0" w:color="auto"/>
              <w:bottom w:val="outset" w:sz="6" w:space="0" w:color="auto"/>
              <w:right w:val="outset" w:sz="6" w:space="0" w:color="auto"/>
            </w:tcBorders>
            <w:hideMark/>
          </w:tcPr>
          <w:p w14:paraId="374BCE6F" w14:textId="77777777" w:rsidR="007D3289" w:rsidRPr="005A325C" w:rsidRDefault="007D3289" w:rsidP="007D3289">
            <w:pPr>
              <w:spacing w:after="0" w:line="240" w:lineRule="auto"/>
              <w:rPr>
                <w:rFonts w:ascii="Times New Roman" w:hAnsi="Times New Roman"/>
                <w:b/>
                <w:bCs/>
                <w:sz w:val="24"/>
                <w:szCs w:val="24"/>
              </w:rPr>
            </w:pPr>
            <w:r w:rsidRPr="005A325C">
              <w:rPr>
                <w:rFonts w:ascii="Times New Roman" w:hAnsi="Times New Roman"/>
                <w:b/>
                <w:bCs/>
                <w:sz w:val="24"/>
                <w:szCs w:val="24"/>
              </w:rPr>
              <w:t>Сума дебіторської заборгованості, тис. грн.</w:t>
            </w:r>
          </w:p>
        </w:tc>
      </w:tr>
      <w:tr w:rsidR="007D3289" w:rsidRPr="004B10E2" w14:paraId="15AE3351" w14:textId="77777777" w:rsidTr="007D3289">
        <w:trPr>
          <w:trHeight w:val="280"/>
          <w:tblCellSpacing w:w="20" w:type="dxa"/>
        </w:trPr>
        <w:tc>
          <w:tcPr>
            <w:tcW w:w="1008" w:type="dxa"/>
            <w:gridSpan w:val="2"/>
            <w:tcBorders>
              <w:top w:val="outset" w:sz="6" w:space="0" w:color="auto"/>
              <w:left w:val="outset" w:sz="6" w:space="0" w:color="auto"/>
              <w:bottom w:val="outset" w:sz="6" w:space="0" w:color="auto"/>
              <w:right w:val="outset" w:sz="6" w:space="0" w:color="auto"/>
            </w:tcBorders>
            <w:noWrap/>
            <w:hideMark/>
          </w:tcPr>
          <w:p w14:paraId="64E953AD"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1</w:t>
            </w:r>
          </w:p>
        </w:tc>
        <w:tc>
          <w:tcPr>
            <w:tcW w:w="6409" w:type="dxa"/>
            <w:tcBorders>
              <w:top w:val="outset" w:sz="6" w:space="0" w:color="auto"/>
              <w:left w:val="outset" w:sz="6" w:space="0" w:color="auto"/>
              <w:bottom w:val="outset" w:sz="6" w:space="0" w:color="auto"/>
              <w:right w:val="outset" w:sz="6" w:space="0" w:color="auto"/>
            </w:tcBorders>
            <w:noWrap/>
            <w:hideMark/>
          </w:tcPr>
          <w:p w14:paraId="663BF3AE" w14:textId="77777777" w:rsidR="007D3289" w:rsidRPr="004B10E2" w:rsidRDefault="007D3289" w:rsidP="007D3289">
            <w:pPr>
              <w:spacing w:after="0" w:line="240" w:lineRule="auto"/>
              <w:rPr>
                <w:rFonts w:ascii="Times New Roman" w:hAnsi="Times New Roman"/>
                <w:sz w:val="24"/>
                <w:szCs w:val="24"/>
                <w:highlight w:val="cyan"/>
              </w:rPr>
            </w:pPr>
            <w:proofErr w:type="spellStart"/>
            <w:r>
              <w:rPr>
                <w:rFonts w:ascii="Times New Roman" w:hAnsi="Times New Roman"/>
                <w:sz w:val="24"/>
                <w:szCs w:val="24"/>
                <w:lang w:val="ru-RU"/>
              </w:rPr>
              <w:t>Кременчук</w:t>
            </w:r>
            <w:proofErr w:type="spellEnd"/>
            <w:r>
              <w:rPr>
                <w:rFonts w:ascii="Times New Roman" w:hAnsi="Times New Roman"/>
                <w:sz w:val="24"/>
                <w:szCs w:val="24"/>
                <w:lang w:val="ru-RU"/>
              </w:rPr>
              <w:t xml:space="preserve"> ТОВ КДМ </w:t>
            </w:r>
            <w:proofErr w:type="spellStart"/>
            <w:r>
              <w:rPr>
                <w:rFonts w:ascii="Times New Roman" w:hAnsi="Times New Roman"/>
                <w:sz w:val="24"/>
                <w:szCs w:val="24"/>
                <w:lang w:val="ru-RU"/>
              </w:rPr>
              <w:t>Інвест</w:t>
            </w:r>
            <w:proofErr w:type="spellEnd"/>
          </w:p>
        </w:tc>
        <w:tc>
          <w:tcPr>
            <w:tcW w:w="2286" w:type="dxa"/>
            <w:gridSpan w:val="2"/>
            <w:tcBorders>
              <w:top w:val="outset" w:sz="6" w:space="0" w:color="auto"/>
              <w:left w:val="outset" w:sz="6" w:space="0" w:color="auto"/>
              <w:bottom w:val="outset" w:sz="6" w:space="0" w:color="auto"/>
              <w:right w:val="outset" w:sz="6" w:space="0" w:color="auto"/>
            </w:tcBorders>
            <w:noWrap/>
            <w:hideMark/>
          </w:tcPr>
          <w:p w14:paraId="25004044"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rPr>
              <w:t>320,0</w:t>
            </w:r>
          </w:p>
        </w:tc>
      </w:tr>
      <w:tr w:rsidR="007D3289" w:rsidRPr="004B10E2" w14:paraId="0BB84ACB" w14:textId="77777777" w:rsidTr="007D3289">
        <w:trPr>
          <w:trHeight w:val="280"/>
          <w:tblCellSpacing w:w="20" w:type="dxa"/>
        </w:trPr>
        <w:tc>
          <w:tcPr>
            <w:tcW w:w="1008" w:type="dxa"/>
            <w:gridSpan w:val="2"/>
            <w:tcBorders>
              <w:top w:val="outset" w:sz="6" w:space="0" w:color="auto"/>
              <w:left w:val="outset" w:sz="6" w:space="0" w:color="auto"/>
              <w:bottom w:val="outset" w:sz="6" w:space="0" w:color="auto"/>
              <w:right w:val="outset" w:sz="6" w:space="0" w:color="auto"/>
            </w:tcBorders>
            <w:noWrap/>
            <w:hideMark/>
          </w:tcPr>
          <w:p w14:paraId="56F37042"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2</w:t>
            </w:r>
          </w:p>
        </w:tc>
        <w:tc>
          <w:tcPr>
            <w:tcW w:w="6409" w:type="dxa"/>
            <w:tcBorders>
              <w:top w:val="outset" w:sz="6" w:space="0" w:color="auto"/>
              <w:left w:val="outset" w:sz="6" w:space="0" w:color="auto"/>
              <w:bottom w:val="outset" w:sz="6" w:space="0" w:color="auto"/>
              <w:right w:val="outset" w:sz="6" w:space="0" w:color="auto"/>
            </w:tcBorders>
            <w:noWrap/>
            <w:hideMark/>
          </w:tcPr>
          <w:p w14:paraId="542678E7" w14:textId="77777777" w:rsidR="007D3289" w:rsidRPr="004B10E2" w:rsidRDefault="007D3289" w:rsidP="007D3289">
            <w:pPr>
              <w:spacing w:after="0" w:line="240" w:lineRule="auto"/>
              <w:rPr>
                <w:rFonts w:ascii="Times New Roman" w:hAnsi="Times New Roman"/>
                <w:sz w:val="24"/>
                <w:szCs w:val="24"/>
                <w:highlight w:val="cyan"/>
              </w:rPr>
            </w:pPr>
            <w:r w:rsidRPr="00D4626E">
              <w:rPr>
                <w:rFonts w:ascii="Times New Roman" w:hAnsi="Times New Roman"/>
                <w:sz w:val="24"/>
                <w:szCs w:val="24"/>
              </w:rPr>
              <w:t>Маріуполь ТОВ ЕВРОБУДБЕТОН</w:t>
            </w:r>
          </w:p>
        </w:tc>
        <w:tc>
          <w:tcPr>
            <w:tcW w:w="2286" w:type="dxa"/>
            <w:gridSpan w:val="2"/>
            <w:tcBorders>
              <w:top w:val="outset" w:sz="6" w:space="0" w:color="auto"/>
              <w:left w:val="outset" w:sz="6" w:space="0" w:color="auto"/>
              <w:bottom w:val="outset" w:sz="6" w:space="0" w:color="auto"/>
              <w:right w:val="outset" w:sz="6" w:space="0" w:color="auto"/>
            </w:tcBorders>
            <w:noWrap/>
            <w:hideMark/>
          </w:tcPr>
          <w:p w14:paraId="62F92975" w14:textId="77777777" w:rsidR="007D3289" w:rsidRPr="004B10E2" w:rsidRDefault="007D3289" w:rsidP="007D3289">
            <w:pPr>
              <w:spacing w:after="0" w:line="240" w:lineRule="auto"/>
              <w:jc w:val="center"/>
              <w:rPr>
                <w:rFonts w:ascii="Times New Roman" w:hAnsi="Times New Roman"/>
                <w:sz w:val="24"/>
                <w:szCs w:val="24"/>
                <w:highlight w:val="cyan"/>
              </w:rPr>
            </w:pPr>
            <w:r w:rsidRPr="00437D8A">
              <w:rPr>
                <w:rFonts w:ascii="Times New Roman" w:hAnsi="Times New Roman"/>
                <w:sz w:val="24"/>
                <w:szCs w:val="24"/>
                <w:lang w:val="ru-RU"/>
              </w:rPr>
              <w:t>18 500,0</w:t>
            </w:r>
          </w:p>
        </w:tc>
      </w:tr>
      <w:tr w:rsidR="007D3289" w:rsidRPr="004B10E2" w14:paraId="5E61A884" w14:textId="77777777" w:rsidTr="007D3289">
        <w:trPr>
          <w:trHeight w:val="394"/>
          <w:tblCellSpacing w:w="20" w:type="dxa"/>
        </w:trPr>
        <w:tc>
          <w:tcPr>
            <w:tcW w:w="1008" w:type="dxa"/>
            <w:gridSpan w:val="2"/>
            <w:tcBorders>
              <w:top w:val="outset" w:sz="6" w:space="0" w:color="auto"/>
              <w:left w:val="outset" w:sz="6" w:space="0" w:color="auto"/>
              <w:bottom w:val="outset" w:sz="6" w:space="0" w:color="auto"/>
              <w:right w:val="outset" w:sz="6" w:space="0" w:color="auto"/>
            </w:tcBorders>
            <w:noWrap/>
            <w:hideMark/>
          </w:tcPr>
          <w:p w14:paraId="381A06B1"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3</w:t>
            </w:r>
          </w:p>
        </w:tc>
        <w:tc>
          <w:tcPr>
            <w:tcW w:w="6409" w:type="dxa"/>
            <w:tcBorders>
              <w:top w:val="outset" w:sz="6" w:space="0" w:color="auto"/>
              <w:left w:val="outset" w:sz="6" w:space="0" w:color="auto"/>
              <w:bottom w:val="outset" w:sz="6" w:space="0" w:color="auto"/>
              <w:right w:val="outset" w:sz="6" w:space="0" w:color="auto"/>
            </w:tcBorders>
            <w:noWrap/>
            <w:hideMark/>
          </w:tcPr>
          <w:p w14:paraId="597F8FF0" w14:textId="77777777" w:rsidR="007D3289" w:rsidRPr="004B10E2" w:rsidRDefault="007D3289" w:rsidP="007D3289">
            <w:pPr>
              <w:spacing w:after="0" w:line="240" w:lineRule="auto"/>
              <w:rPr>
                <w:rFonts w:ascii="Times New Roman" w:hAnsi="Times New Roman"/>
                <w:sz w:val="24"/>
                <w:szCs w:val="24"/>
                <w:highlight w:val="cyan"/>
              </w:rPr>
            </w:pPr>
            <w:proofErr w:type="spellStart"/>
            <w:r>
              <w:rPr>
                <w:rFonts w:ascii="Times New Roman" w:hAnsi="Times New Roman"/>
                <w:sz w:val="24"/>
                <w:szCs w:val="24"/>
              </w:rPr>
              <w:t>Славянськ</w:t>
            </w:r>
            <w:proofErr w:type="spellEnd"/>
            <w:r>
              <w:rPr>
                <w:rFonts w:ascii="Times New Roman" w:hAnsi="Times New Roman"/>
                <w:sz w:val="24"/>
                <w:szCs w:val="24"/>
              </w:rPr>
              <w:t xml:space="preserve"> ТОВ СЛАВ АБЗ Миколаївка</w:t>
            </w:r>
          </w:p>
        </w:tc>
        <w:tc>
          <w:tcPr>
            <w:tcW w:w="2286" w:type="dxa"/>
            <w:gridSpan w:val="2"/>
            <w:tcBorders>
              <w:top w:val="outset" w:sz="6" w:space="0" w:color="auto"/>
              <w:left w:val="outset" w:sz="6" w:space="0" w:color="auto"/>
              <w:bottom w:val="outset" w:sz="6" w:space="0" w:color="auto"/>
              <w:right w:val="outset" w:sz="6" w:space="0" w:color="auto"/>
            </w:tcBorders>
            <w:noWrap/>
            <w:hideMark/>
          </w:tcPr>
          <w:p w14:paraId="0DC1C9A6" w14:textId="77777777" w:rsidR="007D3289" w:rsidRPr="004B10E2" w:rsidRDefault="007D3289" w:rsidP="007D3289">
            <w:pPr>
              <w:spacing w:after="0" w:line="240" w:lineRule="auto"/>
              <w:jc w:val="center"/>
              <w:rPr>
                <w:rFonts w:ascii="Times New Roman" w:hAnsi="Times New Roman"/>
                <w:sz w:val="24"/>
                <w:szCs w:val="24"/>
                <w:highlight w:val="cyan"/>
              </w:rPr>
            </w:pPr>
            <w:r w:rsidRPr="00437D8A">
              <w:rPr>
                <w:rFonts w:ascii="Times New Roman" w:hAnsi="Times New Roman"/>
                <w:sz w:val="24"/>
                <w:szCs w:val="24"/>
              </w:rPr>
              <w:t>4 018,6</w:t>
            </w:r>
          </w:p>
        </w:tc>
      </w:tr>
      <w:tr w:rsidR="007D3289" w:rsidRPr="004B10E2" w14:paraId="1F6B2D78" w14:textId="77777777" w:rsidTr="007D3289">
        <w:trPr>
          <w:trHeight w:val="280"/>
          <w:tblCellSpacing w:w="20" w:type="dxa"/>
        </w:trPr>
        <w:tc>
          <w:tcPr>
            <w:tcW w:w="1008" w:type="dxa"/>
            <w:gridSpan w:val="2"/>
            <w:tcBorders>
              <w:top w:val="outset" w:sz="6" w:space="0" w:color="auto"/>
              <w:left w:val="outset" w:sz="6" w:space="0" w:color="auto"/>
              <w:bottom w:val="outset" w:sz="6" w:space="0" w:color="auto"/>
              <w:right w:val="outset" w:sz="6" w:space="0" w:color="auto"/>
            </w:tcBorders>
            <w:noWrap/>
            <w:hideMark/>
          </w:tcPr>
          <w:p w14:paraId="638AA72B"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4</w:t>
            </w:r>
          </w:p>
        </w:tc>
        <w:tc>
          <w:tcPr>
            <w:tcW w:w="6409" w:type="dxa"/>
            <w:tcBorders>
              <w:top w:val="outset" w:sz="6" w:space="0" w:color="auto"/>
              <w:left w:val="outset" w:sz="6" w:space="0" w:color="auto"/>
              <w:bottom w:val="outset" w:sz="6" w:space="0" w:color="auto"/>
              <w:right w:val="outset" w:sz="6" w:space="0" w:color="auto"/>
            </w:tcBorders>
            <w:noWrap/>
            <w:hideMark/>
          </w:tcPr>
          <w:p w14:paraId="593C06F1" w14:textId="77777777" w:rsidR="007D3289" w:rsidRPr="004B10E2" w:rsidRDefault="007D3289" w:rsidP="007D3289">
            <w:pPr>
              <w:spacing w:after="0" w:line="240" w:lineRule="auto"/>
              <w:rPr>
                <w:rFonts w:ascii="Times New Roman" w:hAnsi="Times New Roman"/>
                <w:sz w:val="24"/>
                <w:szCs w:val="24"/>
                <w:highlight w:val="cyan"/>
              </w:rPr>
            </w:pPr>
            <w:r w:rsidRPr="00E609E3">
              <w:rPr>
                <w:rFonts w:ascii="Times New Roman" w:hAnsi="Times New Roman"/>
                <w:sz w:val="24"/>
                <w:szCs w:val="24"/>
              </w:rPr>
              <w:t>Хмельницький ТОВ АБЗ - Інвест</w:t>
            </w:r>
          </w:p>
        </w:tc>
        <w:tc>
          <w:tcPr>
            <w:tcW w:w="2286" w:type="dxa"/>
            <w:gridSpan w:val="2"/>
            <w:tcBorders>
              <w:top w:val="outset" w:sz="6" w:space="0" w:color="auto"/>
              <w:left w:val="outset" w:sz="6" w:space="0" w:color="auto"/>
              <w:bottom w:val="outset" w:sz="6" w:space="0" w:color="auto"/>
              <w:right w:val="outset" w:sz="6" w:space="0" w:color="auto"/>
            </w:tcBorders>
            <w:noWrap/>
            <w:hideMark/>
          </w:tcPr>
          <w:p w14:paraId="6EE34216" w14:textId="77777777" w:rsidR="007D3289" w:rsidRPr="004B10E2" w:rsidRDefault="007D3289" w:rsidP="007D3289">
            <w:pPr>
              <w:spacing w:after="0" w:line="240" w:lineRule="auto"/>
              <w:jc w:val="center"/>
              <w:rPr>
                <w:rFonts w:ascii="Times New Roman" w:hAnsi="Times New Roman"/>
                <w:sz w:val="24"/>
                <w:szCs w:val="24"/>
                <w:highlight w:val="cyan"/>
              </w:rPr>
            </w:pPr>
            <w:r w:rsidRPr="00F42582">
              <w:rPr>
                <w:rFonts w:ascii="Times New Roman" w:hAnsi="Times New Roman"/>
                <w:sz w:val="24"/>
                <w:szCs w:val="24"/>
                <w:lang w:val="ru-RU"/>
              </w:rPr>
              <w:t>340,0</w:t>
            </w:r>
          </w:p>
        </w:tc>
      </w:tr>
      <w:tr w:rsidR="007D3289" w:rsidRPr="004B10E2" w14:paraId="775D6BF3" w14:textId="77777777" w:rsidTr="007D3289">
        <w:trPr>
          <w:trHeight w:val="280"/>
          <w:tblCellSpacing w:w="20" w:type="dxa"/>
        </w:trPr>
        <w:tc>
          <w:tcPr>
            <w:tcW w:w="1008" w:type="dxa"/>
            <w:gridSpan w:val="2"/>
            <w:tcBorders>
              <w:top w:val="outset" w:sz="6" w:space="0" w:color="auto"/>
              <w:left w:val="outset" w:sz="6" w:space="0" w:color="auto"/>
              <w:bottom w:val="outset" w:sz="6" w:space="0" w:color="auto"/>
              <w:right w:val="outset" w:sz="6" w:space="0" w:color="auto"/>
            </w:tcBorders>
            <w:noWrap/>
            <w:hideMark/>
          </w:tcPr>
          <w:p w14:paraId="6DBC2896"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5</w:t>
            </w:r>
          </w:p>
        </w:tc>
        <w:tc>
          <w:tcPr>
            <w:tcW w:w="6409" w:type="dxa"/>
            <w:tcBorders>
              <w:top w:val="outset" w:sz="6" w:space="0" w:color="auto"/>
              <w:left w:val="outset" w:sz="6" w:space="0" w:color="auto"/>
              <w:bottom w:val="outset" w:sz="6" w:space="0" w:color="auto"/>
              <w:right w:val="outset" w:sz="6" w:space="0" w:color="auto"/>
            </w:tcBorders>
            <w:noWrap/>
            <w:hideMark/>
          </w:tcPr>
          <w:p w14:paraId="666DF415" w14:textId="77777777" w:rsidR="007D3289" w:rsidRPr="004B10E2" w:rsidRDefault="007D3289" w:rsidP="007D3289">
            <w:pPr>
              <w:spacing w:after="0" w:line="240" w:lineRule="auto"/>
              <w:rPr>
                <w:rFonts w:ascii="Times New Roman" w:hAnsi="Times New Roman"/>
                <w:sz w:val="24"/>
                <w:szCs w:val="24"/>
                <w:highlight w:val="cyan"/>
              </w:rPr>
            </w:pPr>
            <w:r w:rsidRPr="00F42582">
              <w:rPr>
                <w:rFonts w:ascii="Times New Roman" w:hAnsi="Times New Roman"/>
                <w:sz w:val="24"/>
                <w:szCs w:val="24"/>
              </w:rPr>
              <w:t>Л</w:t>
            </w:r>
            <w:r>
              <w:rPr>
                <w:rFonts w:ascii="Times New Roman" w:hAnsi="Times New Roman"/>
                <w:sz w:val="24"/>
                <w:szCs w:val="24"/>
              </w:rPr>
              <w:t>убни</w:t>
            </w:r>
            <w:r w:rsidRPr="00F42582">
              <w:rPr>
                <w:rFonts w:ascii="Times New Roman" w:hAnsi="Times New Roman"/>
                <w:sz w:val="24"/>
                <w:szCs w:val="24"/>
              </w:rPr>
              <w:t xml:space="preserve"> ТОВ "Лубенське шляхово-будівельне управління № 9"</w:t>
            </w:r>
          </w:p>
        </w:tc>
        <w:tc>
          <w:tcPr>
            <w:tcW w:w="2286" w:type="dxa"/>
            <w:gridSpan w:val="2"/>
            <w:tcBorders>
              <w:top w:val="outset" w:sz="6" w:space="0" w:color="auto"/>
              <w:left w:val="outset" w:sz="6" w:space="0" w:color="auto"/>
              <w:bottom w:val="outset" w:sz="6" w:space="0" w:color="auto"/>
              <w:right w:val="outset" w:sz="6" w:space="0" w:color="auto"/>
            </w:tcBorders>
            <w:noWrap/>
            <w:hideMark/>
          </w:tcPr>
          <w:p w14:paraId="2339B18E"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rPr>
              <w:t>230,1</w:t>
            </w:r>
          </w:p>
        </w:tc>
      </w:tr>
      <w:tr w:rsidR="007D3289" w:rsidRPr="004B10E2" w14:paraId="7AB3F766"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56034189"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lastRenderedPageBreak/>
              <w:t>6</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55F61323" w14:textId="77777777" w:rsidR="007D3289" w:rsidRPr="004B10E2" w:rsidRDefault="007D3289" w:rsidP="007D3289">
            <w:pPr>
              <w:spacing w:after="0" w:line="240" w:lineRule="auto"/>
              <w:rPr>
                <w:rFonts w:ascii="Times New Roman" w:hAnsi="Times New Roman"/>
                <w:sz w:val="24"/>
                <w:szCs w:val="24"/>
                <w:highlight w:val="cyan"/>
              </w:rPr>
            </w:pPr>
            <w:r w:rsidRPr="00F42582">
              <w:rPr>
                <w:rFonts w:ascii="Times New Roman" w:hAnsi="Times New Roman"/>
                <w:sz w:val="24"/>
                <w:szCs w:val="24"/>
              </w:rPr>
              <w:t>Харків ФОП Сорокіна В.Ю.</w:t>
            </w:r>
          </w:p>
        </w:tc>
        <w:tc>
          <w:tcPr>
            <w:tcW w:w="2241" w:type="dxa"/>
            <w:tcBorders>
              <w:top w:val="outset" w:sz="6" w:space="0" w:color="auto"/>
              <w:left w:val="outset" w:sz="6" w:space="0" w:color="auto"/>
              <w:bottom w:val="outset" w:sz="6" w:space="0" w:color="auto"/>
              <w:right w:val="outset" w:sz="6" w:space="0" w:color="auto"/>
            </w:tcBorders>
            <w:noWrap/>
            <w:hideMark/>
          </w:tcPr>
          <w:p w14:paraId="5C4914E8" w14:textId="77777777" w:rsidR="007D3289" w:rsidRPr="004B10E2" w:rsidRDefault="007D3289" w:rsidP="007D3289">
            <w:pPr>
              <w:spacing w:after="0" w:line="240" w:lineRule="auto"/>
              <w:jc w:val="center"/>
              <w:rPr>
                <w:rFonts w:ascii="Times New Roman" w:hAnsi="Times New Roman"/>
                <w:sz w:val="24"/>
                <w:szCs w:val="24"/>
                <w:highlight w:val="cyan"/>
              </w:rPr>
            </w:pPr>
            <w:r w:rsidRPr="00F42582">
              <w:rPr>
                <w:rFonts w:ascii="Times New Roman" w:hAnsi="Times New Roman"/>
                <w:sz w:val="24"/>
                <w:szCs w:val="24"/>
              </w:rPr>
              <w:t>640,0</w:t>
            </w:r>
          </w:p>
        </w:tc>
      </w:tr>
      <w:tr w:rsidR="007D3289" w:rsidRPr="004B10E2" w14:paraId="1F862396"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6526EC34"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7</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21407350" w14:textId="77777777" w:rsidR="007D3289" w:rsidRPr="004B10E2" w:rsidRDefault="007D3289" w:rsidP="007D3289">
            <w:pPr>
              <w:spacing w:after="0" w:line="240" w:lineRule="auto"/>
              <w:rPr>
                <w:rFonts w:ascii="Times New Roman" w:hAnsi="Times New Roman"/>
                <w:sz w:val="24"/>
                <w:szCs w:val="24"/>
                <w:highlight w:val="cyan"/>
              </w:rPr>
            </w:pPr>
            <w:r w:rsidRPr="00D4626E">
              <w:rPr>
                <w:rFonts w:ascii="Times New Roman" w:hAnsi="Times New Roman"/>
                <w:sz w:val="24"/>
                <w:szCs w:val="24"/>
              </w:rPr>
              <w:t xml:space="preserve">Самара ТОВ Самарське  </w:t>
            </w:r>
            <w:proofErr w:type="spellStart"/>
            <w:r w:rsidRPr="00D4626E">
              <w:rPr>
                <w:rFonts w:ascii="Times New Roman" w:hAnsi="Times New Roman"/>
                <w:sz w:val="24"/>
                <w:szCs w:val="24"/>
              </w:rPr>
              <w:t>дор.снабж</w:t>
            </w:r>
            <w:proofErr w:type="spellEnd"/>
            <w:r w:rsidRPr="00D4626E">
              <w:rPr>
                <w:rFonts w:ascii="Times New Roman" w:hAnsi="Times New Roman"/>
                <w:sz w:val="24"/>
                <w:szCs w:val="24"/>
              </w:rPr>
              <w:t>.</w:t>
            </w:r>
          </w:p>
        </w:tc>
        <w:tc>
          <w:tcPr>
            <w:tcW w:w="2241" w:type="dxa"/>
            <w:tcBorders>
              <w:top w:val="outset" w:sz="6" w:space="0" w:color="auto"/>
              <w:left w:val="outset" w:sz="6" w:space="0" w:color="auto"/>
              <w:bottom w:val="outset" w:sz="6" w:space="0" w:color="auto"/>
              <w:right w:val="outset" w:sz="6" w:space="0" w:color="auto"/>
            </w:tcBorders>
            <w:noWrap/>
            <w:hideMark/>
          </w:tcPr>
          <w:p w14:paraId="40949788"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rPr>
              <w:t>14 205,5</w:t>
            </w:r>
          </w:p>
        </w:tc>
      </w:tr>
      <w:tr w:rsidR="007D3289" w:rsidRPr="004B10E2" w14:paraId="3AF870AF"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780FE989"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8</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157F27E1" w14:textId="77777777" w:rsidR="007D3289" w:rsidRPr="004B10E2" w:rsidRDefault="007D3289" w:rsidP="007D3289">
            <w:pPr>
              <w:spacing w:after="0" w:line="240" w:lineRule="auto"/>
              <w:rPr>
                <w:rFonts w:ascii="Times New Roman" w:hAnsi="Times New Roman"/>
                <w:sz w:val="24"/>
                <w:szCs w:val="24"/>
                <w:highlight w:val="cyan"/>
              </w:rPr>
            </w:pPr>
            <w:r w:rsidRPr="00D4626E">
              <w:rPr>
                <w:rFonts w:ascii="Times New Roman" w:hAnsi="Times New Roman"/>
                <w:sz w:val="24"/>
                <w:szCs w:val="24"/>
              </w:rPr>
              <w:t xml:space="preserve">Самара ТОВ </w:t>
            </w:r>
            <w:proofErr w:type="spellStart"/>
            <w:r w:rsidRPr="00D4626E">
              <w:rPr>
                <w:rFonts w:ascii="Times New Roman" w:hAnsi="Times New Roman"/>
                <w:sz w:val="24"/>
                <w:szCs w:val="24"/>
              </w:rPr>
              <w:t>СамараДорМаш</w:t>
            </w:r>
            <w:proofErr w:type="spellEnd"/>
          </w:p>
        </w:tc>
        <w:tc>
          <w:tcPr>
            <w:tcW w:w="2241" w:type="dxa"/>
            <w:tcBorders>
              <w:top w:val="outset" w:sz="6" w:space="0" w:color="auto"/>
              <w:left w:val="outset" w:sz="6" w:space="0" w:color="auto"/>
              <w:bottom w:val="outset" w:sz="6" w:space="0" w:color="auto"/>
              <w:right w:val="outset" w:sz="6" w:space="0" w:color="auto"/>
            </w:tcBorders>
            <w:noWrap/>
            <w:hideMark/>
          </w:tcPr>
          <w:p w14:paraId="4A29A6FF"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rPr>
              <w:t>12 232,2</w:t>
            </w:r>
          </w:p>
        </w:tc>
      </w:tr>
      <w:tr w:rsidR="007D3289" w:rsidRPr="004B10E2" w14:paraId="7A08F4F6"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6807C090"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9</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0C735019" w14:textId="77777777" w:rsidR="007D3289" w:rsidRPr="004B10E2" w:rsidRDefault="007D3289" w:rsidP="007D3289">
            <w:pPr>
              <w:spacing w:after="0" w:line="240" w:lineRule="auto"/>
              <w:rPr>
                <w:rFonts w:ascii="Times New Roman" w:hAnsi="Times New Roman"/>
                <w:sz w:val="24"/>
                <w:szCs w:val="24"/>
                <w:highlight w:val="cyan"/>
              </w:rPr>
            </w:pPr>
            <w:proofErr w:type="spellStart"/>
            <w:r w:rsidRPr="00F42582">
              <w:rPr>
                <w:rFonts w:ascii="Times New Roman" w:hAnsi="Times New Roman"/>
                <w:sz w:val="24"/>
                <w:szCs w:val="24"/>
              </w:rPr>
              <w:t>Новосибирск</w:t>
            </w:r>
            <w:proofErr w:type="spellEnd"/>
            <w:r w:rsidRPr="00F42582">
              <w:rPr>
                <w:rFonts w:ascii="Times New Roman" w:hAnsi="Times New Roman"/>
                <w:sz w:val="24"/>
                <w:szCs w:val="24"/>
              </w:rPr>
              <w:t xml:space="preserve"> </w:t>
            </w:r>
            <w:r>
              <w:rPr>
                <w:rFonts w:ascii="Times New Roman" w:hAnsi="Times New Roman"/>
                <w:sz w:val="24"/>
                <w:szCs w:val="24"/>
              </w:rPr>
              <w:t>ТОВ</w:t>
            </w:r>
            <w:r w:rsidRPr="00F42582">
              <w:rPr>
                <w:rFonts w:ascii="Times New Roman" w:hAnsi="Times New Roman"/>
                <w:sz w:val="24"/>
                <w:szCs w:val="24"/>
              </w:rPr>
              <w:t xml:space="preserve"> </w:t>
            </w:r>
            <w:proofErr w:type="spellStart"/>
            <w:r w:rsidRPr="00F42582">
              <w:rPr>
                <w:rFonts w:ascii="Times New Roman" w:hAnsi="Times New Roman"/>
                <w:sz w:val="24"/>
                <w:szCs w:val="24"/>
              </w:rPr>
              <w:t>Кредмаш</w:t>
            </w:r>
            <w:proofErr w:type="spellEnd"/>
          </w:p>
        </w:tc>
        <w:tc>
          <w:tcPr>
            <w:tcW w:w="2241" w:type="dxa"/>
            <w:tcBorders>
              <w:top w:val="outset" w:sz="6" w:space="0" w:color="auto"/>
              <w:left w:val="outset" w:sz="6" w:space="0" w:color="auto"/>
              <w:bottom w:val="outset" w:sz="6" w:space="0" w:color="auto"/>
              <w:right w:val="outset" w:sz="6" w:space="0" w:color="auto"/>
            </w:tcBorders>
            <w:noWrap/>
            <w:hideMark/>
          </w:tcPr>
          <w:p w14:paraId="3ED48541" w14:textId="77777777" w:rsidR="007D3289" w:rsidRPr="004B10E2" w:rsidRDefault="007D3289" w:rsidP="007D3289">
            <w:pPr>
              <w:spacing w:after="0" w:line="240" w:lineRule="auto"/>
              <w:jc w:val="center"/>
              <w:rPr>
                <w:rFonts w:ascii="Times New Roman" w:hAnsi="Times New Roman"/>
                <w:sz w:val="24"/>
                <w:szCs w:val="24"/>
                <w:highlight w:val="cyan"/>
              </w:rPr>
            </w:pPr>
            <w:r w:rsidRPr="00F42582">
              <w:rPr>
                <w:rFonts w:ascii="Times New Roman" w:hAnsi="Times New Roman"/>
                <w:sz w:val="24"/>
                <w:szCs w:val="24"/>
              </w:rPr>
              <w:t>2 149,1</w:t>
            </w:r>
          </w:p>
        </w:tc>
      </w:tr>
      <w:tr w:rsidR="007D3289" w:rsidRPr="004B10E2" w14:paraId="40D3A9EA"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44AA8637"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10</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5CEBC7C4" w14:textId="77777777" w:rsidR="007D3289" w:rsidRPr="004B10E2" w:rsidRDefault="007D3289" w:rsidP="007D3289">
            <w:pPr>
              <w:spacing w:after="0" w:line="240" w:lineRule="auto"/>
              <w:rPr>
                <w:rFonts w:ascii="Times New Roman" w:hAnsi="Times New Roman"/>
                <w:sz w:val="24"/>
                <w:szCs w:val="24"/>
                <w:highlight w:val="cyan"/>
              </w:rPr>
            </w:pPr>
            <w:proofErr w:type="spellStart"/>
            <w:r w:rsidRPr="00D4626E">
              <w:rPr>
                <w:rFonts w:ascii="Times New Roman" w:hAnsi="Times New Roman"/>
                <w:sz w:val="24"/>
                <w:szCs w:val="24"/>
              </w:rPr>
              <w:t>Белгород</w:t>
            </w:r>
            <w:proofErr w:type="spellEnd"/>
            <w:r w:rsidRPr="00D4626E">
              <w:rPr>
                <w:rFonts w:ascii="Times New Roman" w:hAnsi="Times New Roman"/>
                <w:sz w:val="24"/>
                <w:szCs w:val="24"/>
              </w:rPr>
              <w:t xml:space="preserve"> </w:t>
            </w:r>
            <w:r>
              <w:rPr>
                <w:rFonts w:ascii="Times New Roman" w:hAnsi="Times New Roman"/>
                <w:sz w:val="24"/>
                <w:szCs w:val="24"/>
              </w:rPr>
              <w:t>ТОВ</w:t>
            </w:r>
            <w:r w:rsidRPr="00D4626E">
              <w:rPr>
                <w:rFonts w:ascii="Times New Roman" w:hAnsi="Times New Roman"/>
                <w:sz w:val="24"/>
                <w:szCs w:val="24"/>
              </w:rPr>
              <w:t xml:space="preserve"> ЕС</w:t>
            </w:r>
          </w:p>
        </w:tc>
        <w:tc>
          <w:tcPr>
            <w:tcW w:w="2241" w:type="dxa"/>
            <w:tcBorders>
              <w:top w:val="outset" w:sz="6" w:space="0" w:color="auto"/>
              <w:left w:val="outset" w:sz="6" w:space="0" w:color="auto"/>
              <w:bottom w:val="outset" w:sz="6" w:space="0" w:color="auto"/>
              <w:right w:val="outset" w:sz="6" w:space="0" w:color="auto"/>
            </w:tcBorders>
            <w:noWrap/>
            <w:hideMark/>
          </w:tcPr>
          <w:p w14:paraId="5C5B9799"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rPr>
              <w:t>4 344,8</w:t>
            </w:r>
          </w:p>
        </w:tc>
      </w:tr>
      <w:tr w:rsidR="007D3289" w:rsidRPr="004B10E2" w14:paraId="6DC97DC4"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132A4DFA"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11</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58FE2CBC" w14:textId="77777777" w:rsidR="007D3289" w:rsidRPr="004B10E2" w:rsidRDefault="007D3289" w:rsidP="007D3289">
            <w:pPr>
              <w:spacing w:after="0" w:line="240" w:lineRule="auto"/>
              <w:rPr>
                <w:rFonts w:ascii="Times New Roman" w:hAnsi="Times New Roman"/>
                <w:sz w:val="24"/>
                <w:szCs w:val="24"/>
                <w:highlight w:val="cyan"/>
              </w:rPr>
            </w:pPr>
            <w:r w:rsidRPr="00D4626E">
              <w:rPr>
                <w:rFonts w:ascii="Times New Roman" w:hAnsi="Times New Roman"/>
                <w:sz w:val="24"/>
                <w:szCs w:val="24"/>
              </w:rPr>
              <w:t xml:space="preserve">Мінськ ЧТУП </w:t>
            </w:r>
            <w:proofErr w:type="spellStart"/>
            <w:r w:rsidRPr="00D4626E">
              <w:rPr>
                <w:rFonts w:ascii="Times New Roman" w:hAnsi="Times New Roman"/>
                <w:sz w:val="24"/>
                <w:szCs w:val="24"/>
              </w:rPr>
              <w:t>Белавтодорснаб</w:t>
            </w:r>
            <w:proofErr w:type="spellEnd"/>
            <w:r w:rsidRPr="00D4626E">
              <w:rPr>
                <w:rFonts w:ascii="Times New Roman" w:hAnsi="Times New Roman"/>
                <w:sz w:val="24"/>
                <w:szCs w:val="24"/>
              </w:rPr>
              <w:t xml:space="preserve"> Плюс</w:t>
            </w:r>
          </w:p>
        </w:tc>
        <w:tc>
          <w:tcPr>
            <w:tcW w:w="2241" w:type="dxa"/>
            <w:tcBorders>
              <w:top w:val="outset" w:sz="6" w:space="0" w:color="auto"/>
              <w:left w:val="outset" w:sz="6" w:space="0" w:color="auto"/>
              <w:bottom w:val="outset" w:sz="6" w:space="0" w:color="auto"/>
              <w:right w:val="outset" w:sz="6" w:space="0" w:color="auto"/>
            </w:tcBorders>
            <w:noWrap/>
            <w:hideMark/>
          </w:tcPr>
          <w:p w14:paraId="2A071BFD"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lang w:val="ru-RU"/>
              </w:rPr>
              <w:t>922,8</w:t>
            </w:r>
          </w:p>
        </w:tc>
      </w:tr>
      <w:tr w:rsidR="007D3289" w:rsidRPr="004B10E2" w14:paraId="3091A210"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65EAC5A2"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12</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7AACB462" w14:textId="77777777" w:rsidR="007D3289" w:rsidRPr="004B10E2" w:rsidRDefault="007D3289" w:rsidP="007D3289">
            <w:pPr>
              <w:spacing w:after="0" w:line="240" w:lineRule="auto"/>
              <w:rPr>
                <w:rFonts w:ascii="Times New Roman" w:hAnsi="Times New Roman"/>
                <w:sz w:val="24"/>
                <w:szCs w:val="24"/>
                <w:highlight w:val="cyan"/>
              </w:rPr>
            </w:pPr>
            <w:r w:rsidRPr="00D4626E">
              <w:rPr>
                <w:rFonts w:ascii="Times New Roman" w:hAnsi="Times New Roman"/>
                <w:sz w:val="24"/>
                <w:szCs w:val="24"/>
              </w:rPr>
              <w:t>Мінськ ОДО АБЗ Комплект</w:t>
            </w:r>
          </w:p>
        </w:tc>
        <w:tc>
          <w:tcPr>
            <w:tcW w:w="2241" w:type="dxa"/>
            <w:tcBorders>
              <w:top w:val="outset" w:sz="6" w:space="0" w:color="auto"/>
              <w:left w:val="outset" w:sz="6" w:space="0" w:color="auto"/>
              <w:bottom w:val="outset" w:sz="6" w:space="0" w:color="auto"/>
              <w:right w:val="outset" w:sz="6" w:space="0" w:color="auto"/>
            </w:tcBorders>
            <w:noWrap/>
            <w:hideMark/>
          </w:tcPr>
          <w:p w14:paraId="4E912051"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lang w:val="ru-RU"/>
              </w:rPr>
              <w:t>1 984,0</w:t>
            </w:r>
          </w:p>
        </w:tc>
      </w:tr>
      <w:tr w:rsidR="007D3289" w:rsidRPr="004B10E2" w14:paraId="3031E6D5"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5E030319"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13</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349AB445" w14:textId="77777777" w:rsidR="007D3289" w:rsidRPr="004B10E2" w:rsidRDefault="007D3289" w:rsidP="007D3289">
            <w:pPr>
              <w:spacing w:after="0" w:line="240" w:lineRule="auto"/>
              <w:rPr>
                <w:rFonts w:ascii="Times New Roman" w:hAnsi="Times New Roman"/>
                <w:sz w:val="24"/>
                <w:szCs w:val="24"/>
                <w:highlight w:val="cyan"/>
              </w:rPr>
            </w:pPr>
            <w:r w:rsidRPr="00F42582">
              <w:rPr>
                <w:rFonts w:ascii="Times New Roman" w:hAnsi="Times New Roman"/>
                <w:sz w:val="24"/>
                <w:szCs w:val="24"/>
              </w:rPr>
              <w:t xml:space="preserve">Ростов - на - Дону </w:t>
            </w:r>
            <w:r>
              <w:rPr>
                <w:rFonts w:ascii="Times New Roman" w:hAnsi="Times New Roman"/>
                <w:sz w:val="24"/>
                <w:szCs w:val="24"/>
              </w:rPr>
              <w:t>ТОВ</w:t>
            </w:r>
            <w:r w:rsidRPr="00F42582">
              <w:rPr>
                <w:rFonts w:ascii="Times New Roman" w:hAnsi="Times New Roman"/>
                <w:sz w:val="24"/>
                <w:szCs w:val="24"/>
              </w:rPr>
              <w:t xml:space="preserve"> </w:t>
            </w:r>
            <w:proofErr w:type="spellStart"/>
            <w:r w:rsidRPr="00F42582">
              <w:rPr>
                <w:rFonts w:ascii="Times New Roman" w:hAnsi="Times New Roman"/>
                <w:sz w:val="24"/>
                <w:szCs w:val="24"/>
              </w:rPr>
              <w:t>СнабДорМаш</w:t>
            </w:r>
            <w:proofErr w:type="spellEnd"/>
          </w:p>
        </w:tc>
        <w:tc>
          <w:tcPr>
            <w:tcW w:w="2241" w:type="dxa"/>
            <w:tcBorders>
              <w:top w:val="outset" w:sz="6" w:space="0" w:color="auto"/>
              <w:left w:val="outset" w:sz="6" w:space="0" w:color="auto"/>
              <w:bottom w:val="outset" w:sz="6" w:space="0" w:color="auto"/>
              <w:right w:val="outset" w:sz="6" w:space="0" w:color="auto"/>
            </w:tcBorders>
            <w:noWrap/>
            <w:hideMark/>
          </w:tcPr>
          <w:p w14:paraId="2E027AE8"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rPr>
              <w:t>3 292,9</w:t>
            </w:r>
          </w:p>
        </w:tc>
      </w:tr>
      <w:tr w:rsidR="007D3289" w:rsidRPr="004B10E2" w14:paraId="562D7F40"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057136F9" w14:textId="77777777" w:rsidR="007D3289" w:rsidRPr="003D1EEE" w:rsidRDefault="007D3289" w:rsidP="007D3289">
            <w:pPr>
              <w:spacing w:after="0" w:line="240" w:lineRule="auto"/>
              <w:jc w:val="center"/>
              <w:rPr>
                <w:rFonts w:ascii="Times New Roman" w:hAnsi="Times New Roman"/>
                <w:sz w:val="24"/>
                <w:szCs w:val="24"/>
              </w:rPr>
            </w:pPr>
            <w:r w:rsidRPr="003D1EEE">
              <w:rPr>
                <w:rFonts w:ascii="Times New Roman" w:hAnsi="Times New Roman"/>
                <w:sz w:val="24"/>
                <w:szCs w:val="24"/>
              </w:rPr>
              <w:t>14</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6356ADC5" w14:textId="77777777" w:rsidR="007D3289" w:rsidRPr="004B10E2" w:rsidRDefault="007D3289" w:rsidP="007D3289">
            <w:pPr>
              <w:spacing w:after="0" w:line="240" w:lineRule="auto"/>
              <w:rPr>
                <w:rFonts w:ascii="Times New Roman" w:hAnsi="Times New Roman"/>
                <w:sz w:val="24"/>
                <w:szCs w:val="24"/>
                <w:highlight w:val="cyan"/>
                <w:lang w:val="en-US"/>
              </w:rPr>
            </w:pPr>
            <w:proofErr w:type="spellStart"/>
            <w:r w:rsidRPr="00F42582">
              <w:rPr>
                <w:rFonts w:ascii="Times New Roman" w:hAnsi="Times New Roman"/>
                <w:sz w:val="24"/>
                <w:szCs w:val="24"/>
              </w:rPr>
              <w:t>Ул</w:t>
            </w:r>
            <w:r>
              <w:rPr>
                <w:rFonts w:ascii="Times New Roman" w:hAnsi="Times New Roman"/>
                <w:sz w:val="24"/>
                <w:szCs w:val="24"/>
              </w:rPr>
              <w:t>и</w:t>
            </w:r>
            <w:r w:rsidRPr="00F42582">
              <w:rPr>
                <w:rFonts w:ascii="Times New Roman" w:hAnsi="Times New Roman"/>
                <w:sz w:val="24"/>
                <w:szCs w:val="24"/>
              </w:rPr>
              <w:t>б</w:t>
            </w:r>
            <w:r>
              <w:rPr>
                <w:rFonts w:ascii="Times New Roman" w:hAnsi="Times New Roman"/>
                <w:sz w:val="24"/>
                <w:szCs w:val="24"/>
              </w:rPr>
              <w:t>и</w:t>
            </w:r>
            <w:r w:rsidRPr="00F42582">
              <w:rPr>
                <w:rFonts w:ascii="Times New Roman" w:hAnsi="Times New Roman"/>
                <w:sz w:val="24"/>
                <w:szCs w:val="24"/>
              </w:rPr>
              <w:t>шево</w:t>
            </w:r>
            <w:proofErr w:type="spellEnd"/>
            <w:r w:rsidRPr="00F42582">
              <w:rPr>
                <w:rFonts w:ascii="Times New Roman" w:hAnsi="Times New Roman"/>
                <w:sz w:val="24"/>
                <w:szCs w:val="24"/>
              </w:rPr>
              <w:t xml:space="preserve"> </w:t>
            </w:r>
            <w:r>
              <w:rPr>
                <w:rFonts w:ascii="Times New Roman" w:hAnsi="Times New Roman"/>
                <w:sz w:val="24"/>
                <w:szCs w:val="24"/>
              </w:rPr>
              <w:t xml:space="preserve">ТОВ </w:t>
            </w:r>
            <w:proofErr w:type="spellStart"/>
            <w:r>
              <w:rPr>
                <w:rFonts w:ascii="Times New Roman" w:hAnsi="Times New Roman"/>
                <w:sz w:val="24"/>
                <w:szCs w:val="24"/>
              </w:rPr>
              <w:t>Воло</w:t>
            </w:r>
            <w:r w:rsidRPr="00F42582">
              <w:rPr>
                <w:rFonts w:ascii="Times New Roman" w:hAnsi="Times New Roman"/>
                <w:sz w:val="24"/>
                <w:szCs w:val="24"/>
              </w:rPr>
              <w:t>димирдоркомплект</w:t>
            </w:r>
            <w:proofErr w:type="spellEnd"/>
          </w:p>
        </w:tc>
        <w:tc>
          <w:tcPr>
            <w:tcW w:w="2241" w:type="dxa"/>
            <w:tcBorders>
              <w:top w:val="outset" w:sz="6" w:space="0" w:color="auto"/>
              <w:left w:val="outset" w:sz="6" w:space="0" w:color="auto"/>
              <w:bottom w:val="outset" w:sz="6" w:space="0" w:color="auto"/>
              <w:right w:val="outset" w:sz="6" w:space="0" w:color="auto"/>
            </w:tcBorders>
            <w:noWrap/>
            <w:hideMark/>
          </w:tcPr>
          <w:p w14:paraId="0F554B11" w14:textId="77777777" w:rsidR="007D3289" w:rsidRPr="004B10E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rPr>
              <w:t>2 777,8</w:t>
            </w:r>
          </w:p>
        </w:tc>
      </w:tr>
      <w:tr w:rsidR="007D3289" w:rsidRPr="00D4626E" w14:paraId="4ED4A0FD"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hideMark/>
          </w:tcPr>
          <w:p w14:paraId="2A779D4F" w14:textId="77777777" w:rsidR="007D3289" w:rsidRPr="00B5177A" w:rsidRDefault="007D3289" w:rsidP="007D3289">
            <w:pPr>
              <w:spacing w:after="0" w:line="240" w:lineRule="auto"/>
              <w:jc w:val="center"/>
              <w:rPr>
                <w:rFonts w:ascii="Times New Roman" w:hAnsi="Times New Roman"/>
                <w:sz w:val="24"/>
                <w:szCs w:val="24"/>
                <w:lang w:val="ru-RU"/>
              </w:rPr>
            </w:pPr>
            <w:r w:rsidRPr="00B5177A">
              <w:rPr>
                <w:rFonts w:ascii="Times New Roman" w:hAnsi="Times New Roman"/>
                <w:sz w:val="24"/>
                <w:szCs w:val="24"/>
                <w:lang w:val="ru-RU"/>
              </w:rPr>
              <w:t>15</w:t>
            </w:r>
          </w:p>
        </w:tc>
        <w:tc>
          <w:tcPr>
            <w:tcW w:w="6499" w:type="dxa"/>
            <w:gridSpan w:val="3"/>
            <w:tcBorders>
              <w:top w:val="outset" w:sz="6" w:space="0" w:color="auto"/>
              <w:left w:val="outset" w:sz="6" w:space="0" w:color="auto"/>
              <w:bottom w:val="outset" w:sz="6" w:space="0" w:color="auto"/>
              <w:right w:val="outset" w:sz="6" w:space="0" w:color="auto"/>
            </w:tcBorders>
            <w:noWrap/>
            <w:hideMark/>
          </w:tcPr>
          <w:p w14:paraId="49DA981F" w14:textId="77777777" w:rsidR="007D3289" w:rsidRPr="00B5177A" w:rsidRDefault="007D3289" w:rsidP="007D3289">
            <w:pPr>
              <w:spacing w:after="0" w:line="240" w:lineRule="auto"/>
              <w:rPr>
                <w:rFonts w:ascii="Times New Roman" w:hAnsi="Times New Roman"/>
                <w:b/>
                <w:bCs/>
                <w:sz w:val="24"/>
                <w:szCs w:val="24"/>
              </w:rPr>
            </w:pPr>
            <w:r w:rsidRPr="00B5177A">
              <w:rPr>
                <w:rFonts w:ascii="Times New Roman" w:hAnsi="Times New Roman"/>
                <w:bCs/>
                <w:sz w:val="24"/>
                <w:szCs w:val="24"/>
              </w:rPr>
              <w:t>Резерв кредитних збитків</w:t>
            </w:r>
          </w:p>
        </w:tc>
        <w:tc>
          <w:tcPr>
            <w:tcW w:w="2241" w:type="dxa"/>
            <w:tcBorders>
              <w:top w:val="outset" w:sz="6" w:space="0" w:color="auto"/>
              <w:left w:val="outset" w:sz="6" w:space="0" w:color="auto"/>
              <w:bottom w:val="outset" w:sz="6" w:space="0" w:color="auto"/>
              <w:right w:val="outset" w:sz="6" w:space="0" w:color="auto"/>
            </w:tcBorders>
            <w:noWrap/>
            <w:hideMark/>
          </w:tcPr>
          <w:p w14:paraId="620AAE7B" w14:textId="77777777" w:rsidR="007D3289" w:rsidRPr="00B5177A" w:rsidRDefault="007D3289" w:rsidP="007D3289">
            <w:pPr>
              <w:spacing w:after="0" w:line="240" w:lineRule="auto"/>
              <w:jc w:val="center"/>
              <w:rPr>
                <w:rFonts w:ascii="Times New Roman" w:hAnsi="Times New Roman"/>
                <w:b/>
                <w:bCs/>
                <w:sz w:val="24"/>
                <w:szCs w:val="24"/>
              </w:rPr>
            </w:pPr>
            <w:r w:rsidRPr="00B5177A">
              <w:rPr>
                <w:rFonts w:ascii="Times New Roman" w:hAnsi="Times New Roman"/>
                <w:bCs/>
                <w:sz w:val="24"/>
                <w:szCs w:val="24"/>
              </w:rPr>
              <w:t>(41 963,5)</w:t>
            </w:r>
          </w:p>
        </w:tc>
      </w:tr>
      <w:tr w:rsidR="007D3289" w:rsidRPr="00D4626E" w14:paraId="077A81D7"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tcPr>
          <w:p w14:paraId="4E30F0DC" w14:textId="77777777" w:rsidR="007D3289" w:rsidRPr="003D1EEE" w:rsidRDefault="007D3289" w:rsidP="007D3289">
            <w:pPr>
              <w:spacing w:after="0" w:line="240" w:lineRule="auto"/>
              <w:jc w:val="center"/>
              <w:rPr>
                <w:rFonts w:ascii="Times New Roman" w:hAnsi="Times New Roman"/>
                <w:sz w:val="24"/>
                <w:szCs w:val="24"/>
                <w:lang w:val="ru-RU"/>
              </w:rPr>
            </w:pPr>
            <w:r w:rsidRPr="003D1EEE">
              <w:rPr>
                <w:rFonts w:ascii="Times New Roman" w:hAnsi="Times New Roman"/>
                <w:sz w:val="24"/>
                <w:szCs w:val="24"/>
                <w:lang w:val="ru-RU"/>
              </w:rPr>
              <w:t>16</w:t>
            </w:r>
          </w:p>
        </w:tc>
        <w:tc>
          <w:tcPr>
            <w:tcW w:w="6499" w:type="dxa"/>
            <w:gridSpan w:val="3"/>
            <w:tcBorders>
              <w:top w:val="outset" w:sz="6" w:space="0" w:color="auto"/>
              <w:left w:val="outset" w:sz="6" w:space="0" w:color="auto"/>
              <w:bottom w:val="outset" w:sz="6" w:space="0" w:color="auto"/>
              <w:right w:val="outset" w:sz="6" w:space="0" w:color="auto"/>
            </w:tcBorders>
            <w:noWrap/>
          </w:tcPr>
          <w:p w14:paraId="469517CA" w14:textId="77777777" w:rsidR="007D3289" w:rsidRPr="00F42582" w:rsidRDefault="007D3289" w:rsidP="007D3289">
            <w:pPr>
              <w:spacing w:after="0" w:line="240" w:lineRule="auto"/>
              <w:rPr>
                <w:rFonts w:ascii="Times New Roman" w:hAnsi="Times New Roman"/>
                <w:bCs/>
                <w:sz w:val="24"/>
                <w:szCs w:val="24"/>
              </w:rPr>
            </w:pPr>
            <w:r w:rsidRPr="00B82C14">
              <w:rPr>
                <w:rFonts w:ascii="Times New Roman" w:hAnsi="Times New Roman"/>
                <w:bCs/>
                <w:sz w:val="24"/>
                <w:szCs w:val="24"/>
              </w:rPr>
              <w:t>Інші</w:t>
            </w:r>
          </w:p>
        </w:tc>
        <w:tc>
          <w:tcPr>
            <w:tcW w:w="2241" w:type="dxa"/>
            <w:tcBorders>
              <w:top w:val="outset" w:sz="6" w:space="0" w:color="auto"/>
              <w:left w:val="outset" w:sz="6" w:space="0" w:color="auto"/>
              <w:bottom w:val="outset" w:sz="6" w:space="0" w:color="auto"/>
              <w:right w:val="outset" w:sz="6" w:space="0" w:color="auto"/>
            </w:tcBorders>
            <w:noWrap/>
          </w:tcPr>
          <w:p w14:paraId="60BE817D" w14:textId="77777777" w:rsidR="007D3289" w:rsidRPr="00F42582" w:rsidRDefault="007D3289" w:rsidP="007D3289">
            <w:pPr>
              <w:spacing w:after="0" w:line="240" w:lineRule="auto"/>
              <w:jc w:val="center"/>
              <w:rPr>
                <w:rFonts w:ascii="Times New Roman" w:hAnsi="Times New Roman"/>
                <w:bCs/>
                <w:sz w:val="24"/>
                <w:szCs w:val="24"/>
              </w:rPr>
            </w:pPr>
            <w:r w:rsidRPr="00B82C14">
              <w:rPr>
                <w:rFonts w:ascii="Times New Roman" w:hAnsi="Times New Roman"/>
                <w:bCs/>
                <w:sz w:val="24"/>
                <w:szCs w:val="24"/>
              </w:rPr>
              <w:t>61,5</w:t>
            </w:r>
          </w:p>
        </w:tc>
      </w:tr>
      <w:tr w:rsidR="007D3289" w:rsidRPr="00D4626E" w14:paraId="49F268B4" w14:textId="77777777" w:rsidTr="007D3289">
        <w:trPr>
          <w:trHeight w:val="280"/>
          <w:tblCellSpacing w:w="20" w:type="dxa"/>
        </w:trPr>
        <w:tc>
          <w:tcPr>
            <w:tcW w:w="963" w:type="dxa"/>
            <w:tcBorders>
              <w:top w:val="outset" w:sz="6" w:space="0" w:color="auto"/>
              <w:left w:val="outset" w:sz="6" w:space="0" w:color="auto"/>
              <w:bottom w:val="outset" w:sz="6" w:space="0" w:color="auto"/>
              <w:right w:val="outset" w:sz="6" w:space="0" w:color="auto"/>
            </w:tcBorders>
            <w:noWrap/>
          </w:tcPr>
          <w:p w14:paraId="01D3B807" w14:textId="77777777" w:rsidR="007D3289" w:rsidRPr="004B10E2" w:rsidRDefault="007D3289" w:rsidP="007D3289">
            <w:pPr>
              <w:spacing w:after="0" w:line="240" w:lineRule="auto"/>
              <w:rPr>
                <w:rFonts w:ascii="Times New Roman" w:hAnsi="Times New Roman"/>
                <w:sz w:val="24"/>
                <w:szCs w:val="24"/>
                <w:highlight w:val="cyan"/>
              </w:rPr>
            </w:pPr>
          </w:p>
        </w:tc>
        <w:tc>
          <w:tcPr>
            <w:tcW w:w="6499" w:type="dxa"/>
            <w:gridSpan w:val="3"/>
            <w:tcBorders>
              <w:top w:val="outset" w:sz="6" w:space="0" w:color="auto"/>
              <w:left w:val="outset" w:sz="6" w:space="0" w:color="auto"/>
              <w:bottom w:val="outset" w:sz="6" w:space="0" w:color="auto"/>
              <w:right w:val="outset" w:sz="6" w:space="0" w:color="auto"/>
            </w:tcBorders>
            <w:noWrap/>
          </w:tcPr>
          <w:p w14:paraId="32478A62" w14:textId="77777777" w:rsidR="007D3289" w:rsidRPr="00F42582" w:rsidRDefault="007D3289" w:rsidP="007D3289">
            <w:pPr>
              <w:spacing w:after="0" w:line="240" w:lineRule="auto"/>
              <w:rPr>
                <w:rFonts w:ascii="Times New Roman" w:hAnsi="Times New Roman"/>
                <w:bCs/>
                <w:sz w:val="24"/>
                <w:szCs w:val="24"/>
              </w:rPr>
            </w:pPr>
            <w:r w:rsidRPr="00D4626E">
              <w:rPr>
                <w:rFonts w:ascii="Times New Roman" w:hAnsi="Times New Roman"/>
                <w:b/>
                <w:bCs/>
                <w:sz w:val="24"/>
                <w:szCs w:val="24"/>
              </w:rPr>
              <w:t>Разом</w:t>
            </w:r>
          </w:p>
        </w:tc>
        <w:tc>
          <w:tcPr>
            <w:tcW w:w="2241" w:type="dxa"/>
            <w:tcBorders>
              <w:top w:val="outset" w:sz="6" w:space="0" w:color="auto"/>
              <w:left w:val="outset" w:sz="6" w:space="0" w:color="auto"/>
              <w:bottom w:val="outset" w:sz="6" w:space="0" w:color="auto"/>
              <w:right w:val="outset" w:sz="6" w:space="0" w:color="auto"/>
            </w:tcBorders>
            <w:noWrap/>
          </w:tcPr>
          <w:p w14:paraId="7D94A106" w14:textId="77777777" w:rsidR="007D3289" w:rsidRPr="00F42582" w:rsidRDefault="007D3289" w:rsidP="007D3289">
            <w:pPr>
              <w:spacing w:after="0" w:line="240" w:lineRule="auto"/>
              <w:jc w:val="center"/>
              <w:rPr>
                <w:rFonts w:ascii="Times New Roman" w:hAnsi="Times New Roman"/>
                <w:bCs/>
                <w:sz w:val="24"/>
                <w:szCs w:val="24"/>
              </w:rPr>
            </w:pPr>
            <w:r>
              <w:rPr>
                <w:rFonts w:ascii="Times New Roman" w:hAnsi="Times New Roman"/>
                <w:b/>
                <w:bCs/>
                <w:sz w:val="24"/>
                <w:szCs w:val="24"/>
              </w:rPr>
              <w:t>24 321</w:t>
            </w:r>
            <w:r w:rsidRPr="00D4626E">
              <w:rPr>
                <w:rFonts w:ascii="Times New Roman" w:hAnsi="Times New Roman"/>
                <w:b/>
                <w:bCs/>
                <w:sz w:val="24"/>
                <w:szCs w:val="24"/>
              </w:rPr>
              <w:t xml:space="preserve">      </w:t>
            </w:r>
          </w:p>
        </w:tc>
      </w:tr>
    </w:tbl>
    <w:p w14:paraId="73A78F3D" w14:textId="7E1C0CB9" w:rsidR="007D3289"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113148D8" w14:textId="77777777" w:rsidR="00BC0166" w:rsidRPr="0087017C" w:rsidRDefault="00BC0166" w:rsidP="00BC0166">
      <w:pPr>
        <w:pStyle w:val="1"/>
        <w:spacing w:after="120"/>
        <w:jc w:val="both"/>
        <w:rPr>
          <w:color w:val="auto"/>
          <w:sz w:val="24"/>
          <w:szCs w:val="24"/>
          <w:lang w:val="uk-UA"/>
        </w:rPr>
      </w:pPr>
      <w:r w:rsidRPr="00B5177A">
        <w:rPr>
          <w:color w:val="auto"/>
          <w:sz w:val="24"/>
          <w:szCs w:val="24"/>
          <w:lang w:val="uk-UA"/>
        </w:rPr>
        <w:t xml:space="preserve">Відсутня концентрація кредитного ризику щодо дебіторської заборгованості, оскільки Товариство має </w:t>
      </w:r>
      <w:proofErr w:type="spellStart"/>
      <w:r w:rsidRPr="00B5177A">
        <w:rPr>
          <w:color w:val="auto"/>
          <w:sz w:val="24"/>
          <w:szCs w:val="24"/>
          <w:lang w:val="uk-UA"/>
        </w:rPr>
        <w:t>достаню</w:t>
      </w:r>
      <w:proofErr w:type="spellEnd"/>
      <w:r w:rsidRPr="00B5177A">
        <w:rPr>
          <w:color w:val="auto"/>
          <w:sz w:val="24"/>
          <w:szCs w:val="24"/>
          <w:lang w:val="uk-UA"/>
        </w:rPr>
        <w:t xml:space="preserve"> кількість диверсифікованих дебіторів. Резерв під кредитні ризики дебіторської заборгованості визначається на індивідуальній основі. З урахуванням подій, які сталися, а саме військової агресії РФ проти України та введенням воєнного стану в Україні, і впливу цього на платоспроможність дебіторів Товариства, керівництвом прийнято рішення щодо перегляду ризиків і збільшення нарахування резервів кредитних збитків щодо дебіторської заборгованості у фінансовій звітності підприємства 2022 року.</w:t>
      </w:r>
    </w:p>
    <w:p w14:paraId="152109E0" w14:textId="05500225" w:rsidR="005A3220" w:rsidRPr="00BC0166" w:rsidRDefault="005A3220" w:rsidP="005A3220">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02033A">
        <w:rPr>
          <w:rFonts w:ascii="Times New Roman" w:hAnsi="Times New Roman"/>
          <w:sz w:val="24"/>
          <w:szCs w:val="24"/>
        </w:rPr>
        <w:t>В 2022 році управлінським персоналом прийнято рішення повністю знецінити дебіторську заборгованість контрагентів з РФ та РБ. Су</w:t>
      </w:r>
      <w:r w:rsidR="00493F72" w:rsidRPr="0002033A">
        <w:rPr>
          <w:rFonts w:ascii="Times New Roman" w:hAnsi="Times New Roman"/>
          <w:sz w:val="24"/>
          <w:szCs w:val="24"/>
        </w:rPr>
        <w:t>ма нарахованого резерву очікува</w:t>
      </w:r>
      <w:r w:rsidRPr="0002033A">
        <w:rPr>
          <w:rFonts w:ascii="Times New Roman" w:hAnsi="Times New Roman"/>
          <w:sz w:val="24"/>
          <w:szCs w:val="24"/>
        </w:rPr>
        <w:t xml:space="preserve">них кредитних збитків склала </w:t>
      </w:r>
      <w:r w:rsidR="00AD281C" w:rsidRPr="00AD281C">
        <w:rPr>
          <w:rFonts w:ascii="Times New Roman" w:hAnsi="Times New Roman"/>
          <w:sz w:val="24"/>
          <w:szCs w:val="24"/>
          <w:highlight w:val="green"/>
          <w:lang w:val="ru-RU"/>
        </w:rPr>
        <w:t>4</w:t>
      </w:r>
      <w:r w:rsidR="00B5177A">
        <w:rPr>
          <w:rFonts w:ascii="Times New Roman" w:hAnsi="Times New Roman"/>
          <w:sz w:val="24"/>
          <w:szCs w:val="24"/>
          <w:highlight w:val="green"/>
          <w:lang w:val="ru-RU"/>
        </w:rPr>
        <w:t>1 302</w:t>
      </w:r>
      <w:r w:rsidRPr="00AD281C">
        <w:rPr>
          <w:rFonts w:ascii="Times New Roman" w:hAnsi="Times New Roman"/>
          <w:sz w:val="24"/>
          <w:szCs w:val="24"/>
          <w:highlight w:val="green"/>
        </w:rPr>
        <w:t xml:space="preserve"> тис. грн</w:t>
      </w:r>
      <w:r w:rsidR="00B5177A">
        <w:rPr>
          <w:rFonts w:ascii="Times New Roman" w:hAnsi="Times New Roman"/>
          <w:sz w:val="24"/>
          <w:szCs w:val="24"/>
        </w:rPr>
        <w:t>.</w:t>
      </w:r>
    </w:p>
    <w:p w14:paraId="7E2F0CCB" w14:textId="77777777" w:rsidR="007D3289" w:rsidRDefault="007D3289" w:rsidP="007D3289">
      <w:pPr>
        <w:widowControl w:val="0"/>
        <w:autoSpaceDE w:val="0"/>
        <w:autoSpaceDN w:val="0"/>
        <w:adjustRightInd w:val="0"/>
        <w:spacing w:after="0" w:line="240" w:lineRule="auto"/>
        <w:ind w:firstLine="708"/>
        <w:jc w:val="both"/>
        <w:rPr>
          <w:rFonts w:ascii="Times New Roman" w:hAnsi="Times New Roman"/>
          <w:sz w:val="24"/>
          <w:szCs w:val="24"/>
        </w:rPr>
      </w:pPr>
      <w:r w:rsidRPr="00E5015E">
        <w:rPr>
          <w:rFonts w:ascii="Times New Roman" w:hAnsi="Times New Roman"/>
          <w:sz w:val="24"/>
          <w:szCs w:val="24"/>
        </w:rPr>
        <w:t>Зміна резерву кредитних збитків представлено нижче</w:t>
      </w:r>
    </w:p>
    <w:p w14:paraId="6D735F4D" w14:textId="77777777" w:rsidR="005A3220" w:rsidRPr="00E5015E" w:rsidRDefault="005A3220" w:rsidP="007D3289">
      <w:pPr>
        <w:pStyle w:val="aa"/>
        <w:spacing w:before="0" w:after="0"/>
        <w:ind w:left="0"/>
        <w:jc w:val="left"/>
        <w:rPr>
          <w:rFonts w:ascii="Times New Roman" w:hAnsi="Times New Roman"/>
          <w:sz w:val="24"/>
          <w:szCs w:val="24"/>
          <w:lang w:val="uk-UA"/>
        </w:rPr>
      </w:pP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A0" w:firstRow="1" w:lastRow="0" w:firstColumn="1" w:lastColumn="0" w:noHBand="0" w:noVBand="0"/>
      </w:tblPr>
      <w:tblGrid>
        <w:gridCol w:w="7064"/>
        <w:gridCol w:w="2687"/>
      </w:tblGrid>
      <w:tr w:rsidR="007D3289" w:rsidRPr="00E5015E" w14:paraId="379817C3" w14:textId="77777777" w:rsidTr="007D3289">
        <w:trPr>
          <w:cantSplit/>
          <w:trHeight w:val="227"/>
        </w:trPr>
        <w:tc>
          <w:tcPr>
            <w:tcW w:w="3622" w:type="pct"/>
            <w:shd w:val="clear" w:color="auto" w:fill="FFFFFF"/>
            <w:vAlign w:val="bottom"/>
            <w:hideMark/>
          </w:tcPr>
          <w:p w14:paraId="2FADFB21" w14:textId="77777777" w:rsidR="007D3289" w:rsidRPr="00E5015E" w:rsidRDefault="007D3289" w:rsidP="007D3289">
            <w:pPr>
              <w:autoSpaceDN w:val="0"/>
              <w:spacing w:after="0" w:line="240" w:lineRule="auto"/>
              <w:rPr>
                <w:rFonts w:ascii="Times New Roman" w:hAnsi="Times New Roman"/>
                <w:b/>
                <w:bCs/>
                <w:sz w:val="24"/>
                <w:szCs w:val="24"/>
                <w:lang w:eastAsia="en-US"/>
              </w:rPr>
            </w:pPr>
            <w:r w:rsidRPr="00E5015E">
              <w:rPr>
                <w:rFonts w:ascii="Times New Roman" w:hAnsi="Times New Roman"/>
                <w:b/>
                <w:bCs/>
                <w:sz w:val="24"/>
                <w:szCs w:val="24"/>
                <w:lang w:eastAsia="en-US"/>
              </w:rPr>
              <w:t>Залишок на початок року, тис. грн.</w:t>
            </w:r>
          </w:p>
        </w:tc>
        <w:tc>
          <w:tcPr>
            <w:tcW w:w="1378" w:type="pct"/>
            <w:shd w:val="clear" w:color="auto" w:fill="FFFFFF"/>
            <w:noWrap/>
            <w:vAlign w:val="bottom"/>
            <w:hideMark/>
          </w:tcPr>
          <w:p w14:paraId="4087DF8E" w14:textId="77777777" w:rsidR="007D3289" w:rsidRPr="005A3220" w:rsidRDefault="007D3289" w:rsidP="007D3289">
            <w:pPr>
              <w:spacing w:after="0" w:line="240" w:lineRule="auto"/>
              <w:ind w:right="368"/>
              <w:jc w:val="right"/>
              <w:rPr>
                <w:rFonts w:ascii="Times New Roman" w:hAnsi="Times New Roman"/>
                <w:b/>
                <w:sz w:val="24"/>
                <w:szCs w:val="24"/>
              </w:rPr>
            </w:pPr>
            <w:r w:rsidRPr="005A3220">
              <w:rPr>
                <w:rFonts w:ascii="Times New Roman" w:hAnsi="Times New Roman"/>
                <w:b/>
                <w:sz w:val="24"/>
                <w:szCs w:val="24"/>
              </w:rPr>
              <w:t>664</w:t>
            </w:r>
          </w:p>
        </w:tc>
      </w:tr>
      <w:tr w:rsidR="007D3289" w:rsidRPr="00E5015E" w14:paraId="3D112776" w14:textId="77777777" w:rsidTr="007D3289">
        <w:trPr>
          <w:cantSplit/>
          <w:trHeight w:val="227"/>
        </w:trPr>
        <w:tc>
          <w:tcPr>
            <w:tcW w:w="3622" w:type="pct"/>
            <w:shd w:val="clear" w:color="auto" w:fill="FFFFFF"/>
            <w:vAlign w:val="bottom"/>
            <w:hideMark/>
          </w:tcPr>
          <w:p w14:paraId="60D47120" w14:textId="77777777" w:rsidR="007D3289" w:rsidRPr="00E5015E" w:rsidRDefault="007D3289" w:rsidP="007D3289">
            <w:pPr>
              <w:autoSpaceDN w:val="0"/>
              <w:spacing w:after="0" w:line="240" w:lineRule="auto"/>
              <w:rPr>
                <w:rFonts w:ascii="Times New Roman" w:hAnsi="Times New Roman"/>
                <w:sz w:val="24"/>
                <w:szCs w:val="24"/>
                <w:lang w:eastAsia="en-US"/>
              </w:rPr>
            </w:pPr>
            <w:r w:rsidRPr="00E5015E">
              <w:rPr>
                <w:rFonts w:ascii="Times New Roman" w:hAnsi="Times New Roman"/>
                <w:sz w:val="24"/>
                <w:szCs w:val="24"/>
                <w:lang w:eastAsia="en-US"/>
              </w:rPr>
              <w:t>Нараховано резерву</w:t>
            </w:r>
          </w:p>
        </w:tc>
        <w:tc>
          <w:tcPr>
            <w:tcW w:w="1378" w:type="pct"/>
            <w:shd w:val="clear" w:color="auto" w:fill="FFFFFF"/>
            <w:noWrap/>
            <w:vAlign w:val="bottom"/>
            <w:hideMark/>
          </w:tcPr>
          <w:p w14:paraId="5104B7EF" w14:textId="0660B8AE" w:rsidR="007D3289" w:rsidRPr="00D14268" w:rsidRDefault="00B5177A" w:rsidP="007D3289">
            <w:pPr>
              <w:spacing w:after="0" w:line="240" w:lineRule="auto"/>
              <w:ind w:right="368"/>
              <w:jc w:val="right"/>
              <w:rPr>
                <w:rFonts w:ascii="Times New Roman" w:hAnsi="Times New Roman"/>
                <w:sz w:val="24"/>
                <w:szCs w:val="24"/>
              </w:rPr>
            </w:pPr>
            <w:r>
              <w:rPr>
                <w:rFonts w:ascii="Times New Roman" w:hAnsi="Times New Roman"/>
                <w:sz w:val="24"/>
                <w:szCs w:val="24"/>
              </w:rPr>
              <w:t>41 302</w:t>
            </w:r>
          </w:p>
        </w:tc>
      </w:tr>
      <w:tr w:rsidR="007D3289" w:rsidRPr="00E5015E" w14:paraId="3F354CCA" w14:textId="77777777" w:rsidTr="007D3289">
        <w:trPr>
          <w:cantSplit/>
          <w:trHeight w:val="227"/>
        </w:trPr>
        <w:tc>
          <w:tcPr>
            <w:tcW w:w="3622" w:type="pct"/>
            <w:shd w:val="clear" w:color="auto" w:fill="FFFFFF"/>
            <w:vAlign w:val="bottom"/>
            <w:hideMark/>
          </w:tcPr>
          <w:p w14:paraId="5623B953" w14:textId="77777777" w:rsidR="007D3289" w:rsidRPr="00E5015E" w:rsidRDefault="007D3289" w:rsidP="007D3289">
            <w:pPr>
              <w:autoSpaceDN w:val="0"/>
              <w:spacing w:after="0" w:line="240" w:lineRule="auto"/>
              <w:rPr>
                <w:rFonts w:ascii="Times New Roman" w:hAnsi="Times New Roman"/>
                <w:sz w:val="24"/>
                <w:szCs w:val="24"/>
                <w:lang w:eastAsia="en-US"/>
              </w:rPr>
            </w:pPr>
            <w:r w:rsidRPr="00E5015E">
              <w:rPr>
                <w:rFonts w:ascii="Times New Roman" w:hAnsi="Times New Roman"/>
                <w:sz w:val="24"/>
                <w:szCs w:val="24"/>
                <w:lang w:eastAsia="en-US"/>
              </w:rPr>
              <w:t>Використано резерву</w:t>
            </w:r>
          </w:p>
        </w:tc>
        <w:tc>
          <w:tcPr>
            <w:tcW w:w="1378" w:type="pct"/>
            <w:shd w:val="clear" w:color="auto" w:fill="FFFFFF"/>
            <w:noWrap/>
            <w:vAlign w:val="bottom"/>
            <w:hideMark/>
          </w:tcPr>
          <w:p w14:paraId="33898EBA" w14:textId="77777777" w:rsidR="007D3289" w:rsidRPr="00D14268" w:rsidRDefault="007D3289" w:rsidP="007D3289">
            <w:pPr>
              <w:spacing w:after="0" w:line="240" w:lineRule="auto"/>
              <w:ind w:right="368"/>
              <w:jc w:val="right"/>
              <w:rPr>
                <w:rFonts w:ascii="Times New Roman" w:hAnsi="Times New Roman"/>
                <w:sz w:val="24"/>
                <w:szCs w:val="24"/>
              </w:rPr>
            </w:pPr>
            <w:r>
              <w:rPr>
                <w:rFonts w:ascii="Times New Roman" w:hAnsi="Times New Roman"/>
                <w:sz w:val="24"/>
                <w:szCs w:val="24"/>
              </w:rPr>
              <w:t>2</w:t>
            </w:r>
          </w:p>
        </w:tc>
      </w:tr>
      <w:tr w:rsidR="007D3289" w:rsidRPr="00E5015E" w14:paraId="245DD9B5" w14:textId="77777777" w:rsidTr="007D3289">
        <w:trPr>
          <w:cantSplit/>
          <w:trHeight w:val="227"/>
        </w:trPr>
        <w:tc>
          <w:tcPr>
            <w:tcW w:w="3622" w:type="pct"/>
            <w:shd w:val="clear" w:color="auto" w:fill="FFFFFF"/>
            <w:vAlign w:val="bottom"/>
            <w:hideMark/>
          </w:tcPr>
          <w:p w14:paraId="7ACFA557" w14:textId="77777777" w:rsidR="007D3289" w:rsidRPr="00E5015E" w:rsidRDefault="007D3289" w:rsidP="007D3289">
            <w:pPr>
              <w:autoSpaceDN w:val="0"/>
              <w:spacing w:after="0" w:line="240" w:lineRule="auto"/>
              <w:rPr>
                <w:rFonts w:ascii="Times New Roman" w:hAnsi="Times New Roman"/>
                <w:sz w:val="24"/>
                <w:szCs w:val="24"/>
                <w:lang w:eastAsia="en-US"/>
              </w:rPr>
            </w:pPr>
            <w:r w:rsidRPr="00E5015E">
              <w:rPr>
                <w:rFonts w:ascii="Times New Roman" w:hAnsi="Times New Roman"/>
                <w:sz w:val="24"/>
                <w:szCs w:val="24"/>
                <w:lang w:eastAsia="en-US"/>
              </w:rPr>
              <w:t>Відновлено резерву</w:t>
            </w:r>
          </w:p>
        </w:tc>
        <w:tc>
          <w:tcPr>
            <w:tcW w:w="1378" w:type="pct"/>
            <w:shd w:val="clear" w:color="auto" w:fill="FFFFFF"/>
            <w:noWrap/>
            <w:vAlign w:val="bottom"/>
            <w:hideMark/>
          </w:tcPr>
          <w:p w14:paraId="0B06F125" w14:textId="77777777" w:rsidR="007D3289" w:rsidRPr="00E5015E" w:rsidRDefault="007D3289" w:rsidP="007D3289">
            <w:pPr>
              <w:spacing w:after="0" w:line="240" w:lineRule="auto"/>
              <w:ind w:right="368"/>
              <w:jc w:val="right"/>
              <w:rPr>
                <w:rFonts w:ascii="Times New Roman" w:hAnsi="Times New Roman"/>
                <w:sz w:val="24"/>
                <w:szCs w:val="24"/>
              </w:rPr>
            </w:pPr>
            <w:r w:rsidRPr="00E5015E">
              <w:rPr>
                <w:rFonts w:ascii="Times New Roman" w:hAnsi="Times New Roman"/>
                <w:sz w:val="24"/>
                <w:szCs w:val="24"/>
              </w:rPr>
              <w:t>-</w:t>
            </w:r>
          </w:p>
        </w:tc>
      </w:tr>
      <w:tr w:rsidR="007D3289" w:rsidRPr="00E5015E" w14:paraId="48DC7480" w14:textId="77777777" w:rsidTr="007D3289">
        <w:trPr>
          <w:cantSplit/>
          <w:trHeight w:val="227"/>
        </w:trPr>
        <w:tc>
          <w:tcPr>
            <w:tcW w:w="3622" w:type="pct"/>
            <w:shd w:val="clear" w:color="auto" w:fill="FFFFFF"/>
            <w:vAlign w:val="bottom"/>
            <w:hideMark/>
          </w:tcPr>
          <w:p w14:paraId="3F75B03F" w14:textId="77777777" w:rsidR="007D3289" w:rsidRPr="00E5015E" w:rsidRDefault="007D3289" w:rsidP="007D3289">
            <w:pPr>
              <w:autoSpaceDN w:val="0"/>
              <w:spacing w:after="0" w:line="240" w:lineRule="auto"/>
              <w:rPr>
                <w:rFonts w:ascii="Times New Roman" w:hAnsi="Times New Roman"/>
                <w:sz w:val="24"/>
                <w:szCs w:val="24"/>
                <w:lang w:eastAsia="en-US"/>
              </w:rPr>
            </w:pPr>
            <w:r w:rsidRPr="00E5015E">
              <w:rPr>
                <w:rFonts w:ascii="Times New Roman" w:hAnsi="Times New Roman"/>
                <w:b/>
                <w:bCs/>
                <w:sz w:val="24"/>
                <w:szCs w:val="24"/>
                <w:lang w:eastAsia="en-US"/>
              </w:rPr>
              <w:t>Залишок на кінець року</w:t>
            </w:r>
          </w:p>
        </w:tc>
        <w:tc>
          <w:tcPr>
            <w:tcW w:w="1378" w:type="pct"/>
            <w:shd w:val="clear" w:color="auto" w:fill="FFFFFF"/>
            <w:noWrap/>
            <w:vAlign w:val="bottom"/>
            <w:hideMark/>
          </w:tcPr>
          <w:p w14:paraId="20F74345" w14:textId="57D2C281" w:rsidR="007D3289" w:rsidRPr="00E5015E" w:rsidRDefault="00B5177A" w:rsidP="00AD281C">
            <w:pPr>
              <w:spacing w:after="0" w:line="240" w:lineRule="auto"/>
              <w:ind w:right="368"/>
              <w:jc w:val="right"/>
              <w:rPr>
                <w:rFonts w:ascii="Times New Roman" w:hAnsi="Times New Roman"/>
                <w:b/>
                <w:bCs/>
                <w:sz w:val="24"/>
                <w:szCs w:val="24"/>
              </w:rPr>
            </w:pPr>
            <w:r>
              <w:rPr>
                <w:rFonts w:ascii="Times New Roman" w:hAnsi="Times New Roman"/>
                <w:b/>
                <w:bCs/>
                <w:sz w:val="24"/>
                <w:szCs w:val="24"/>
              </w:rPr>
              <w:t>41 964</w:t>
            </w:r>
          </w:p>
        </w:tc>
      </w:tr>
    </w:tbl>
    <w:p w14:paraId="4C6E2273" w14:textId="77777777" w:rsidR="007D3289" w:rsidRPr="00A00824"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r w:rsidRPr="007D2756">
        <w:rPr>
          <w:rFonts w:ascii="Times New Roman" w:hAnsi="Times New Roman"/>
          <w:sz w:val="24"/>
          <w:szCs w:val="24"/>
        </w:rPr>
        <w:tab/>
      </w:r>
      <w:r w:rsidRPr="0048705F">
        <w:rPr>
          <w:rFonts w:ascii="Times New Roman" w:hAnsi="Times New Roman"/>
          <w:b/>
          <w:bCs/>
          <w:i/>
          <w:iCs/>
          <w:sz w:val="24"/>
          <w:szCs w:val="24"/>
        </w:rPr>
        <w:t>6.1.8.</w:t>
      </w:r>
      <w:r>
        <w:rPr>
          <w:rFonts w:ascii="Times New Roman" w:hAnsi="Times New Roman"/>
          <w:sz w:val="24"/>
          <w:szCs w:val="24"/>
        </w:rPr>
        <w:t xml:space="preserve"> </w:t>
      </w:r>
      <w:r w:rsidRPr="007D2756">
        <w:rPr>
          <w:rFonts w:ascii="Times New Roman" w:hAnsi="Times New Roman"/>
          <w:b/>
          <w:bCs/>
          <w:i/>
          <w:iCs/>
          <w:sz w:val="24"/>
          <w:szCs w:val="24"/>
        </w:rPr>
        <w:t>Інша поточна дебіторська заборгованість (не фінансові активи</w:t>
      </w:r>
      <w:r>
        <w:rPr>
          <w:rFonts w:ascii="Times New Roman" w:hAnsi="Times New Roman"/>
          <w:b/>
          <w:bCs/>
          <w:i/>
          <w:iCs/>
          <w:sz w:val="24"/>
          <w:szCs w:val="24"/>
        </w:rPr>
        <w:t xml:space="preserve"> </w:t>
      </w:r>
      <w:r w:rsidRPr="0014028A">
        <w:rPr>
          <w:rFonts w:ascii="Times New Roman" w:hAnsi="Times New Roman"/>
          <w:b/>
          <w:bCs/>
          <w:i/>
          <w:iCs/>
          <w:sz w:val="24"/>
          <w:szCs w:val="24"/>
        </w:rPr>
        <w:t xml:space="preserve">за </w:t>
      </w:r>
      <w:r w:rsidRPr="00A00824">
        <w:rPr>
          <w:rFonts w:ascii="Times New Roman" w:hAnsi="Times New Roman"/>
          <w:b/>
          <w:bCs/>
          <w:i/>
          <w:iCs/>
          <w:sz w:val="24"/>
          <w:szCs w:val="24"/>
        </w:rPr>
        <w:t>номінальною вартістю або вартістю погашення)  (рядок 1130, 1135, 1155)</w:t>
      </w:r>
    </w:p>
    <w:tbl>
      <w:tblPr>
        <w:tblW w:w="99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234"/>
        <w:gridCol w:w="1862"/>
        <w:gridCol w:w="2074"/>
        <w:gridCol w:w="1793"/>
      </w:tblGrid>
      <w:tr w:rsidR="007D3289" w:rsidRPr="00A00824" w14:paraId="6D5265E5" w14:textId="77777777" w:rsidTr="007D3289">
        <w:trPr>
          <w:trHeight w:val="491"/>
          <w:tblCellSpacing w:w="20" w:type="dxa"/>
        </w:trPr>
        <w:tc>
          <w:tcPr>
            <w:tcW w:w="4174" w:type="dxa"/>
            <w:shd w:val="clear" w:color="auto" w:fill="auto"/>
          </w:tcPr>
          <w:p w14:paraId="382C6859" w14:textId="77777777" w:rsidR="007D3289" w:rsidRPr="00A00824" w:rsidRDefault="007D3289" w:rsidP="007D3289">
            <w:pPr>
              <w:spacing w:after="0" w:line="240" w:lineRule="auto"/>
              <w:rPr>
                <w:rFonts w:ascii="Times New Roman" w:hAnsi="Times New Roman"/>
                <w:sz w:val="24"/>
                <w:szCs w:val="24"/>
              </w:rPr>
            </w:pPr>
            <w:r w:rsidRPr="00A00824">
              <w:rPr>
                <w:rFonts w:ascii="Times New Roman" w:hAnsi="Times New Roman"/>
                <w:b/>
                <w:bCs/>
                <w:sz w:val="24"/>
                <w:szCs w:val="24"/>
              </w:rPr>
              <w:t>Найменування  статті</w:t>
            </w:r>
          </w:p>
        </w:tc>
        <w:tc>
          <w:tcPr>
            <w:tcW w:w="1822" w:type="dxa"/>
            <w:shd w:val="clear" w:color="auto" w:fill="auto"/>
            <w:vAlign w:val="center"/>
          </w:tcPr>
          <w:p w14:paraId="1AABFE9E" w14:textId="77777777" w:rsidR="007D3289" w:rsidRPr="00A00824" w:rsidRDefault="007D3289" w:rsidP="007D3289">
            <w:pPr>
              <w:spacing w:after="0" w:line="240" w:lineRule="auto"/>
              <w:jc w:val="center"/>
              <w:rPr>
                <w:rFonts w:ascii="Times New Roman" w:hAnsi="Times New Roman"/>
                <w:sz w:val="24"/>
                <w:szCs w:val="24"/>
              </w:rPr>
            </w:pPr>
            <w:r w:rsidRPr="00A00824">
              <w:rPr>
                <w:rStyle w:val="hps"/>
                <w:rFonts w:ascii="Times New Roman" w:hAnsi="Times New Roman"/>
                <w:b/>
                <w:sz w:val="24"/>
                <w:szCs w:val="24"/>
              </w:rPr>
              <w:t>На 31.12.2022</w:t>
            </w:r>
          </w:p>
        </w:tc>
        <w:tc>
          <w:tcPr>
            <w:tcW w:w="2034" w:type="dxa"/>
            <w:shd w:val="clear" w:color="auto" w:fill="auto"/>
            <w:vAlign w:val="center"/>
          </w:tcPr>
          <w:p w14:paraId="5353B689" w14:textId="77777777" w:rsidR="007D3289" w:rsidRPr="00A00824" w:rsidRDefault="007D3289" w:rsidP="007D3289">
            <w:pPr>
              <w:spacing w:after="0" w:line="240" w:lineRule="auto"/>
              <w:jc w:val="center"/>
              <w:rPr>
                <w:rFonts w:ascii="Times New Roman" w:hAnsi="Times New Roman"/>
                <w:sz w:val="24"/>
                <w:szCs w:val="24"/>
              </w:rPr>
            </w:pPr>
            <w:r w:rsidRPr="00A00824">
              <w:rPr>
                <w:rStyle w:val="hps"/>
                <w:rFonts w:ascii="Times New Roman" w:hAnsi="Times New Roman"/>
                <w:b/>
                <w:sz w:val="24"/>
                <w:szCs w:val="24"/>
              </w:rPr>
              <w:t>На 31.12.2021</w:t>
            </w:r>
          </w:p>
        </w:tc>
        <w:tc>
          <w:tcPr>
            <w:tcW w:w="1733" w:type="dxa"/>
          </w:tcPr>
          <w:p w14:paraId="4D8E7604" w14:textId="77777777" w:rsidR="007D3289" w:rsidRPr="00A00824" w:rsidRDefault="007D3289" w:rsidP="007D3289">
            <w:pPr>
              <w:spacing w:after="0" w:line="240" w:lineRule="auto"/>
              <w:jc w:val="center"/>
              <w:rPr>
                <w:rStyle w:val="hps"/>
                <w:rFonts w:ascii="Times New Roman" w:hAnsi="Times New Roman"/>
                <w:b/>
                <w:sz w:val="24"/>
                <w:szCs w:val="24"/>
              </w:rPr>
            </w:pPr>
            <w:r w:rsidRPr="003D1EEE">
              <w:rPr>
                <w:rStyle w:val="hps"/>
                <w:rFonts w:ascii="Times New Roman" w:hAnsi="Times New Roman"/>
                <w:b/>
                <w:sz w:val="24"/>
                <w:szCs w:val="24"/>
              </w:rPr>
              <w:t>Зміни за період    (+,-)</w:t>
            </w:r>
          </w:p>
        </w:tc>
      </w:tr>
      <w:tr w:rsidR="00E95A77" w:rsidRPr="00B5177A" w14:paraId="45F5CA9B" w14:textId="77777777" w:rsidTr="007D3289">
        <w:trPr>
          <w:trHeight w:val="491"/>
          <w:tblCellSpacing w:w="20" w:type="dxa"/>
        </w:trPr>
        <w:tc>
          <w:tcPr>
            <w:tcW w:w="4174" w:type="dxa"/>
            <w:shd w:val="clear" w:color="auto" w:fill="auto"/>
          </w:tcPr>
          <w:p w14:paraId="6F8DCE46" w14:textId="00F6A8C0" w:rsidR="00E95A77" w:rsidRPr="00B5177A" w:rsidRDefault="00E95A77" w:rsidP="00E95A77">
            <w:pPr>
              <w:spacing w:after="0" w:line="240" w:lineRule="auto"/>
              <w:rPr>
                <w:rFonts w:ascii="Times New Roman" w:hAnsi="Times New Roman"/>
                <w:sz w:val="24"/>
                <w:szCs w:val="24"/>
              </w:rPr>
            </w:pPr>
            <w:r w:rsidRPr="00B5177A">
              <w:rPr>
                <w:rFonts w:ascii="Times New Roman" w:hAnsi="Times New Roman"/>
                <w:sz w:val="24"/>
                <w:szCs w:val="24"/>
              </w:rPr>
              <w:t>Дебіторська заборгованість за авансами виданими (по номіналу)</w:t>
            </w:r>
          </w:p>
        </w:tc>
        <w:tc>
          <w:tcPr>
            <w:tcW w:w="1822" w:type="dxa"/>
            <w:shd w:val="clear" w:color="auto" w:fill="auto"/>
          </w:tcPr>
          <w:p w14:paraId="2E2F3729" w14:textId="1CAF1804" w:rsidR="00E95A77" w:rsidRPr="00B5177A" w:rsidRDefault="00E95A77" w:rsidP="00E95A77">
            <w:pPr>
              <w:spacing w:after="0" w:line="240" w:lineRule="auto"/>
              <w:jc w:val="center"/>
              <w:rPr>
                <w:rFonts w:ascii="Times New Roman" w:hAnsi="Times New Roman"/>
                <w:sz w:val="24"/>
                <w:szCs w:val="24"/>
              </w:rPr>
            </w:pPr>
            <w:r w:rsidRPr="00B5177A">
              <w:rPr>
                <w:rFonts w:ascii="Times New Roman" w:hAnsi="Times New Roman"/>
                <w:sz w:val="24"/>
                <w:szCs w:val="24"/>
                <w:lang w:val="ru-RU"/>
              </w:rPr>
              <w:t>8 765</w:t>
            </w:r>
          </w:p>
        </w:tc>
        <w:tc>
          <w:tcPr>
            <w:tcW w:w="2034" w:type="dxa"/>
            <w:shd w:val="clear" w:color="auto" w:fill="auto"/>
          </w:tcPr>
          <w:p w14:paraId="6463F0BE" w14:textId="0439126C" w:rsidR="00E95A77" w:rsidRPr="00B5177A" w:rsidRDefault="00E95A77" w:rsidP="00E95A77">
            <w:pPr>
              <w:spacing w:after="0" w:line="240" w:lineRule="auto"/>
              <w:jc w:val="center"/>
              <w:rPr>
                <w:rFonts w:ascii="Times New Roman" w:hAnsi="Times New Roman"/>
                <w:sz w:val="24"/>
                <w:szCs w:val="24"/>
              </w:rPr>
            </w:pPr>
            <w:r w:rsidRPr="00B5177A">
              <w:rPr>
                <w:rFonts w:ascii="Times New Roman" w:hAnsi="Times New Roman"/>
                <w:sz w:val="24"/>
                <w:szCs w:val="24"/>
                <w:lang w:val="ru-RU"/>
              </w:rPr>
              <w:t>18 769</w:t>
            </w:r>
          </w:p>
        </w:tc>
        <w:tc>
          <w:tcPr>
            <w:tcW w:w="1733" w:type="dxa"/>
          </w:tcPr>
          <w:p w14:paraId="6917827C" w14:textId="1C8458DB" w:rsidR="00E95A77" w:rsidRPr="00B5177A" w:rsidRDefault="00E95A77" w:rsidP="00E95A77">
            <w:pPr>
              <w:spacing w:after="0" w:line="240" w:lineRule="auto"/>
              <w:jc w:val="center"/>
              <w:rPr>
                <w:rFonts w:ascii="Times New Roman" w:hAnsi="Times New Roman"/>
                <w:sz w:val="24"/>
                <w:szCs w:val="24"/>
              </w:rPr>
            </w:pPr>
            <w:r w:rsidRPr="00B5177A">
              <w:rPr>
                <w:rFonts w:ascii="Times New Roman" w:hAnsi="Times New Roman"/>
                <w:sz w:val="24"/>
                <w:szCs w:val="24"/>
                <w:lang w:val="ru-RU"/>
              </w:rPr>
              <w:t>(10 004)</w:t>
            </w:r>
          </w:p>
        </w:tc>
      </w:tr>
      <w:tr w:rsidR="00E95A77" w:rsidRPr="00B5177A" w14:paraId="72C66B85" w14:textId="77777777" w:rsidTr="007D3289">
        <w:trPr>
          <w:trHeight w:val="491"/>
          <w:tblCellSpacing w:w="20" w:type="dxa"/>
        </w:trPr>
        <w:tc>
          <w:tcPr>
            <w:tcW w:w="4174" w:type="dxa"/>
            <w:shd w:val="clear" w:color="auto" w:fill="auto"/>
          </w:tcPr>
          <w:p w14:paraId="7B592FDD" w14:textId="26929B30" w:rsidR="00E95A77" w:rsidRPr="00B5177A" w:rsidRDefault="00E95A77" w:rsidP="00E95A77">
            <w:pPr>
              <w:spacing w:after="0" w:line="240" w:lineRule="auto"/>
              <w:rPr>
                <w:rFonts w:ascii="Times New Roman" w:hAnsi="Times New Roman"/>
                <w:sz w:val="24"/>
                <w:szCs w:val="24"/>
              </w:rPr>
            </w:pPr>
            <w:r w:rsidRPr="00B5177A">
              <w:rPr>
                <w:rFonts w:ascii="Times New Roman" w:hAnsi="Times New Roman"/>
                <w:sz w:val="24"/>
                <w:szCs w:val="24"/>
              </w:rPr>
              <w:t xml:space="preserve">Резерв на знецінення </w:t>
            </w:r>
          </w:p>
        </w:tc>
        <w:tc>
          <w:tcPr>
            <w:tcW w:w="1822" w:type="dxa"/>
            <w:shd w:val="clear" w:color="auto" w:fill="auto"/>
          </w:tcPr>
          <w:p w14:paraId="278E1E88" w14:textId="615854F5" w:rsidR="00E95A77" w:rsidRPr="00B5177A" w:rsidRDefault="00E95A77" w:rsidP="00E95A77">
            <w:pPr>
              <w:spacing w:after="0" w:line="240" w:lineRule="auto"/>
              <w:jc w:val="center"/>
              <w:rPr>
                <w:rFonts w:ascii="Times New Roman" w:hAnsi="Times New Roman"/>
                <w:sz w:val="24"/>
                <w:szCs w:val="24"/>
                <w:lang w:val="ru-RU"/>
              </w:rPr>
            </w:pPr>
            <w:r w:rsidRPr="00B5177A">
              <w:rPr>
                <w:rFonts w:ascii="Times New Roman" w:hAnsi="Times New Roman"/>
                <w:sz w:val="24"/>
                <w:szCs w:val="24"/>
              </w:rPr>
              <w:t>(3 950)</w:t>
            </w:r>
          </w:p>
        </w:tc>
        <w:tc>
          <w:tcPr>
            <w:tcW w:w="2034" w:type="dxa"/>
            <w:shd w:val="clear" w:color="auto" w:fill="auto"/>
          </w:tcPr>
          <w:p w14:paraId="12361AF4" w14:textId="14C01C27" w:rsidR="00E95A77" w:rsidRPr="00B5177A" w:rsidRDefault="00E95A77" w:rsidP="00E95A77">
            <w:pPr>
              <w:spacing w:after="0" w:line="240" w:lineRule="auto"/>
              <w:jc w:val="center"/>
              <w:rPr>
                <w:rFonts w:ascii="Times New Roman" w:hAnsi="Times New Roman"/>
                <w:sz w:val="24"/>
                <w:szCs w:val="24"/>
                <w:lang w:val="ru-RU"/>
              </w:rPr>
            </w:pPr>
            <w:r w:rsidRPr="00B5177A">
              <w:rPr>
                <w:rFonts w:ascii="Times New Roman" w:hAnsi="Times New Roman"/>
                <w:sz w:val="24"/>
                <w:szCs w:val="24"/>
              </w:rPr>
              <w:t>0</w:t>
            </w:r>
          </w:p>
        </w:tc>
        <w:tc>
          <w:tcPr>
            <w:tcW w:w="1733" w:type="dxa"/>
          </w:tcPr>
          <w:p w14:paraId="40B4CA6C" w14:textId="2904B792" w:rsidR="00E95A77" w:rsidRPr="00B5177A" w:rsidRDefault="00E95A77" w:rsidP="00E95A77">
            <w:pPr>
              <w:spacing w:after="0" w:line="240" w:lineRule="auto"/>
              <w:jc w:val="center"/>
              <w:rPr>
                <w:rFonts w:ascii="Times New Roman" w:hAnsi="Times New Roman"/>
                <w:sz w:val="24"/>
                <w:szCs w:val="24"/>
                <w:lang w:val="ru-RU"/>
              </w:rPr>
            </w:pPr>
            <w:r w:rsidRPr="00B5177A">
              <w:rPr>
                <w:rFonts w:ascii="Times New Roman" w:hAnsi="Times New Roman"/>
                <w:sz w:val="24"/>
                <w:szCs w:val="24"/>
                <w:lang w:val="ru-RU"/>
              </w:rPr>
              <w:t>(3 950)</w:t>
            </w:r>
          </w:p>
        </w:tc>
      </w:tr>
      <w:tr w:rsidR="00E95A77" w:rsidRPr="00A00824" w14:paraId="1B647AEA" w14:textId="77777777" w:rsidTr="007D3289">
        <w:trPr>
          <w:trHeight w:val="491"/>
          <w:tblCellSpacing w:w="20" w:type="dxa"/>
        </w:trPr>
        <w:tc>
          <w:tcPr>
            <w:tcW w:w="4174" w:type="dxa"/>
            <w:shd w:val="clear" w:color="auto" w:fill="auto"/>
            <w:hideMark/>
          </w:tcPr>
          <w:p w14:paraId="0D1BF85B" w14:textId="13D0C158" w:rsidR="00E95A77" w:rsidRPr="00B5177A" w:rsidRDefault="00E95A77" w:rsidP="00655C4B">
            <w:pPr>
              <w:spacing w:after="0" w:line="240" w:lineRule="auto"/>
              <w:rPr>
                <w:rFonts w:ascii="Times New Roman" w:hAnsi="Times New Roman"/>
                <w:sz w:val="24"/>
                <w:szCs w:val="24"/>
              </w:rPr>
            </w:pPr>
            <w:r w:rsidRPr="00B5177A">
              <w:rPr>
                <w:rFonts w:ascii="Times New Roman" w:hAnsi="Times New Roman"/>
                <w:sz w:val="24"/>
                <w:szCs w:val="24"/>
              </w:rPr>
              <w:t xml:space="preserve">Дебіторська заборгованість за авансами виданими ( </w:t>
            </w:r>
            <w:r w:rsidR="00655C4B" w:rsidRPr="00B5177A">
              <w:rPr>
                <w:rFonts w:ascii="Times New Roman" w:hAnsi="Times New Roman"/>
                <w:sz w:val="24"/>
                <w:szCs w:val="24"/>
              </w:rPr>
              <w:t xml:space="preserve">Балансова вартість, </w:t>
            </w:r>
            <w:r w:rsidRPr="00B5177A">
              <w:rPr>
                <w:rFonts w:ascii="Times New Roman" w:hAnsi="Times New Roman"/>
                <w:sz w:val="24"/>
                <w:szCs w:val="24"/>
              </w:rPr>
              <w:t>р</w:t>
            </w:r>
            <w:r w:rsidR="00655C4B" w:rsidRPr="00B5177A">
              <w:rPr>
                <w:rFonts w:ascii="Times New Roman" w:hAnsi="Times New Roman"/>
                <w:sz w:val="24"/>
                <w:szCs w:val="24"/>
              </w:rPr>
              <w:t xml:space="preserve">ядок </w:t>
            </w:r>
            <w:r w:rsidRPr="00B5177A">
              <w:rPr>
                <w:rFonts w:ascii="Times New Roman" w:hAnsi="Times New Roman"/>
                <w:sz w:val="24"/>
                <w:szCs w:val="24"/>
              </w:rPr>
              <w:t>1130)</w:t>
            </w:r>
          </w:p>
        </w:tc>
        <w:tc>
          <w:tcPr>
            <w:tcW w:w="1822" w:type="dxa"/>
            <w:shd w:val="clear" w:color="auto" w:fill="auto"/>
          </w:tcPr>
          <w:p w14:paraId="05137FC6" w14:textId="77777777" w:rsidR="00E95A77" w:rsidRPr="00B5177A" w:rsidRDefault="00E95A77" w:rsidP="00E95A77">
            <w:pPr>
              <w:spacing w:after="0" w:line="240" w:lineRule="auto"/>
              <w:jc w:val="center"/>
              <w:rPr>
                <w:rFonts w:ascii="Times New Roman" w:hAnsi="Times New Roman"/>
                <w:sz w:val="24"/>
                <w:szCs w:val="24"/>
              </w:rPr>
            </w:pPr>
            <w:r w:rsidRPr="00B5177A">
              <w:rPr>
                <w:rFonts w:ascii="Times New Roman" w:hAnsi="Times New Roman"/>
                <w:sz w:val="24"/>
                <w:szCs w:val="24"/>
              </w:rPr>
              <w:t>4 815</w:t>
            </w:r>
          </w:p>
        </w:tc>
        <w:tc>
          <w:tcPr>
            <w:tcW w:w="2034" w:type="dxa"/>
            <w:shd w:val="clear" w:color="auto" w:fill="auto"/>
            <w:hideMark/>
          </w:tcPr>
          <w:p w14:paraId="581971B2" w14:textId="77777777" w:rsidR="00E95A77" w:rsidRPr="00B5177A" w:rsidRDefault="00E95A77" w:rsidP="00E95A77">
            <w:pPr>
              <w:spacing w:after="0" w:line="240" w:lineRule="auto"/>
              <w:jc w:val="center"/>
              <w:rPr>
                <w:rFonts w:ascii="Times New Roman" w:hAnsi="Times New Roman"/>
                <w:sz w:val="24"/>
                <w:szCs w:val="24"/>
              </w:rPr>
            </w:pPr>
            <w:r w:rsidRPr="00B5177A">
              <w:rPr>
                <w:rFonts w:ascii="Times New Roman" w:hAnsi="Times New Roman"/>
                <w:sz w:val="24"/>
                <w:szCs w:val="24"/>
              </w:rPr>
              <w:t>18 769</w:t>
            </w:r>
          </w:p>
        </w:tc>
        <w:tc>
          <w:tcPr>
            <w:tcW w:w="1733" w:type="dxa"/>
          </w:tcPr>
          <w:p w14:paraId="632B9E4A" w14:textId="77777777" w:rsidR="00E95A77" w:rsidRPr="00A00824" w:rsidRDefault="00E95A77" w:rsidP="00E95A77">
            <w:pPr>
              <w:spacing w:after="0" w:line="240" w:lineRule="auto"/>
              <w:jc w:val="center"/>
              <w:rPr>
                <w:rFonts w:ascii="Times New Roman" w:hAnsi="Times New Roman"/>
                <w:sz w:val="24"/>
                <w:szCs w:val="24"/>
              </w:rPr>
            </w:pPr>
            <w:r w:rsidRPr="00B5177A">
              <w:rPr>
                <w:rFonts w:ascii="Times New Roman" w:hAnsi="Times New Roman"/>
                <w:sz w:val="24"/>
                <w:szCs w:val="24"/>
              </w:rPr>
              <w:t>(13 954)</w:t>
            </w:r>
          </w:p>
        </w:tc>
      </w:tr>
      <w:tr w:rsidR="00E95A77" w:rsidRPr="00732BC1" w14:paraId="25C57F1C" w14:textId="77777777" w:rsidTr="007D3289">
        <w:trPr>
          <w:trHeight w:val="499"/>
          <w:tblCellSpacing w:w="20" w:type="dxa"/>
        </w:trPr>
        <w:tc>
          <w:tcPr>
            <w:tcW w:w="4174" w:type="dxa"/>
            <w:shd w:val="clear" w:color="auto" w:fill="auto"/>
            <w:hideMark/>
          </w:tcPr>
          <w:p w14:paraId="5AAAB354" w14:textId="77777777" w:rsidR="00E95A77" w:rsidRPr="00A00824" w:rsidRDefault="00E95A77" w:rsidP="00E95A77">
            <w:pPr>
              <w:spacing w:after="0" w:line="240" w:lineRule="auto"/>
              <w:rPr>
                <w:rFonts w:ascii="Times New Roman" w:hAnsi="Times New Roman"/>
                <w:sz w:val="24"/>
                <w:szCs w:val="24"/>
              </w:rPr>
            </w:pPr>
            <w:r w:rsidRPr="00A00824">
              <w:rPr>
                <w:rFonts w:ascii="Times New Roman" w:hAnsi="Times New Roman"/>
                <w:sz w:val="24"/>
                <w:szCs w:val="24"/>
              </w:rPr>
              <w:t>Дебіторська заборгованість за розрахунками з бюджетом (р.1135)</w:t>
            </w:r>
          </w:p>
        </w:tc>
        <w:tc>
          <w:tcPr>
            <w:tcW w:w="1822" w:type="dxa"/>
            <w:shd w:val="clear" w:color="auto" w:fill="auto"/>
          </w:tcPr>
          <w:p w14:paraId="61AE85AA" w14:textId="77777777" w:rsidR="00E95A77" w:rsidRPr="00A00824" w:rsidRDefault="00E95A77" w:rsidP="00E95A77">
            <w:pPr>
              <w:spacing w:after="0" w:line="240" w:lineRule="auto"/>
              <w:jc w:val="center"/>
              <w:rPr>
                <w:rFonts w:ascii="Times New Roman" w:hAnsi="Times New Roman"/>
                <w:sz w:val="24"/>
                <w:szCs w:val="24"/>
              </w:rPr>
            </w:pPr>
            <w:r w:rsidRPr="00A00824">
              <w:rPr>
                <w:rFonts w:ascii="Times New Roman" w:hAnsi="Times New Roman"/>
                <w:sz w:val="24"/>
                <w:szCs w:val="24"/>
              </w:rPr>
              <w:t>10 545</w:t>
            </w:r>
          </w:p>
        </w:tc>
        <w:tc>
          <w:tcPr>
            <w:tcW w:w="2034" w:type="dxa"/>
            <w:shd w:val="clear" w:color="auto" w:fill="auto"/>
            <w:hideMark/>
          </w:tcPr>
          <w:p w14:paraId="7F4AB707" w14:textId="77777777" w:rsidR="00E95A77" w:rsidRPr="00732BC1" w:rsidRDefault="00E95A77" w:rsidP="00E95A77">
            <w:pPr>
              <w:spacing w:after="0" w:line="240" w:lineRule="auto"/>
              <w:jc w:val="center"/>
              <w:rPr>
                <w:rFonts w:ascii="Times New Roman" w:hAnsi="Times New Roman"/>
                <w:sz w:val="24"/>
                <w:szCs w:val="24"/>
              </w:rPr>
            </w:pPr>
            <w:r w:rsidRPr="00A00824">
              <w:rPr>
                <w:rFonts w:ascii="Times New Roman" w:hAnsi="Times New Roman"/>
                <w:sz w:val="24"/>
                <w:szCs w:val="24"/>
              </w:rPr>
              <w:t>11 205</w:t>
            </w:r>
          </w:p>
        </w:tc>
        <w:tc>
          <w:tcPr>
            <w:tcW w:w="1733" w:type="dxa"/>
          </w:tcPr>
          <w:p w14:paraId="705C7370" w14:textId="77777777" w:rsidR="00E95A77" w:rsidRPr="00A00824" w:rsidRDefault="00E95A77" w:rsidP="00E95A77">
            <w:pPr>
              <w:spacing w:after="0" w:line="240" w:lineRule="auto"/>
              <w:jc w:val="center"/>
              <w:rPr>
                <w:rFonts w:ascii="Times New Roman" w:hAnsi="Times New Roman"/>
                <w:sz w:val="24"/>
                <w:szCs w:val="24"/>
              </w:rPr>
            </w:pPr>
            <w:r w:rsidRPr="00CB3D6A">
              <w:rPr>
                <w:rFonts w:ascii="Times New Roman" w:hAnsi="Times New Roman"/>
                <w:sz w:val="24"/>
                <w:szCs w:val="24"/>
                <w:lang w:val="ru-RU"/>
              </w:rPr>
              <w:t>(660)</w:t>
            </w:r>
          </w:p>
        </w:tc>
      </w:tr>
      <w:tr w:rsidR="00E95A77" w:rsidRPr="00732BC1" w14:paraId="490BE769" w14:textId="77777777" w:rsidTr="007D3289">
        <w:trPr>
          <w:trHeight w:val="389"/>
          <w:tblCellSpacing w:w="20" w:type="dxa"/>
        </w:trPr>
        <w:tc>
          <w:tcPr>
            <w:tcW w:w="4174" w:type="dxa"/>
            <w:shd w:val="clear" w:color="auto" w:fill="auto"/>
            <w:hideMark/>
          </w:tcPr>
          <w:p w14:paraId="24AA0C8C" w14:textId="77777777" w:rsidR="00E95A77" w:rsidRPr="00732BC1" w:rsidRDefault="00E95A77" w:rsidP="00E95A77">
            <w:pPr>
              <w:spacing w:after="0" w:line="240" w:lineRule="auto"/>
              <w:rPr>
                <w:rFonts w:ascii="Times New Roman" w:hAnsi="Times New Roman"/>
                <w:sz w:val="24"/>
                <w:szCs w:val="24"/>
              </w:rPr>
            </w:pPr>
            <w:r w:rsidRPr="00732BC1">
              <w:rPr>
                <w:rFonts w:ascii="Times New Roman" w:hAnsi="Times New Roman"/>
                <w:sz w:val="24"/>
                <w:szCs w:val="24"/>
              </w:rPr>
              <w:t xml:space="preserve">в </w:t>
            </w:r>
            <w:proofErr w:type="spellStart"/>
            <w:r w:rsidRPr="00732BC1">
              <w:rPr>
                <w:rFonts w:ascii="Times New Roman" w:hAnsi="Times New Roman"/>
                <w:sz w:val="24"/>
                <w:szCs w:val="24"/>
              </w:rPr>
              <w:t>т.ч</w:t>
            </w:r>
            <w:proofErr w:type="spellEnd"/>
            <w:r w:rsidRPr="00732BC1">
              <w:rPr>
                <w:rFonts w:ascii="Times New Roman" w:hAnsi="Times New Roman"/>
                <w:sz w:val="24"/>
                <w:szCs w:val="24"/>
              </w:rPr>
              <w:t>. ПДВ</w:t>
            </w:r>
          </w:p>
        </w:tc>
        <w:tc>
          <w:tcPr>
            <w:tcW w:w="1822" w:type="dxa"/>
            <w:shd w:val="clear" w:color="auto" w:fill="auto"/>
          </w:tcPr>
          <w:p w14:paraId="2AB01341" w14:textId="77777777" w:rsidR="00E95A77" w:rsidRPr="00732BC1" w:rsidRDefault="00E95A77" w:rsidP="00E95A77">
            <w:pPr>
              <w:spacing w:after="0" w:line="240" w:lineRule="auto"/>
              <w:jc w:val="center"/>
              <w:rPr>
                <w:rFonts w:ascii="Times New Roman" w:hAnsi="Times New Roman"/>
                <w:sz w:val="24"/>
                <w:szCs w:val="24"/>
                <w:lang w:val="ru-RU"/>
              </w:rPr>
            </w:pPr>
            <w:r>
              <w:rPr>
                <w:rFonts w:ascii="Times New Roman" w:hAnsi="Times New Roman"/>
                <w:sz w:val="24"/>
                <w:szCs w:val="24"/>
                <w:lang w:val="ru-RU"/>
              </w:rPr>
              <w:t>10 545</w:t>
            </w:r>
          </w:p>
        </w:tc>
        <w:tc>
          <w:tcPr>
            <w:tcW w:w="2034" w:type="dxa"/>
            <w:shd w:val="clear" w:color="auto" w:fill="auto"/>
            <w:hideMark/>
          </w:tcPr>
          <w:p w14:paraId="3FDF6786" w14:textId="77777777" w:rsidR="00E95A77" w:rsidRPr="00732BC1" w:rsidRDefault="00E95A77" w:rsidP="00E95A77">
            <w:pPr>
              <w:spacing w:after="0" w:line="240" w:lineRule="auto"/>
              <w:jc w:val="center"/>
              <w:rPr>
                <w:rFonts w:ascii="Times New Roman" w:hAnsi="Times New Roman"/>
                <w:sz w:val="24"/>
                <w:szCs w:val="24"/>
              </w:rPr>
            </w:pPr>
            <w:r w:rsidRPr="00732BC1">
              <w:rPr>
                <w:rFonts w:ascii="Times New Roman" w:hAnsi="Times New Roman"/>
                <w:sz w:val="24"/>
                <w:szCs w:val="24"/>
                <w:lang w:val="ru-RU"/>
              </w:rPr>
              <w:t>11 205</w:t>
            </w:r>
          </w:p>
        </w:tc>
        <w:tc>
          <w:tcPr>
            <w:tcW w:w="1733" w:type="dxa"/>
          </w:tcPr>
          <w:p w14:paraId="78936162" w14:textId="77777777" w:rsidR="00E95A77" w:rsidRPr="00732BC1" w:rsidRDefault="00E95A77" w:rsidP="00E95A77">
            <w:pPr>
              <w:spacing w:after="0" w:line="240" w:lineRule="auto"/>
              <w:jc w:val="center"/>
              <w:rPr>
                <w:rFonts w:ascii="Times New Roman" w:hAnsi="Times New Roman"/>
                <w:sz w:val="24"/>
                <w:szCs w:val="24"/>
                <w:lang w:val="ru-RU"/>
              </w:rPr>
            </w:pPr>
            <w:r>
              <w:rPr>
                <w:rFonts w:ascii="Times New Roman" w:hAnsi="Times New Roman"/>
                <w:sz w:val="24"/>
                <w:szCs w:val="24"/>
                <w:lang w:val="ru-RU"/>
              </w:rPr>
              <w:t>(660)</w:t>
            </w:r>
          </w:p>
        </w:tc>
      </w:tr>
      <w:tr w:rsidR="00E95A77" w:rsidRPr="00732BC1" w14:paraId="2B2F7DD3" w14:textId="77777777" w:rsidTr="007D3289">
        <w:trPr>
          <w:trHeight w:val="358"/>
          <w:tblCellSpacing w:w="20" w:type="dxa"/>
        </w:trPr>
        <w:tc>
          <w:tcPr>
            <w:tcW w:w="4174" w:type="dxa"/>
            <w:shd w:val="clear" w:color="auto" w:fill="auto"/>
            <w:hideMark/>
          </w:tcPr>
          <w:p w14:paraId="68B975E4" w14:textId="77777777" w:rsidR="00E95A77" w:rsidRPr="00732BC1" w:rsidRDefault="00E95A77" w:rsidP="00E95A77">
            <w:pPr>
              <w:spacing w:after="0" w:line="240" w:lineRule="auto"/>
              <w:rPr>
                <w:rFonts w:ascii="Times New Roman" w:hAnsi="Times New Roman"/>
                <w:sz w:val="24"/>
                <w:szCs w:val="24"/>
              </w:rPr>
            </w:pPr>
            <w:r w:rsidRPr="00732BC1">
              <w:rPr>
                <w:rFonts w:ascii="Times New Roman" w:hAnsi="Times New Roman"/>
                <w:sz w:val="24"/>
                <w:szCs w:val="24"/>
              </w:rPr>
              <w:t xml:space="preserve">в </w:t>
            </w:r>
            <w:proofErr w:type="spellStart"/>
            <w:r w:rsidRPr="00732BC1">
              <w:rPr>
                <w:rFonts w:ascii="Times New Roman" w:hAnsi="Times New Roman"/>
                <w:sz w:val="24"/>
                <w:szCs w:val="24"/>
              </w:rPr>
              <w:t>т.ч</w:t>
            </w:r>
            <w:proofErr w:type="spellEnd"/>
            <w:r w:rsidRPr="00732BC1">
              <w:rPr>
                <w:rFonts w:ascii="Times New Roman" w:hAnsi="Times New Roman"/>
                <w:sz w:val="24"/>
                <w:szCs w:val="24"/>
              </w:rPr>
              <w:t>. податок на прибуток</w:t>
            </w:r>
          </w:p>
        </w:tc>
        <w:tc>
          <w:tcPr>
            <w:tcW w:w="1822" w:type="dxa"/>
            <w:shd w:val="clear" w:color="auto" w:fill="auto"/>
            <w:hideMark/>
          </w:tcPr>
          <w:p w14:paraId="2DECA85C" w14:textId="77777777" w:rsidR="00E95A77" w:rsidRPr="00732BC1" w:rsidRDefault="00E95A77" w:rsidP="00E95A77">
            <w:pPr>
              <w:spacing w:after="0" w:line="240" w:lineRule="auto"/>
              <w:jc w:val="center"/>
              <w:rPr>
                <w:rFonts w:ascii="Times New Roman" w:hAnsi="Times New Roman"/>
                <w:sz w:val="24"/>
                <w:szCs w:val="24"/>
              </w:rPr>
            </w:pPr>
            <w:r w:rsidRPr="00732BC1">
              <w:rPr>
                <w:rFonts w:ascii="Times New Roman" w:hAnsi="Times New Roman"/>
                <w:sz w:val="24"/>
                <w:szCs w:val="24"/>
              </w:rPr>
              <w:t>0</w:t>
            </w:r>
          </w:p>
        </w:tc>
        <w:tc>
          <w:tcPr>
            <w:tcW w:w="2034" w:type="dxa"/>
            <w:shd w:val="clear" w:color="auto" w:fill="auto"/>
            <w:hideMark/>
          </w:tcPr>
          <w:p w14:paraId="6B03A6EA" w14:textId="77777777" w:rsidR="00E95A77" w:rsidRPr="00732BC1" w:rsidRDefault="00E95A77" w:rsidP="00E95A77">
            <w:pPr>
              <w:spacing w:after="0" w:line="240" w:lineRule="auto"/>
              <w:jc w:val="center"/>
              <w:rPr>
                <w:rFonts w:ascii="Times New Roman" w:hAnsi="Times New Roman"/>
                <w:sz w:val="24"/>
                <w:szCs w:val="24"/>
              </w:rPr>
            </w:pPr>
            <w:r w:rsidRPr="00732BC1">
              <w:rPr>
                <w:rFonts w:ascii="Times New Roman" w:hAnsi="Times New Roman"/>
                <w:sz w:val="24"/>
                <w:szCs w:val="24"/>
              </w:rPr>
              <w:t>0</w:t>
            </w:r>
          </w:p>
        </w:tc>
        <w:tc>
          <w:tcPr>
            <w:tcW w:w="1733" w:type="dxa"/>
          </w:tcPr>
          <w:p w14:paraId="06274284" w14:textId="77777777" w:rsidR="00E95A77" w:rsidRPr="00732BC1" w:rsidRDefault="00E95A77" w:rsidP="00E95A77">
            <w:pPr>
              <w:spacing w:after="0" w:line="240" w:lineRule="auto"/>
              <w:jc w:val="center"/>
              <w:rPr>
                <w:rFonts w:ascii="Times New Roman" w:hAnsi="Times New Roman"/>
                <w:sz w:val="24"/>
                <w:szCs w:val="24"/>
              </w:rPr>
            </w:pPr>
            <w:r>
              <w:rPr>
                <w:rFonts w:ascii="Times New Roman" w:hAnsi="Times New Roman"/>
                <w:sz w:val="24"/>
                <w:szCs w:val="24"/>
                <w:lang w:val="ru-RU"/>
              </w:rPr>
              <w:t>0</w:t>
            </w:r>
          </w:p>
        </w:tc>
      </w:tr>
      <w:tr w:rsidR="00E95A77" w:rsidRPr="00732BC1" w14:paraId="7618F149" w14:textId="77777777" w:rsidTr="007D3289">
        <w:trPr>
          <w:trHeight w:val="523"/>
          <w:tblCellSpacing w:w="20" w:type="dxa"/>
        </w:trPr>
        <w:tc>
          <w:tcPr>
            <w:tcW w:w="4174" w:type="dxa"/>
            <w:shd w:val="clear" w:color="auto" w:fill="auto"/>
            <w:hideMark/>
          </w:tcPr>
          <w:p w14:paraId="57FAC026" w14:textId="77777777" w:rsidR="00E95A77" w:rsidRPr="00732BC1" w:rsidRDefault="00E95A77" w:rsidP="00E95A77">
            <w:pPr>
              <w:spacing w:after="0" w:line="240" w:lineRule="auto"/>
              <w:rPr>
                <w:rFonts w:ascii="Times New Roman" w:hAnsi="Times New Roman"/>
                <w:sz w:val="24"/>
                <w:szCs w:val="24"/>
              </w:rPr>
            </w:pPr>
            <w:r w:rsidRPr="00732BC1">
              <w:rPr>
                <w:rFonts w:ascii="Times New Roman" w:hAnsi="Times New Roman"/>
                <w:sz w:val="24"/>
                <w:szCs w:val="24"/>
              </w:rPr>
              <w:lastRenderedPageBreak/>
              <w:t>Інша поточна дебіторська заборгованість</w:t>
            </w:r>
            <w:r w:rsidRPr="00732BC1">
              <w:rPr>
                <w:rFonts w:ascii="Times New Roman" w:hAnsi="Times New Roman"/>
                <w:color w:val="FF0000"/>
                <w:sz w:val="24"/>
                <w:szCs w:val="24"/>
              </w:rPr>
              <w:t xml:space="preserve"> </w:t>
            </w:r>
            <w:r w:rsidRPr="00732BC1">
              <w:rPr>
                <w:rFonts w:ascii="Times New Roman" w:hAnsi="Times New Roman"/>
                <w:sz w:val="24"/>
                <w:szCs w:val="24"/>
              </w:rPr>
              <w:t>(р.1155),</w:t>
            </w:r>
          </w:p>
          <w:p w14:paraId="49AA49FF" w14:textId="77777777" w:rsidR="00E95A77" w:rsidRPr="00732BC1" w:rsidRDefault="00E95A77" w:rsidP="00E95A77">
            <w:pPr>
              <w:spacing w:after="0" w:line="240" w:lineRule="auto"/>
              <w:rPr>
                <w:rFonts w:ascii="Times New Roman" w:hAnsi="Times New Roman"/>
                <w:color w:val="FF0000"/>
                <w:sz w:val="24"/>
                <w:szCs w:val="24"/>
              </w:rPr>
            </w:pPr>
            <w:r w:rsidRPr="00732BC1">
              <w:rPr>
                <w:rFonts w:ascii="Times New Roman" w:hAnsi="Times New Roman"/>
                <w:sz w:val="24"/>
                <w:szCs w:val="24"/>
              </w:rPr>
              <w:t>В тому числі:</w:t>
            </w:r>
          </w:p>
        </w:tc>
        <w:tc>
          <w:tcPr>
            <w:tcW w:w="1822" w:type="dxa"/>
            <w:shd w:val="clear" w:color="auto" w:fill="auto"/>
          </w:tcPr>
          <w:p w14:paraId="24E58D76" w14:textId="77777777" w:rsidR="00E95A77" w:rsidRPr="00732BC1" w:rsidRDefault="00E95A77" w:rsidP="00E95A77">
            <w:pPr>
              <w:spacing w:after="0" w:line="240" w:lineRule="auto"/>
              <w:jc w:val="center"/>
              <w:rPr>
                <w:rFonts w:ascii="Times New Roman" w:hAnsi="Times New Roman"/>
                <w:sz w:val="24"/>
                <w:szCs w:val="24"/>
              </w:rPr>
            </w:pPr>
            <w:r>
              <w:rPr>
                <w:rFonts w:ascii="Times New Roman" w:hAnsi="Times New Roman"/>
                <w:sz w:val="24"/>
                <w:szCs w:val="24"/>
              </w:rPr>
              <w:t>90</w:t>
            </w:r>
          </w:p>
        </w:tc>
        <w:tc>
          <w:tcPr>
            <w:tcW w:w="2034" w:type="dxa"/>
            <w:shd w:val="clear" w:color="auto" w:fill="auto"/>
            <w:hideMark/>
          </w:tcPr>
          <w:p w14:paraId="1570A8D5" w14:textId="77777777" w:rsidR="00E95A77" w:rsidRPr="00732BC1" w:rsidRDefault="00E95A77" w:rsidP="00E95A77">
            <w:pPr>
              <w:spacing w:after="0" w:line="240" w:lineRule="auto"/>
              <w:jc w:val="center"/>
              <w:rPr>
                <w:rFonts w:ascii="Times New Roman" w:hAnsi="Times New Roman"/>
                <w:sz w:val="24"/>
                <w:szCs w:val="24"/>
              </w:rPr>
            </w:pPr>
            <w:r w:rsidRPr="00732BC1">
              <w:rPr>
                <w:rFonts w:ascii="Times New Roman" w:hAnsi="Times New Roman"/>
                <w:sz w:val="24"/>
                <w:szCs w:val="24"/>
              </w:rPr>
              <w:t>849</w:t>
            </w:r>
          </w:p>
        </w:tc>
        <w:tc>
          <w:tcPr>
            <w:tcW w:w="1733" w:type="dxa"/>
          </w:tcPr>
          <w:p w14:paraId="1E09B95D" w14:textId="77777777" w:rsidR="00E95A77" w:rsidRPr="00732BC1" w:rsidRDefault="00E95A77" w:rsidP="00E95A77">
            <w:pPr>
              <w:spacing w:after="0" w:line="240" w:lineRule="auto"/>
              <w:jc w:val="center"/>
              <w:rPr>
                <w:rFonts w:ascii="Times New Roman" w:hAnsi="Times New Roman"/>
                <w:sz w:val="24"/>
                <w:szCs w:val="24"/>
              </w:rPr>
            </w:pPr>
            <w:r w:rsidRPr="00440519">
              <w:rPr>
                <w:rFonts w:ascii="Times New Roman" w:hAnsi="Times New Roman"/>
                <w:sz w:val="24"/>
                <w:szCs w:val="24"/>
                <w:lang w:val="ru-RU"/>
              </w:rPr>
              <w:t>(</w:t>
            </w:r>
            <w:r>
              <w:rPr>
                <w:rFonts w:ascii="Times New Roman" w:hAnsi="Times New Roman"/>
                <w:sz w:val="24"/>
                <w:szCs w:val="24"/>
                <w:lang w:val="ru-RU"/>
              </w:rPr>
              <w:t>759</w:t>
            </w:r>
            <w:r w:rsidRPr="00440519">
              <w:rPr>
                <w:rFonts w:ascii="Times New Roman" w:hAnsi="Times New Roman"/>
                <w:sz w:val="24"/>
                <w:szCs w:val="24"/>
                <w:lang w:val="ru-RU"/>
              </w:rPr>
              <w:t>)</w:t>
            </w:r>
          </w:p>
        </w:tc>
      </w:tr>
      <w:tr w:rsidR="00E95A77" w:rsidRPr="00732BC1" w14:paraId="67286986" w14:textId="77777777" w:rsidTr="007D3289">
        <w:trPr>
          <w:trHeight w:val="523"/>
          <w:tblCellSpacing w:w="20" w:type="dxa"/>
        </w:trPr>
        <w:tc>
          <w:tcPr>
            <w:tcW w:w="4174" w:type="dxa"/>
            <w:shd w:val="clear" w:color="auto" w:fill="auto"/>
          </w:tcPr>
          <w:p w14:paraId="35ED68D1" w14:textId="77777777" w:rsidR="00E95A77" w:rsidRPr="00732BC1" w:rsidRDefault="00E95A77" w:rsidP="00E95A77">
            <w:pPr>
              <w:spacing w:after="0" w:line="240" w:lineRule="auto"/>
              <w:rPr>
                <w:rFonts w:ascii="Times New Roman" w:hAnsi="Times New Roman"/>
                <w:sz w:val="24"/>
                <w:szCs w:val="24"/>
              </w:rPr>
            </w:pPr>
            <w:r w:rsidRPr="00732BC1">
              <w:rPr>
                <w:rFonts w:ascii="Times New Roman" w:hAnsi="Times New Roman"/>
                <w:sz w:val="24"/>
                <w:szCs w:val="24"/>
              </w:rPr>
              <w:t xml:space="preserve">Розрахунки </w:t>
            </w:r>
            <w:proofErr w:type="spellStart"/>
            <w:r w:rsidRPr="00732BC1">
              <w:rPr>
                <w:rFonts w:ascii="Times New Roman" w:hAnsi="Times New Roman"/>
                <w:sz w:val="24"/>
                <w:szCs w:val="24"/>
              </w:rPr>
              <w:t>iз</w:t>
            </w:r>
            <w:proofErr w:type="spellEnd"/>
            <w:r w:rsidRPr="00732BC1">
              <w:rPr>
                <w:rFonts w:ascii="Times New Roman" w:hAnsi="Times New Roman"/>
                <w:sz w:val="24"/>
                <w:szCs w:val="24"/>
              </w:rPr>
              <w:t xml:space="preserve"> загальнообов’язкового </w:t>
            </w:r>
            <w:proofErr w:type="spellStart"/>
            <w:r w:rsidRPr="00732BC1">
              <w:rPr>
                <w:rFonts w:ascii="Times New Roman" w:hAnsi="Times New Roman"/>
                <w:sz w:val="24"/>
                <w:szCs w:val="24"/>
              </w:rPr>
              <w:t>державногo</w:t>
            </w:r>
            <w:proofErr w:type="spellEnd"/>
            <w:r w:rsidRPr="00732BC1">
              <w:rPr>
                <w:rFonts w:ascii="Times New Roman" w:hAnsi="Times New Roman"/>
                <w:sz w:val="24"/>
                <w:szCs w:val="24"/>
              </w:rPr>
              <w:t xml:space="preserve"> соціального страхування</w:t>
            </w:r>
          </w:p>
        </w:tc>
        <w:tc>
          <w:tcPr>
            <w:tcW w:w="1822" w:type="dxa"/>
            <w:shd w:val="clear" w:color="auto" w:fill="auto"/>
          </w:tcPr>
          <w:p w14:paraId="6FDAF7F5" w14:textId="77777777" w:rsidR="00E95A77" w:rsidRPr="00732BC1" w:rsidRDefault="00E95A77" w:rsidP="00E95A77">
            <w:pPr>
              <w:spacing w:after="0" w:line="240" w:lineRule="auto"/>
              <w:jc w:val="center"/>
              <w:rPr>
                <w:rFonts w:ascii="Times New Roman" w:hAnsi="Times New Roman"/>
                <w:sz w:val="24"/>
                <w:szCs w:val="24"/>
              </w:rPr>
            </w:pPr>
            <w:r>
              <w:rPr>
                <w:rFonts w:ascii="Times New Roman" w:hAnsi="Times New Roman"/>
                <w:sz w:val="24"/>
                <w:szCs w:val="24"/>
              </w:rPr>
              <w:t>0</w:t>
            </w:r>
          </w:p>
        </w:tc>
        <w:tc>
          <w:tcPr>
            <w:tcW w:w="2034" w:type="dxa"/>
            <w:shd w:val="clear" w:color="auto" w:fill="auto"/>
          </w:tcPr>
          <w:p w14:paraId="3E6770A2" w14:textId="77777777" w:rsidR="00E95A77" w:rsidRPr="00732BC1" w:rsidRDefault="00E95A77" w:rsidP="00E95A77">
            <w:pPr>
              <w:spacing w:after="0" w:line="240" w:lineRule="auto"/>
              <w:jc w:val="center"/>
              <w:rPr>
                <w:rFonts w:ascii="Times New Roman" w:hAnsi="Times New Roman"/>
                <w:sz w:val="24"/>
                <w:szCs w:val="24"/>
              </w:rPr>
            </w:pPr>
            <w:r w:rsidRPr="00732BC1">
              <w:rPr>
                <w:rFonts w:ascii="Times New Roman" w:hAnsi="Times New Roman"/>
                <w:sz w:val="24"/>
                <w:szCs w:val="24"/>
              </w:rPr>
              <w:t>715</w:t>
            </w:r>
          </w:p>
        </w:tc>
        <w:tc>
          <w:tcPr>
            <w:tcW w:w="1733" w:type="dxa"/>
          </w:tcPr>
          <w:p w14:paraId="2158CFCB" w14:textId="77777777" w:rsidR="00E95A77" w:rsidRPr="00732BC1" w:rsidRDefault="00E95A77" w:rsidP="00E95A77">
            <w:pPr>
              <w:spacing w:after="0" w:line="240" w:lineRule="auto"/>
              <w:jc w:val="center"/>
              <w:rPr>
                <w:rFonts w:ascii="Times New Roman" w:hAnsi="Times New Roman"/>
                <w:sz w:val="24"/>
                <w:szCs w:val="24"/>
              </w:rPr>
            </w:pPr>
            <w:r w:rsidRPr="00505111">
              <w:rPr>
                <w:rFonts w:ascii="Times New Roman" w:hAnsi="Times New Roman"/>
                <w:sz w:val="24"/>
                <w:szCs w:val="24"/>
              </w:rPr>
              <w:t>(715)</w:t>
            </w:r>
          </w:p>
        </w:tc>
      </w:tr>
      <w:tr w:rsidR="00E95A77" w:rsidRPr="00732BC1" w14:paraId="4A0B37AD" w14:textId="77777777" w:rsidTr="002F036C">
        <w:trPr>
          <w:trHeight w:val="334"/>
          <w:tblCellSpacing w:w="20" w:type="dxa"/>
        </w:trPr>
        <w:tc>
          <w:tcPr>
            <w:tcW w:w="4174" w:type="dxa"/>
            <w:shd w:val="clear" w:color="auto" w:fill="auto"/>
          </w:tcPr>
          <w:p w14:paraId="14651E29" w14:textId="77777777" w:rsidR="00E95A77" w:rsidRPr="00732BC1" w:rsidRDefault="00E95A77" w:rsidP="00E95A77">
            <w:pPr>
              <w:spacing w:after="0" w:line="240" w:lineRule="auto"/>
              <w:rPr>
                <w:rFonts w:ascii="Times New Roman" w:hAnsi="Times New Roman"/>
                <w:sz w:val="24"/>
                <w:szCs w:val="24"/>
              </w:rPr>
            </w:pPr>
            <w:r w:rsidRPr="00732BC1">
              <w:rPr>
                <w:rFonts w:ascii="Times New Roman" w:hAnsi="Times New Roman"/>
                <w:sz w:val="24"/>
                <w:szCs w:val="24"/>
              </w:rPr>
              <w:t>Витрати майбутніх періодів</w:t>
            </w:r>
          </w:p>
        </w:tc>
        <w:tc>
          <w:tcPr>
            <w:tcW w:w="1822" w:type="dxa"/>
            <w:shd w:val="clear" w:color="auto" w:fill="auto"/>
          </w:tcPr>
          <w:p w14:paraId="0642D4A1" w14:textId="77777777" w:rsidR="00E95A77" w:rsidRPr="00732BC1" w:rsidRDefault="00E95A77" w:rsidP="00E95A77">
            <w:pPr>
              <w:spacing w:after="0" w:line="240" w:lineRule="auto"/>
              <w:jc w:val="center"/>
              <w:rPr>
                <w:rFonts w:ascii="Times New Roman" w:hAnsi="Times New Roman"/>
                <w:sz w:val="24"/>
                <w:szCs w:val="24"/>
              </w:rPr>
            </w:pPr>
            <w:r>
              <w:rPr>
                <w:rFonts w:ascii="Times New Roman" w:hAnsi="Times New Roman"/>
                <w:sz w:val="24"/>
                <w:szCs w:val="24"/>
              </w:rPr>
              <w:t>76</w:t>
            </w:r>
          </w:p>
        </w:tc>
        <w:tc>
          <w:tcPr>
            <w:tcW w:w="2034" w:type="dxa"/>
            <w:shd w:val="clear" w:color="auto" w:fill="auto"/>
          </w:tcPr>
          <w:p w14:paraId="4CE3CDC6" w14:textId="77777777" w:rsidR="00E95A77" w:rsidRPr="00732BC1" w:rsidRDefault="00E95A77" w:rsidP="00E95A77">
            <w:pPr>
              <w:spacing w:after="0" w:line="240" w:lineRule="auto"/>
              <w:jc w:val="center"/>
              <w:rPr>
                <w:rFonts w:ascii="Times New Roman" w:hAnsi="Times New Roman"/>
                <w:sz w:val="24"/>
                <w:szCs w:val="24"/>
              </w:rPr>
            </w:pPr>
            <w:r w:rsidRPr="00732BC1">
              <w:rPr>
                <w:rFonts w:ascii="Times New Roman" w:hAnsi="Times New Roman"/>
                <w:sz w:val="24"/>
                <w:szCs w:val="24"/>
              </w:rPr>
              <w:t>129</w:t>
            </w:r>
          </w:p>
        </w:tc>
        <w:tc>
          <w:tcPr>
            <w:tcW w:w="1733" w:type="dxa"/>
          </w:tcPr>
          <w:p w14:paraId="5A5A01FD" w14:textId="77777777" w:rsidR="00E95A77" w:rsidRPr="00732BC1" w:rsidRDefault="00E95A77" w:rsidP="00E95A77">
            <w:pPr>
              <w:spacing w:after="0" w:line="240" w:lineRule="auto"/>
              <w:jc w:val="center"/>
              <w:rPr>
                <w:rFonts w:ascii="Times New Roman" w:hAnsi="Times New Roman"/>
                <w:sz w:val="24"/>
                <w:szCs w:val="24"/>
              </w:rPr>
            </w:pPr>
            <w:r w:rsidRPr="00505111">
              <w:rPr>
                <w:rFonts w:ascii="Times New Roman" w:hAnsi="Times New Roman"/>
                <w:sz w:val="24"/>
                <w:szCs w:val="24"/>
              </w:rPr>
              <w:t>(53)</w:t>
            </w:r>
          </w:p>
        </w:tc>
      </w:tr>
      <w:tr w:rsidR="00E95A77" w:rsidRPr="00732BC1" w14:paraId="22724021" w14:textId="77777777" w:rsidTr="002F036C">
        <w:trPr>
          <w:trHeight w:val="355"/>
          <w:tblCellSpacing w:w="20" w:type="dxa"/>
        </w:trPr>
        <w:tc>
          <w:tcPr>
            <w:tcW w:w="4174" w:type="dxa"/>
            <w:shd w:val="clear" w:color="auto" w:fill="auto"/>
          </w:tcPr>
          <w:p w14:paraId="2B63CFDA" w14:textId="77777777" w:rsidR="00E95A77" w:rsidRPr="00732BC1" w:rsidRDefault="00E95A77" w:rsidP="00E95A77">
            <w:pPr>
              <w:spacing w:after="0" w:line="240" w:lineRule="auto"/>
              <w:rPr>
                <w:rFonts w:ascii="Times New Roman" w:hAnsi="Times New Roman"/>
                <w:sz w:val="24"/>
                <w:szCs w:val="24"/>
              </w:rPr>
            </w:pPr>
            <w:r w:rsidRPr="00732BC1">
              <w:rPr>
                <w:rFonts w:ascii="Times New Roman" w:hAnsi="Times New Roman"/>
                <w:sz w:val="24"/>
                <w:szCs w:val="24"/>
              </w:rPr>
              <w:t>Розрахунки з працівниками</w:t>
            </w:r>
          </w:p>
        </w:tc>
        <w:tc>
          <w:tcPr>
            <w:tcW w:w="1822" w:type="dxa"/>
            <w:shd w:val="clear" w:color="auto" w:fill="auto"/>
          </w:tcPr>
          <w:p w14:paraId="2F29962B" w14:textId="77777777" w:rsidR="00E95A77" w:rsidRPr="00732BC1" w:rsidRDefault="00E95A77" w:rsidP="00E95A77">
            <w:pPr>
              <w:spacing w:after="0" w:line="240" w:lineRule="auto"/>
              <w:jc w:val="center"/>
              <w:rPr>
                <w:rFonts w:ascii="Times New Roman" w:hAnsi="Times New Roman"/>
                <w:sz w:val="24"/>
                <w:szCs w:val="24"/>
              </w:rPr>
            </w:pPr>
            <w:r>
              <w:rPr>
                <w:rFonts w:ascii="Times New Roman" w:hAnsi="Times New Roman"/>
                <w:sz w:val="24"/>
                <w:szCs w:val="24"/>
              </w:rPr>
              <w:t>14</w:t>
            </w:r>
          </w:p>
        </w:tc>
        <w:tc>
          <w:tcPr>
            <w:tcW w:w="2034" w:type="dxa"/>
            <w:shd w:val="clear" w:color="auto" w:fill="auto"/>
          </w:tcPr>
          <w:p w14:paraId="6972BD65" w14:textId="77777777" w:rsidR="00E95A77" w:rsidRPr="00732BC1" w:rsidRDefault="00E95A77" w:rsidP="00E95A77">
            <w:pPr>
              <w:spacing w:after="0" w:line="240" w:lineRule="auto"/>
              <w:jc w:val="center"/>
              <w:rPr>
                <w:rFonts w:ascii="Times New Roman" w:hAnsi="Times New Roman"/>
                <w:sz w:val="24"/>
                <w:szCs w:val="24"/>
              </w:rPr>
            </w:pPr>
            <w:r w:rsidRPr="00732BC1">
              <w:rPr>
                <w:rFonts w:ascii="Times New Roman" w:hAnsi="Times New Roman"/>
                <w:sz w:val="24"/>
                <w:szCs w:val="24"/>
              </w:rPr>
              <w:t>5</w:t>
            </w:r>
          </w:p>
        </w:tc>
        <w:tc>
          <w:tcPr>
            <w:tcW w:w="1733" w:type="dxa"/>
          </w:tcPr>
          <w:p w14:paraId="71D8BA5C" w14:textId="77777777" w:rsidR="00E95A77" w:rsidRPr="00505111" w:rsidRDefault="00E95A77" w:rsidP="00E95A77">
            <w:pPr>
              <w:spacing w:after="0" w:line="240" w:lineRule="auto"/>
              <w:jc w:val="center"/>
              <w:rPr>
                <w:rFonts w:ascii="Times New Roman" w:hAnsi="Times New Roman"/>
                <w:sz w:val="24"/>
                <w:szCs w:val="24"/>
                <w:lang w:val="ru-RU"/>
              </w:rPr>
            </w:pPr>
            <w:r>
              <w:rPr>
                <w:rFonts w:ascii="Times New Roman" w:hAnsi="Times New Roman"/>
                <w:sz w:val="24"/>
                <w:szCs w:val="24"/>
                <w:lang w:val="ru-RU"/>
              </w:rPr>
              <w:t>9</w:t>
            </w:r>
          </w:p>
        </w:tc>
      </w:tr>
      <w:tr w:rsidR="00E95A77" w:rsidRPr="007D2756" w14:paraId="58AA5D77" w14:textId="77777777" w:rsidTr="007D3289">
        <w:trPr>
          <w:trHeight w:val="523"/>
          <w:tblCellSpacing w:w="20" w:type="dxa"/>
        </w:trPr>
        <w:tc>
          <w:tcPr>
            <w:tcW w:w="4174" w:type="dxa"/>
            <w:shd w:val="clear" w:color="auto" w:fill="auto"/>
          </w:tcPr>
          <w:p w14:paraId="1412EA43" w14:textId="77777777" w:rsidR="00E95A77" w:rsidRPr="00732BC1" w:rsidRDefault="00E95A77" w:rsidP="00E95A77">
            <w:pPr>
              <w:spacing w:after="0" w:line="240" w:lineRule="auto"/>
              <w:rPr>
                <w:rFonts w:ascii="Times New Roman" w:hAnsi="Times New Roman"/>
                <w:b/>
                <w:bCs/>
                <w:sz w:val="24"/>
                <w:szCs w:val="24"/>
              </w:rPr>
            </w:pPr>
            <w:r w:rsidRPr="00732BC1">
              <w:rPr>
                <w:rFonts w:ascii="Times New Roman" w:hAnsi="Times New Roman"/>
                <w:b/>
                <w:bCs/>
                <w:sz w:val="24"/>
                <w:szCs w:val="24"/>
              </w:rPr>
              <w:t>Разом не фінансова дебіторська заборгованість:</w:t>
            </w:r>
          </w:p>
        </w:tc>
        <w:tc>
          <w:tcPr>
            <w:tcW w:w="1822" w:type="dxa"/>
            <w:shd w:val="clear" w:color="auto" w:fill="auto"/>
          </w:tcPr>
          <w:p w14:paraId="34B1CFA0" w14:textId="77777777" w:rsidR="00E95A77" w:rsidRPr="00732BC1" w:rsidRDefault="00E95A77" w:rsidP="00E95A77">
            <w:pPr>
              <w:spacing w:after="0" w:line="240" w:lineRule="auto"/>
              <w:jc w:val="center"/>
              <w:rPr>
                <w:rFonts w:ascii="Times New Roman" w:hAnsi="Times New Roman"/>
                <w:b/>
                <w:bCs/>
                <w:sz w:val="24"/>
                <w:szCs w:val="24"/>
              </w:rPr>
            </w:pPr>
            <w:r>
              <w:rPr>
                <w:rFonts w:ascii="Times New Roman" w:hAnsi="Times New Roman"/>
                <w:b/>
                <w:bCs/>
                <w:sz w:val="24"/>
                <w:szCs w:val="24"/>
              </w:rPr>
              <w:t>15 450</w:t>
            </w:r>
          </w:p>
        </w:tc>
        <w:tc>
          <w:tcPr>
            <w:tcW w:w="2034" w:type="dxa"/>
            <w:shd w:val="clear" w:color="auto" w:fill="auto"/>
          </w:tcPr>
          <w:p w14:paraId="24770B50" w14:textId="77777777" w:rsidR="00E95A77" w:rsidRPr="00732BC1" w:rsidRDefault="00E95A77" w:rsidP="00E95A77">
            <w:pPr>
              <w:spacing w:after="0" w:line="240" w:lineRule="auto"/>
              <w:jc w:val="center"/>
              <w:rPr>
                <w:rFonts w:ascii="Times New Roman" w:hAnsi="Times New Roman"/>
                <w:b/>
                <w:bCs/>
                <w:sz w:val="24"/>
                <w:szCs w:val="24"/>
              </w:rPr>
            </w:pPr>
            <w:r w:rsidRPr="00732BC1">
              <w:rPr>
                <w:rFonts w:ascii="Times New Roman" w:hAnsi="Times New Roman"/>
                <w:b/>
                <w:bCs/>
                <w:sz w:val="24"/>
                <w:szCs w:val="24"/>
              </w:rPr>
              <w:t>30</w:t>
            </w:r>
            <w:r>
              <w:rPr>
                <w:rFonts w:ascii="Times New Roman" w:hAnsi="Times New Roman"/>
                <w:b/>
                <w:bCs/>
                <w:sz w:val="24"/>
                <w:szCs w:val="24"/>
                <w:lang w:val="ru-RU"/>
              </w:rPr>
              <w:t xml:space="preserve"> </w:t>
            </w:r>
            <w:r w:rsidRPr="00732BC1">
              <w:rPr>
                <w:rFonts w:ascii="Times New Roman" w:hAnsi="Times New Roman"/>
                <w:b/>
                <w:bCs/>
                <w:sz w:val="24"/>
                <w:szCs w:val="24"/>
              </w:rPr>
              <w:t>823</w:t>
            </w:r>
          </w:p>
        </w:tc>
        <w:tc>
          <w:tcPr>
            <w:tcW w:w="1733" w:type="dxa"/>
          </w:tcPr>
          <w:p w14:paraId="05F9BBE8" w14:textId="77777777" w:rsidR="00E95A77" w:rsidRPr="00732BC1" w:rsidRDefault="00E95A77" w:rsidP="00E95A77">
            <w:pPr>
              <w:spacing w:after="0" w:line="240" w:lineRule="auto"/>
              <w:jc w:val="center"/>
              <w:rPr>
                <w:rFonts w:ascii="Times New Roman" w:hAnsi="Times New Roman"/>
                <w:b/>
                <w:bCs/>
                <w:sz w:val="24"/>
                <w:szCs w:val="24"/>
              </w:rPr>
            </w:pPr>
            <w:r w:rsidRPr="00505111">
              <w:rPr>
                <w:rFonts w:ascii="Times New Roman" w:hAnsi="Times New Roman"/>
                <w:b/>
                <w:bCs/>
                <w:sz w:val="24"/>
                <w:szCs w:val="24"/>
              </w:rPr>
              <w:t>(15 373)</w:t>
            </w:r>
          </w:p>
        </w:tc>
      </w:tr>
    </w:tbl>
    <w:p w14:paraId="1AD08230"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4C1F2AC0" w14:textId="77777777" w:rsidR="007D3289" w:rsidRPr="00505111" w:rsidRDefault="007D3289" w:rsidP="007D3289">
      <w:pPr>
        <w:widowControl w:val="0"/>
        <w:autoSpaceDE w:val="0"/>
        <w:autoSpaceDN w:val="0"/>
        <w:adjustRightInd w:val="0"/>
        <w:spacing w:after="0" w:line="240" w:lineRule="auto"/>
        <w:jc w:val="both"/>
        <w:rPr>
          <w:rFonts w:ascii="Times New Roman" w:hAnsi="Times New Roman"/>
          <w:sz w:val="24"/>
          <w:szCs w:val="24"/>
        </w:rPr>
      </w:pPr>
      <w:r w:rsidRPr="00732BC1">
        <w:rPr>
          <w:rFonts w:ascii="Times New Roman" w:hAnsi="Times New Roman"/>
          <w:sz w:val="24"/>
          <w:szCs w:val="24"/>
        </w:rPr>
        <w:t xml:space="preserve">Дебіторська заборгованість за виданими авансами на </w:t>
      </w:r>
      <w:proofErr w:type="spellStart"/>
      <w:r w:rsidRPr="00732BC1">
        <w:rPr>
          <w:rFonts w:ascii="Times New Roman" w:hAnsi="Times New Roman"/>
          <w:sz w:val="24"/>
          <w:szCs w:val="24"/>
        </w:rPr>
        <w:t>кiнець</w:t>
      </w:r>
      <w:proofErr w:type="spellEnd"/>
      <w:r w:rsidRPr="00732BC1">
        <w:rPr>
          <w:rFonts w:ascii="Times New Roman" w:hAnsi="Times New Roman"/>
          <w:sz w:val="24"/>
          <w:szCs w:val="24"/>
        </w:rPr>
        <w:t xml:space="preserve"> </w:t>
      </w:r>
      <w:r>
        <w:rPr>
          <w:rFonts w:ascii="Times New Roman" w:hAnsi="Times New Roman"/>
          <w:sz w:val="24"/>
          <w:szCs w:val="24"/>
        </w:rPr>
        <w:t>2022</w:t>
      </w:r>
      <w:r w:rsidRPr="00732BC1">
        <w:rPr>
          <w:rFonts w:ascii="Times New Roman" w:hAnsi="Times New Roman"/>
          <w:sz w:val="24"/>
          <w:szCs w:val="24"/>
        </w:rPr>
        <w:t xml:space="preserve"> року представлена </w:t>
      </w:r>
      <w:r w:rsidRPr="00505111">
        <w:rPr>
          <w:rFonts w:ascii="Times New Roman" w:hAnsi="Times New Roman"/>
          <w:sz w:val="24"/>
          <w:szCs w:val="24"/>
        </w:rPr>
        <w:t>наступним чином ( р.1130):</w:t>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56"/>
        <w:gridCol w:w="6703"/>
        <w:gridCol w:w="1924"/>
      </w:tblGrid>
      <w:tr w:rsidR="007D3289" w:rsidRPr="004B10E2" w14:paraId="24B19E0A" w14:textId="77777777" w:rsidTr="00233DD5">
        <w:trPr>
          <w:trHeight w:val="575"/>
          <w:tblCellSpacing w:w="20" w:type="dxa"/>
        </w:trPr>
        <w:tc>
          <w:tcPr>
            <w:tcW w:w="1166" w:type="dxa"/>
            <w:shd w:val="clear" w:color="auto" w:fill="auto"/>
            <w:noWrap/>
            <w:hideMark/>
          </w:tcPr>
          <w:p w14:paraId="62B7F43F" w14:textId="77777777" w:rsidR="007D3289" w:rsidRPr="00505111" w:rsidRDefault="007D3289" w:rsidP="007D3289">
            <w:pPr>
              <w:spacing w:after="0" w:line="240" w:lineRule="auto"/>
              <w:jc w:val="both"/>
              <w:rPr>
                <w:rFonts w:ascii="Times New Roman" w:hAnsi="Times New Roman"/>
                <w:b/>
                <w:bCs/>
                <w:sz w:val="24"/>
                <w:szCs w:val="24"/>
              </w:rPr>
            </w:pPr>
            <w:r w:rsidRPr="00505111">
              <w:rPr>
                <w:rFonts w:ascii="Times New Roman" w:hAnsi="Times New Roman"/>
                <w:b/>
                <w:bCs/>
                <w:sz w:val="24"/>
                <w:szCs w:val="24"/>
              </w:rPr>
              <w:t>№ п/п</w:t>
            </w:r>
          </w:p>
        </w:tc>
        <w:tc>
          <w:tcPr>
            <w:tcW w:w="6633" w:type="dxa"/>
            <w:shd w:val="clear" w:color="auto" w:fill="auto"/>
            <w:noWrap/>
            <w:hideMark/>
          </w:tcPr>
          <w:p w14:paraId="4621EF53" w14:textId="77777777" w:rsidR="007D3289" w:rsidRPr="00505111" w:rsidRDefault="007D3289" w:rsidP="007D3289">
            <w:pPr>
              <w:spacing w:after="0" w:line="240" w:lineRule="auto"/>
              <w:jc w:val="both"/>
              <w:rPr>
                <w:rFonts w:ascii="Times New Roman" w:hAnsi="Times New Roman"/>
                <w:b/>
                <w:bCs/>
                <w:sz w:val="24"/>
                <w:szCs w:val="24"/>
              </w:rPr>
            </w:pPr>
            <w:r w:rsidRPr="00505111">
              <w:rPr>
                <w:rFonts w:ascii="Times New Roman" w:hAnsi="Times New Roman"/>
                <w:b/>
                <w:bCs/>
                <w:sz w:val="24"/>
                <w:szCs w:val="24"/>
              </w:rPr>
              <w:t xml:space="preserve">Найменування </w:t>
            </w:r>
          </w:p>
        </w:tc>
        <w:tc>
          <w:tcPr>
            <w:tcW w:w="1672" w:type="dxa"/>
            <w:shd w:val="clear" w:color="auto" w:fill="auto"/>
            <w:hideMark/>
          </w:tcPr>
          <w:p w14:paraId="1EE72636" w14:textId="77777777" w:rsidR="007D3289" w:rsidRPr="00505111" w:rsidRDefault="007D3289" w:rsidP="007D3289">
            <w:pPr>
              <w:spacing w:after="0" w:line="240" w:lineRule="auto"/>
              <w:jc w:val="center"/>
              <w:rPr>
                <w:rFonts w:ascii="Times New Roman" w:hAnsi="Times New Roman"/>
                <w:b/>
                <w:bCs/>
                <w:sz w:val="24"/>
                <w:szCs w:val="24"/>
              </w:rPr>
            </w:pPr>
            <w:r w:rsidRPr="00505111">
              <w:rPr>
                <w:rFonts w:ascii="Times New Roman" w:hAnsi="Times New Roman"/>
                <w:b/>
                <w:bCs/>
                <w:sz w:val="24"/>
                <w:szCs w:val="24"/>
              </w:rPr>
              <w:t>Сума дебіторської заборгованості</w:t>
            </w:r>
          </w:p>
        </w:tc>
      </w:tr>
      <w:tr w:rsidR="007D3289" w:rsidRPr="004B10E2" w14:paraId="12E19020" w14:textId="77777777" w:rsidTr="00233DD5">
        <w:trPr>
          <w:trHeight w:hRule="exact" w:val="278"/>
          <w:tblCellSpacing w:w="20" w:type="dxa"/>
        </w:trPr>
        <w:tc>
          <w:tcPr>
            <w:tcW w:w="1166" w:type="dxa"/>
            <w:shd w:val="clear" w:color="auto" w:fill="auto"/>
            <w:noWrap/>
            <w:hideMark/>
          </w:tcPr>
          <w:p w14:paraId="4D08B6DB"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1</w:t>
            </w:r>
          </w:p>
        </w:tc>
        <w:tc>
          <w:tcPr>
            <w:tcW w:w="6633" w:type="dxa"/>
            <w:shd w:val="clear" w:color="auto" w:fill="auto"/>
            <w:noWrap/>
          </w:tcPr>
          <w:p w14:paraId="625BC580" w14:textId="77777777" w:rsidR="007D3289" w:rsidRPr="00B92B93" w:rsidRDefault="007D3289" w:rsidP="007D3289">
            <w:pPr>
              <w:spacing w:after="0" w:line="240" w:lineRule="auto"/>
              <w:rPr>
                <w:rFonts w:ascii="Times New Roman" w:hAnsi="Times New Roman"/>
                <w:sz w:val="24"/>
                <w:szCs w:val="24"/>
              </w:rPr>
            </w:pPr>
            <w:r w:rsidRPr="00B92B93">
              <w:rPr>
                <w:rFonts w:ascii="Times New Roman" w:hAnsi="Times New Roman"/>
                <w:sz w:val="24"/>
                <w:szCs w:val="24"/>
              </w:rPr>
              <w:t>Запоріжжя ТОВ "ПК "</w:t>
            </w:r>
            <w:proofErr w:type="spellStart"/>
            <w:r w:rsidRPr="00B92B93">
              <w:rPr>
                <w:rFonts w:ascii="Times New Roman" w:hAnsi="Times New Roman"/>
                <w:sz w:val="24"/>
                <w:szCs w:val="24"/>
              </w:rPr>
              <w:t>Технолит</w:t>
            </w:r>
            <w:proofErr w:type="spellEnd"/>
            <w:r w:rsidRPr="00B92B93">
              <w:rPr>
                <w:rFonts w:ascii="Times New Roman" w:hAnsi="Times New Roman"/>
                <w:sz w:val="24"/>
                <w:szCs w:val="24"/>
              </w:rPr>
              <w:t>"</w:t>
            </w:r>
          </w:p>
          <w:p w14:paraId="75B4A673" w14:textId="77777777" w:rsidR="007D3289" w:rsidRPr="004B10E2" w:rsidRDefault="007D3289" w:rsidP="007D3289">
            <w:pPr>
              <w:spacing w:after="0" w:line="240" w:lineRule="auto"/>
              <w:rPr>
                <w:rFonts w:ascii="Times New Roman" w:hAnsi="Times New Roman"/>
                <w:sz w:val="24"/>
                <w:szCs w:val="24"/>
                <w:highlight w:val="cyan"/>
              </w:rPr>
            </w:pPr>
          </w:p>
        </w:tc>
        <w:tc>
          <w:tcPr>
            <w:tcW w:w="1672" w:type="dxa"/>
            <w:shd w:val="clear" w:color="auto" w:fill="auto"/>
            <w:noWrap/>
          </w:tcPr>
          <w:p w14:paraId="2E6279A6" w14:textId="77777777" w:rsidR="007D3289" w:rsidRPr="004B10E2" w:rsidRDefault="007D3289" w:rsidP="007D3289">
            <w:pPr>
              <w:spacing w:after="0" w:line="240" w:lineRule="auto"/>
              <w:jc w:val="right"/>
              <w:rPr>
                <w:rFonts w:ascii="Times New Roman" w:hAnsi="Times New Roman"/>
                <w:sz w:val="24"/>
                <w:szCs w:val="24"/>
                <w:highlight w:val="cyan"/>
              </w:rPr>
            </w:pPr>
            <w:r>
              <w:rPr>
                <w:rFonts w:ascii="Times New Roman" w:hAnsi="Times New Roman"/>
                <w:sz w:val="24"/>
                <w:szCs w:val="24"/>
              </w:rPr>
              <w:t>271,9</w:t>
            </w:r>
          </w:p>
        </w:tc>
      </w:tr>
      <w:tr w:rsidR="007D3289" w:rsidRPr="004B10E2" w14:paraId="5DF67CE2" w14:textId="77777777" w:rsidTr="00233DD5">
        <w:trPr>
          <w:trHeight w:hRule="exact" w:val="278"/>
          <w:tblCellSpacing w:w="20" w:type="dxa"/>
        </w:trPr>
        <w:tc>
          <w:tcPr>
            <w:tcW w:w="1166" w:type="dxa"/>
            <w:shd w:val="clear" w:color="auto" w:fill="auto"/>
            <w:noWrap/>
            <w:hideMark/>
          </w:tcPr>
          <w:p w14:paraId="7262E5A7"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2</w:t>
            </w:r>
          </w:p>
        </w:tc>
        <w:tc>
          <w:tcPr>
            <w:tcW w:w="6633" w:type="dxa"/>
            <w:shd w:val="clear" w:color="auto" w:fill="auto"/>
            <w:noWrap/>
          </w:tcPr>
          <w:p w14:paraId="57112330" w14:textId="77777777" w:rsidR="007D3289" w:rsidRPr="00B92B93" w:rsidRDefault="007D3289" w:rsidP="007D3289">
            <w:pPr>
              <w:rPr>
                <w:rFonts w:ascii="Times New Roman" w:hAnsi="Times New Roman"/>
                <w:sz w:val="24"/>
                <w:szCs w:val="24"/>
              </w:rPr>
            </w:pPr>
            <w:r w:rsidRPr="00B92B93">
              <w:rPr>
                <w:rFonts w:ascii="Times New Roman" w:hAnsi="Times New Roman"/>
                <w:sz w:val="24"/>
                <w:szCs w:val="24"/>
              </w:rPr>
              <w:t>Київ ТОВ "ВАМ Україна"</w:t>
            </w:r>
          </w:p>
          <w:p w14:paraId="477FDB74" w14:textId="77777777" w:rsidR="007D3289" w:rsidRPr="004B10E2" w:rsidRDefault="007D3289" w:rsidP="007D3289">
            <w:pPr>
              <w:rPr>
                <w:rFonts w:ascii="Times New Roman" w:hAnsi="Times New Roman"/>
                <w:sz w:val="24"/>
                <w:szCs w:val="24"/>
                <w:highlight w:val="cyan"/>
              </w:rPr>
            </w:pPr>
          </w:p>
        </w:tc>
        <w:tc>
          <w:tcPr>
            <w:tcW w:w="1672" w:type="dxa"/>
            <w:shd w:val="clear" w:color="auto" w:fill="auto"/>
            <w:noWrap/>
          </w:tcPr>
          <w:p w14:paraId="0F12C404" w14:textId="77777777" w:rsidR="007D3289" w:rsidRPr="004B10E2" w:rsidRDefault="007D3289" w:rsidP="007D3289">
            <w:pPr>
              <w:jc w:val="right"/>
              <w:rPr>
                <w:rFonts w:ascii="Times New Roman" w:hAnsi="Times New Roman"/>
                <w:sz w:val="24"/>
                <w:szCs w:val="24"/>
                <w:highlight w:val="cyan"/>
              </w:rPr>
            </w:pPr>
            <w:r>
              <w:rPr>
                <w:rFonts w:ascii="Times New Roman" w:hAnsi="Times New Roman"/>
                <w:sz w:val="24"/>
                <w:szCs w:val="24"/>
              </w:rPr>
              <w:t>91,6</w:t>
            </w:r>
          </w:p>
        </w:tc>
      </w:tr>
      <w:tr w:rsidR="007D3289" w:rsidRPr="004B10E2" w14:paraId="2B71FC78" w14:textId="77777777" w:rsidTr="00233DD5">
        <w:trPr>
          <w:trHeight w:hRule="exact" w:val="278"/>
          <w:tblCellSpacing w:w="20" w:type="dxa"/>
        </w:trPr>
        <w:tc>
          <w:tcPr>
            <w:tcW w:w="1166" w:type="dxa"/>
            <w:shd w:val="clear" w:color="auto" w:fill="auto"/>
            <w:noWrap/>
            <w:hideMark/>
          </w:tcPr>
          <w:p w14:paraId="5421C31E"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3</w:t>
            </w:r>
          </w:p>
        </w:tc>
        <w:tc>
          <w:tcPr>
            <w:tcW w:w="6633" w:type="dxa"/>
            <w:shd w:val="clear" w:color="auto" w:fill="auto"/>
            <w:noWrap/>
          </w:tcPr>
          <w:p w14:paraId="2E4727A6" w14:textId="77777777" w:rsidR="007D3289" w:rsidRPr="00B92B93" w:rsidRDefault="007D3289" w:rsidP="007D3289">
            <w:pPr>
              <w:rPr>
                <w:rFonts w:ascii="Times New Roman" w:hAnsi="Times New Roman"/>
                <w:sz w:val="24"/>
                <w:szCs w:val="24"/>
              </w:rPr>
            </w:pPr>
            <w:r w:rsidRPr="00B92B93">
              <w:rPr>
                <w:rFonts w:ascii="Times New Roman" w:hAnsi="Times New Roman"/>
                <w:sz w:val="24"/>
                <w:szCs w:val="24"/>
              </w:rPr>
              <w:t>Черкаси "ФЕРКОМ Україна"</w:t>
            </w:r>
          </w:p>
          <w:p w14:paraId="7AC8C54C" w14:textId="77777777" w:rsidR="007D3289" w:rsidRPr="004B10E2" w:rsidRDefault="007D3289" w:rsidP="007D3289">
            <w:pPr>
              <w:rPr>
                <w:rFonts w:ascii="Times New Roman" w:hAnsi="Times New Roman"/>
                <w:sz w:val="24"/>
                <w:szCs w:val="24"/>
                <w:highlight w:val="cyan"/>
              </w:rPr>
            </w:pPr>
          </w:p>
        </w:tc>
        <w:tc>
          <w:tcPr>
            <w:tcW w:w="1672" w:type="dxa"/>
            <w:shd w:val="clear" w:color="auto" w:fill="auto"/>
            <w:noWrap/>
          </w:tcPr>
          <w:p w14:paraId="0345E515" w14:textId="77777777" w:rsidR="007D3289" w:rsidRPr="004B10E2" w:rsidRDefault="007D3289" w:rsidP="007D3289">
            <w:pPr>
              <w:jc w:val="right"/>
              <w:rPr>
                <w:rFonts w:ascii="Times New Roman" w:hAnsi="Times New Roman"/>
                <w:sz w:val="24"/>
                <w:szCs w:val="24"/>
                <w:highlight w:val="cyan"/>
              </w:rPr>
            </w:pPr>
            <w:r>
              <w:rPr>
                <w:rFonts w:ascii="Times New Roman" w:hAnsi="Times New Roman"/>
                <w:sz w:val="24"/>
                <w:szCs w:val="24"/>
              </w:rPr>
              <w:t>185,3</w:t>
            </w:r>
          </w:p>
        </w:tc>
      </w:tr>
      <w:tr w:rsidR="007D3289" w:rsidRPr="004B10E2" w14:paraId="0A85C148" w14:textId="77777777" w:rsidTr="00233DD5">
        <w:trPr>
          <w:trHeight w:hRule="exact" w:val="278"/>
          <w:tblCellSpacing w:w="20" w:type="dxa"/>
        </w:trPr>
        <w:tc>
          <w:tcPr>
            <w:tcW w:w="1166" w:type="dxa"/>
            <w:shd w:val="clear" w:color="auto" w:fill="auto"/>
            <w:noWrap/>
            <w:hideMark/>
          </w:tcPr>
          <w:p w14:paraId="4EEF5705"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4</w:t>
            </w:r>
          </w:p>
        </w:tc>
        <w:tc>
          <w:tcPr>
            <w:tcW w:w="6633" w:type="dxa"/>
            <w:shd w:val="clear" w:color="auto" w:fill="auto"/>
            <w:noWrap/>
          </w:tcPr>
          <w:p w14:paraId="4EEA39FA" w14:textId="77777777" w:rsidR="007D3289" w:rsidRPr="00B92B93" w:rsidRDefault="007D3289" w:rsidP="007D3289">
            <w:pPr>
              <w:rPr>
                <w:rFonts w:ascii="Times New Roman" w:hAnsi="Times New Roman"/>
                <w:sz w:val="24"/>
                <w:szCs w:val="24"/>
              </w:rPr>
            </w:pPr>
            <w:r w:rsidRPr="00B92B93">
              <w:rPr>
                <w:rFonts w:ascii="Times New Roman" w:hAnsi="Times New Roman"/>
                <w:sz w:val="24"/>
                <w:szCs w:val="24"/>
              </w:rPr>
              <w:t>Краматорськ ТОВ "АЗТ Славутич"</w:t>
            </w:r>
          </w:p>
          <w:p w14:paraId="0ABEF986" w14:textId="77777777" w:rsidR="007D3289" w:rsidRPr="004B10E2" w:rsidRDefault="007D3289" w:rsidP="007D3289">
            <w:pPr>
              <w:rPr>
                <w:rFonts w:ascii="Times New Roman" w:hAnsi="Times New Roman"/>
                <w:sz w:val="24"/>
                <w:szCs w:val="24"/>
                <w:highlight w:val="cyan"/>
              </w:rPr>
            </w:pPr>
          </w:p>
        </w:tc>
        <w:tc>
          <w:tcPr>
            <w:tcW w:w="1672" w:type="dxa"/>
            <w:shd w:val="clear" w:color="auto" w:fill="auto"/>
            <w:noWrap/>
          </w:tcPr>
          <w:p w14:paraId="5B774B04" w14:textId="77777777" w:rsidR="007D3289" w:rsidRPr="004B10E2" w:rsidRDefault="007D3289" w:rsidP="007D3289">
            <w:pPr>
              <w:jc w:val="right"/>
              <w:rPr>
                <w:rFonts w:ascii="Times New Roman" w:hAnsi="Times New Roman"/>
                <w:sz w:val="24"/>
                <w:szCs w:val="24"/>
                <w:highlight w:val="cyan"/>
              </w:rPr>
            </w:pPr>
            <w:r>
              <w:rPr>
                <w:rFonts w:ascii="Times New Roman" w:hAnsi="Times New Roman"/>
                <w:sz w:val="24"/>
                <w:szCs w:val="24"/>
              </w:rPr>
              <w:t>55,4</w:t>
            </w:r>
          </w:p>
        </w:tc>
      </w:tr>
      <w:tr w:rsidR="007D3289" w:rsidRPr="004B10E2" w14:paraId="13EF5DBB" w14:textId="77777777" w:rsidTr="00233DD5">
        <w:trPr>
          <w:trHeight w:hRule="exact" w:val="278"/>
          <w:tblCellSpacing w:w="20" w:type="dxa"/>
        </w:trPr>
        <w:tc>
          <w:tcPr>
            <w:tcW w:w="1166" w:type="dxa"/>
            <w:shd w:val="clear" w:color="auto" w:fill="auto"/>
            <w:noWrap/>
            <w:hideMark/>
          </w:tcPr>
          <w:p w14:paraId="48549F0D"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5</w:t>
            </w:r>
          </w:p>
        </w:tc>
        <w:tc>
          <w:tcPr>
            <w:tcW w:w="6633" w:type="dxa"/>
            <w:shd w:val="clear" w:color="auto" w:fill="auto"/>
            <w:noWrap/>
          </w:tcPr>
          <w:p w14:paraId="7166A2E4" w14:textId="77777777" w:rsidR="007D3289" w:rsidRPr="00F01FDA" w:rsidRDefault="007D3289" w:rsidP="007D3289">
            <w:pPr>
              <w:rPr>
                <w:rFonts w:ascii="Times New Roman" w:hAnsi="Times New Roman"/>
                <w:sz w:val="24"/>
                <w:szCs w:val="24"/>
              </w:rPr>
            </w:pPr>
            <w:r w:rsidRPr="00F01FDA">
              <w:rPr>
                <w:rFonts w:ascii="Times New Roman" w:hAnsi="Times New Roman"/>
                <w:sz w:val="24"/>
                <w:szCs w:val="24"/>
              </w:rPr>
              <w:t>Полтава ПАТ " Полтавський вентиляторний  завод"</w:t>
            </w:r>
          </w:p>
          <w:p w14:paraId="0983F79F" w14:textId="77777777" w:rsidR="007D3289" w:rsidRPr="004B10E2" w:rsidRDefault="007D3289" w:rsidP="007D3289">
            <w:pPr>
              <w:rPr>
                <w:rFonts w:ascii="Times New Roman" w:hAnsi="Times New Roman"/>
                <w:sz w:val="24"/>
                <w:szCs w:val="24"/>
                <w:highlight w:val="cyan"/>
              </w:rPr>
            </w:pPr>
          </w:p>
        </w:tc>
        <w:tc>
          <w:tcPr>
            <w:tcW w:w="1672" w:type="dxa"/>
            <w:shd w:val="clear" w:color="auto" w:fill="auto"/>
            <w:noWrap/>
          </w:tcPr>
          <w:p w14:paraId="26BF4CBB" w14:textId="77777777" w:rsidR="007D3289" w:rsidRPr="004B10E2" w:rsidRDefault="007D3289" w:rsidP="007D3289">
            <w:pPr>
              <w:jc w:val="right"/>
              <w:rPr>
                <w:rFonts w:ascii="Times New Roman" w:hAnsi="Times New Roman"/>
                <w:sz w:val="24"/>
                <w:szCs w:val="24"/>
                <w:highlight w:val="cyan"/>
              </w:rPr>
            </w:pPr>
            <w:r>
              <w:rPr>
                <w:rFonts w:ascii="Times New Roman" w:hAnsi="Times New Roman"/>
                <w:sz w:val="24"/>
                <w:szCs w:val="24"/>
              </w:rPr>
              <w:t>23,9</w:t>
            </w:r>
          </w:p>
        </w:tc>
      </w:tr>
      <w:tr w:rsidR="007D3289" w:rsidRPr="004B10E2" w14:paraId="4B73AA61" w14:textId="77777777" w:rsidTr="00233DD5">
        <w:trPr>
          <w:trHeight w:hRule="exact" w:val="278"/>
          <w:tblCellSpacing w:w="20" w:type="dxa"/>
        </w:trPr>
        <w:tc>
          <w:tcPr>
            <w:tcW w:w="1166" w:type="dxa"/>
            <w:shd w:val="clear" w:color="auto" w:fill="auto"/>
            <w:noWrap/>
            <w:hideMark/>
          </w:tcPr>
          <w:p w14:paraId="60EB8076"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6</w:t>
            </w:r>
          </w:p>
        </w:tc>
        <w:tc>
          <w:tcPr>
            <w:tcW w:w="6633" w:type="dxa"/>
            <w:shd w:val="clear" w:color="auto" w:fill="auto"/>
            <w:noWrap/>
          </w:tcPr>
          <w:p w14:paraId="45AC0B2E" w14:textId="77777777" w:rsidR="007D3289" w:rsidRPr="004B10E2" w:rsidRDefault="007D3289" w:rsidP="007D3289">
            <w:pPr>
              <w:rPr>
                <w:rFonts w:ascii="Times New Roman" w:hAnsi="Times New Roman"/>
                <w:sz w:val="24"/>
                <w:szCs w:val="24"/>
                <w:highlight w:val="cyan"/>
              </w:rPr>
            </w:pPr>
            <w:r w:rsidRPr="00434BAE">
              <w:rPr>
                <w:rFonts w:ascii="Times New Roman" w:hAnsi="Times New Roman"/>
                <w:sz w:val="24"/>
                <w:szCs w:val="24"/>
              </w:rPr>
              <w:t>Кременчук ТОВ "</w:t>
            </w:r>
            <w:proofErr w:type="spellStart"/>
            <w:r w:rsidRPr="00434BAE">
              <w:rPr>
                <w:rFonts w:ascii="Times New Roman" w:hAnsi="Times New Roman"/>
                <w:sz w:val="24"/>
                <w:szCs w:val="24"/>
              </w:rPr>
              <w:t>Кременчукгаз-Трейдінг</w:t>
            </w:r>
            <w:proofErr w:type="spellEnd"/>
            <w:r w:rsidRPr="00434BAE">
              <w:rPr>
                <w:rFonts w:ascii="Times New Roman" w:hAnsi="Times New Roman"/>
                <w:sz w:val="24"/>
                <w:szCs w:val="24"/>
              </w:rPr>
              <w:t>"</w:t>
            </w:r>
          </w:p>
        </w:tc>
        <w:tc>
          <w:tcPr>
            <w:tcW w:w="1672" w:type="dxa"/>
            <w:shd w:val="clear" w:color="auto" w:fill="auto"/>
            <w:noWrap/>
          </w:tcPr>
          <w:p w14:paraId="7435B528" w14:textId="77777777" w:rsidR="007D3289" w:rsidRPr="004B10E2" w:rsidRDefault="007D3289" w:rsidP="007D3289">
            <w:pPr>
              <w:jc w:val="right"/>
              <w:rPr>
                <w:rFonts w:ascii="Times New Roman" w:hAnsi="Times New Roman"/>
                <w:sz w:val="24"/>
                <w:szCs w:val="24"/>
                <w:highlight w:val="cyan"/>
              </w:rPr>
            </w:pPr>
            <w:r w:rsidRPr="00211E4C">
              <w:rPr>
                <w:rFonts w:ascii="Times New Roman" w:hAnsi="Times New Roman"/>
                <w:sz w:val="24"/>
                <w:szCs w:val="24"/>
              </w:rPr>
              <w:t>869,6</w:t>
            </w:r>
          </w:p>
        </w:tc>
      </w:tr>
      <w:tr w:rsidR="007D3289" w:rsidRPr="004B10E2" w14:paraId="6701577F" w14:textId="77777777" w:rsidTr="00233DD5">
        <w:trPr>
          <w:trHeight w:hRule="exact" w:val="278"/>
          <w:tblCellSpacing w:w="20" w:type="dxa"/>
        </w:trPr>
        <w:tc>
          <w:tcPr>
            <w:tcW w:w="1166" w:type="dxa"/>
            <w:shd w:val="clear" w:color="auto" w:fill="auto"/>
            <w:noWrap/>
            <w:hideMark/>
          </w:tcPr>
          <w:p w14:paraId="2F5C25FA"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7</w:t>
            </w:r>
          </w:p>
        </w:tc>
        <w:tc>
          <w:tcPr>
            <w:tcW w:w="6633" w:type="dxa"/>
            <w:shd w:val="clear" w:color="auto" w:fill="auto"/>
            <w:noWrap/>
          </w:tcPr>
          <w:p w14:paraId="7D29C062" w14:textId="77777777" w:rsidR="007D3289" w:rsidRPr="004B10E2" w:rsidRDefault="007D3289" w:rsidP="007D3289">
            <w:pPr>
              <w:rPr>
                <w:rFonts w:ascii="Times New Roman" w:hAnsi="Times New Roman"/>
                <w:sz w:val="24"/>
                <w:szCs w:val="24"/>
                <w:highlight w:val="cyan"/>
              </w:rPr>
            </w:pPr>
            <w:r w:rsidRPr="00211E4C">
              <w:rPr>
                <w:rFonts w:ascii="Times New Roman" w:hAnsi="Times New Roman"/>
                <w:sz w:val="24"/>
                <w:szCs w:val="24"/>
              </w:rPr>
              <w:t>ТОВ "</w:t>
            </w:r>
            <w:proofErr w:type="spellStart"/>
            <w:r w:rsidRPr="00211E4C">
              <w:rPr>
                <w:rFonts w:ascii="Times New Roman" w:hAnsi="Times New Roman"/>
                <w:sz w:val="24"/>
                <w:szCs w:val="24"/>
              </w:rPr>
              <w:t>Полтаваенергозбут</w:t>
            </w:r>
            <w:proofErr w:type="spellEnd"/>
            <w:r w:rsidRPr="00211E4C">
              <w:rPr>
                <w:rFonts w:ascii="Times New Roman" w:hAnsi="Times New Roman"/>
                <w:sz w:val="24"/>
                <w:szCs w:val="24"/>
              </w:rPr>
              <w:t>"</w:t>
            </w:r>
          </w:p>
        </w:tc>
        <w:tc>
          <w:tcPr>
            <w:tcW w:w="1672" w:type="dxa"/>
            <w:shd w:val="clear" w:color="auto" w:fill="auto"/>
            <w:noWrap/>
          </w:tcPr>
          <w:p w14:paraId="45C66444" w14:textId="77777777" w:rsidR="007D3289" w:rsidRPr="004B10E2" w:rsidRDefault="007D3289" w:rsidP="007D3289">
            <w:pPr>
              <w:jc w:val="right"/>
              <w:rPr>
                <w:rFonts w:ascii="Times New Roman" w:hAnsi="Times New Roman"/>
                <w:sz w:val="24"/>
                <w:szCs w:val="24"/>
                <w:highlight w:val="cyan"/>
              </w:rPr>
            </w:pPr>
            <w:r w:rsidRPr="00211E4C">
              <w:rPr>
                <w:rFonts w:ascii="Times New Roman" w:hAnsi="Times New Roman"/>
                <w:sz w:val="24"/>
                <w:szCs w:val="24"/>
              </w:rPr>
              <w:t>790,8</w:t>
            </w:r>
          </w:p>
        </w:tc>
      </w:tr>
      <w:tr w:rsidR="007D3289" w:rsidRPr="004B10E2" w14:paraId="754D56A4" w14:textId="77777777" w:rsidTr="00233DD5">
        <w:trPr>
          <w:trHeight w:hRule="exact" w:val="278"/>
          <w:tblCellSpacing w:w="20" w:type="dxa"/>
        </w:trPr>
        <w:tc>
          <w:tcPr>
            <w:tcW w:w="1166" w:type="dxa"/>
            <w:shd w:val="clear" w:color="auto" w:fill="auto"/>
            <w:noWrap/>
            <w:hideMark/>
          </w:tcPr>
          <w:p w14:paraId="39869853"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8</w:t>
            </w:r>
          </w:p>
        </w:tc>
        <w:tc>
          <w:tcPr>
            <w:tcW w:w="6633" w:type="dxa"/>
            <w:shd w:val="clear" w:color="auto" w:fill="auto"/>
            <w:noWrap/>
          </w:tcPr>
          <w:p w14:paraId="7B8E8549" w14:textId="77777777" w:rsidR="007D3289" w:rsidRPr="004B10E2" w:rsidRDefault="007D3289" w:rsidP="007D3289">
            <w:pPr>
              <w:rPr>
                <w:rFonts w:ascii="Times New Roman" w:hAnsi="Times New Roman"/>
                <w:sz w:val="24"/>
                <w:szCs w:val="24"/>
                <w:highlight w:val="cyan"/>
                <w:lang w:val="en-US"/>
              </w:rPr>
            </w:pPr>
            <w:r w:rsidRPr="00434BAE">
              <w:rPr>
                <w:rFonts w:ascii="Times New Roman" w:hAnsi="Times New Roman"/>
                <w:sz w:val="24"/>
                <w:szCs w:val="24"/>
              </w:rPr>
              <w:t>ВАТ Полтаваобленерго</w:t>
            </w:r>
          </w:p>
        </w:tc>
        <w:tc>
          <w:tcPr>
            <w:tcW w:w="1672" w:type="dxa"/>
            <w:shd w:val="clear" w:color="auto" w:fill="auto"/>
            <w:noWrap/>
          </w:tcPr>
          <w:p w14:paraId="259C3942" w14:textId="77777777" w:rsidR="007D3289" w:rsidRPr="004B10E2" w:rsidRDefault="007D3289" w:rsidP="007D3289">
            <w:pPr>
              <w:jc w:val="right"/>
              <w:rPr>
                <w:rFonts w:ascii="Times New Roman" w:hAnsi="Times New Roman"/>
                <w:color w:val="000000"/>
                <w:sz w:val="24"/>
                <w:szCs w:val="24"/>
                <w:highlight w:val="cyan"/>
                <w:lang w:val="en-US"/>
              </w:rPr>
            </w:pPr>
            <w:r>
              <w:rPr>
                <w:rFonts w:ascii="Times New Roman" w:hAnsi="Times New Roman"/>
                <w:color w:val="000000"/>
                <w:sz w:val="24"/>
                <w:szCs w:val="24"/>
              </w:rPr>
              <w:t>493,6</w:t>
            </w:r>
          </w:p>
        </w:tc>
      </w:tr>
      <w:tr w:rsidR="007D3289" w:rsidRPr="004B10E2" w14:paraId="08B1A35F" w14:textId="77777777" w:rsidTr="00233DD5">
        <w:trPr>
          <w:trHeight w:hRule="exact" w:val="278"/>
          <w:tblCellSpacing w:w="20" w:type="dxa"/>
        </w:trPr>
        <w:tc>
          <w:tcPr>
            <w:tcW w:w="1166" w:type="dxa"/>
            <w:shd w:val="clear" w:color="auto" w:fill="auto"/>
            <w:noWrap/>
            <w:hideMark/>
          </w:tcPr>
          <w:p w14:paraId="3301BE3A"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9</w:t>
            </w:r>
          </w:p>
        </w:tc>
        <w:tc>
          <w:tcPr>
            <w:tcW w:w="6633" w:type="dxa"/>
            <w:shd w:val="clear" w:color="auto" w:fill="auto"/>
            <w:noWrap/>
          </w:tcPr>
          <w:p w14:paraId="64EB793B" w14:textId="77777777" w:rsidR="007D3289" w:rsidRPr="004B10E2" w:rsidRDefault="007D3289" w:rsidP="007D3289">
            <w:pPr>
              <w:rPr>
                <w:rFonts w:ascii="Times New Roman" w:hAnsi="Times New Roman"/>
                <w:sz w:val="24"/>
                <w:szCs w:val="24"/>
                <w:highlight w:val="cyan"/>
              </w:rPr>
            </w:pPr>
            <w:r>
              <w:rPr>
                <w:rFonts w:ascii="Times New Roman" w:hAnsi="Times New Roman"/>
                <w:sz w:val="24"/>
                <w:szCs w:val="24"/>
              </w:rPr>
              <w:t>Харків Єдиний розрахунковий центр перевезень ПЗ</w:t>
            </w:r>
          </w:p>
        </w:tc>
        <w:tc>
          <w:tcPr>
            <w:tcW w:w="1672" w:type="dxa"/>
            <w:shd w:val="clear" w:color="auto" w:fill="auto"/>
            <w:noWrap/>
          </w:tcPr>
          <w:p w14:paraId="3896B52F" w14:textId="77777777" w:rsidR="007D3289" w:rsidRPr="004B10E2" w:rsidRDefault="007D3289" w:rsidP="007D3289">
            <w:pPr>
              <w:jc w:val="right"/>
              <w:rPr>
                <w:rFonts w:ascii="Times New Roman" w:hAnsi="Times New Roman"/>
                <w:color w:val="000000"/>
                <w:sz w:val="24"/>
                <w:szCs w:val="24"/>
                <w:highlight w:val="cyan"/>
              </w:rPr>
            </w:pPr>
            <w:r>
              <w:rPr>
                <w:rFonts w:ascii="Times New Roman" w:hAnsi="Times New Roman"/>
                <w:color w:val="000000"/>
                <w:sz w:val="24"/>
                <w:szCs w:val="24"/>
              </w:rPr>
              <w:t>56,4</w:t>
            </w:r>
          </w:p>
        </w:tc>
      </w:tr>
      <w:tr w:rsidR="007D3289" w:rsidRPr="004B10E2" w14:paraId="712183D1" w14:textId="77777777" w:rsidTr="00233DD5">
        <w:trPr>
          <w:trHeight w:hRule="exact" w:val="278"/>
          <w:tblCellSpacing w:w="20" w:type="dxa"/>
        </w:trPr>
        <w:tc>
          <w:tcPr>
            <w:tcW w:w="1166" w:type="dxa"/>
            <w:shd w:val="clear" w:color="auto" w:fill="auto"/>
            <w:noWrap/>
          </w:tcPr>
          <w:p w14:paraId="21D51814"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10</w:t>
            </w:r>
          </w:p>
        </w:tc>
        <w:tc>
          <w:tcPr>
            <w:tcW w:w="6633" w:type="dxa"/>
            <w:shd w:val="clear" w:color="auto" w:fill="auto"/>
            <w:noWrap/>
          </w:tcPr>
          <w:p w14:paraId="07098352" w14:textId="77777777" w:rsidR="007D3289" w:rsidRPr="00B92B93" w:rsidRDefault="007D3289" w:rsidP="007D3289">
            <w:pPr>
              <w:rPr>
                <w:rFonts w:ascii="Times New Roman" w:hAnsi="Times New Roman"/>
                <w:sz w:val="24"/>
                <w:szCs w:val="24"/>
              </w:rPr>
            </w:pPr>
            <w:r w:rsidRPr="00B92B93">
              <w:rPr>
                <w:rFonts w:ascii="Times New Roman" w:hAnsi="Times New Roman"/>
                <w:sz w:val="24"/>
                <w:szCs w:val="24"/>
              </w:rPr>
              <w:t>SICOMA Італія</w:t>
            </w:r>
          </w:p>
          <w:p w14:paraId="12FFA248" w14:textId="77777777" w:rsidR="007D3289" w:rsidRPr="004B10E2" w:rsidRDefault="007D3289" w:rsidP="007D3289">
            <w:pPr>
              <w:rPr>
                <w:rFonts w:ascii="Times New Roman" w:hAnsi="Times New Roman"/>
                <w:sz w:val="24"/>
                <w:szCs w:val="24"/>
                <w:highlight w:val="cyan"/>
              </w:rPr>
            </w:pPr>
          </w:p>
        </w:tc>
        <w:tc>
          <w:tcPr>
            <w:tcW w:w="1672" w:type="dxa"/>
            <w:shd w:val="clear" w:color="auto" w:fill="auto"/>
            <w:noWrap/>
          </w:tcPr>
          <w:p w14:paraId="74014E30" w14:textId="77777777" w:rsidR="007D3289" w:rsidRPr="004B10E2" w:rsidRDefault="007D3289" w:rsidP="007D3289">
            <w:pPr>
              <w:jc w:val="right"/>
              <w:rPr>
                <w:rFonts w:ascii="Times New Roman" w:hAnsi="Times New Roman"/>
                <w:color w:val="000000"/>
                <w:sz w:val="24"/>
                <w:szCs w:val="24"/>
                <w:highlight w:val="cyan"/>
              </w:rPr>
            </w:pPr>
            <w:r w:rsidRPr="00434BAE">
              <w:rPr>
                <w:rFonts w:ascii="Times New Roman" w:hAnsi="Times New Roman"/>
                <w:sz w:val="24"/>
                <w:szCs w:val="24"/>
              </w:rPr>
              <w:t>1</w:t>
            </w:r>
            <w:r>
              <w:rPr>
                <w:rFonts w:ascii="Times New Roman" w:hAnsi="Times New Roman"/>
                <w:sz w:val="24"/>
                <w:szCs w:val="24"/>
              </w:rPr>
              <w:t> 231,7</w:t>
            </w:r>
          </w:p>
        </w:tc>
      </w:tr>
      <w:tr w:rsidR="007D3289" w:rsidRPr="00493F72" w14:paraId="3D0289A9" w14:textId="77777777" w:rsidTr="00233DD5">
        <w:trPr>
          <w:trHeight w:hRule="exact" w:val="278"/>
          <w:tblCellSpacing w:w="20" w:type="dxa"/>
        </w:trPr>
        <w:tc>
          <w:tcPr>
            <w:tcW w:w="1166" w:type="dxa"/>
            <w:shd w:val="clear" w:color="auto" w:fill="auto"/>
            <w:noWrap/>
          </w:tcPr>
          <w:p w14:paraId="2DCAD6D9" w14:textId="77777777" w:rsidR="007D3289" w:rsidRPr="0002033A" w:rsidRDefault="007D3289" w:rsidP="007D3289">
            <w:pPr>
              <w:spacing w:after="0" w:line="240" w:lineRule="auto"/>
              <w:jc w:val="center"/>
              <w:rPr>
                <w:rFonts w:ascii="Times New Roman" w:hAnsi="Times New Roman"/>
                <w:sz w:val="24"/>
                <w:szCs w:val="24"/>
              </w:rPr>
            </w:pPr>
            <w:r w:rsidRPr="0002033A">
              <w:rPr>
                <w:rFonts w:ascii="Times New Roman" w:hAnsi="Times New Roman"/>
                <w:sz w:val="24"/>
                <w:szCs w:val="24"/>
              </w:rPr>
              <w:t>11</w:t>
            </w:r>
          </w:p>
        </w:tc>
        <w:tc>
          <w:tcPr>
            <w:tcW w:w="6633" w:type="dxa"/>
            <w:shd w:val="clear" w:color="auto" w:fill="auto"/>
            <w:noWrap/>
          </w:tcPr>
          <w:p w14:paraId="59A1084A" w14:textId="77777777" w:rsidR="007D3289" w:rsidRPr="0002033A" w:rsidRDefault="007D3289" w:rsidP="007D3289">
            <w:pPr>
              <w:rPr>
                <w:rFonts w:ascii="Times New Roman" w:hAnsi="Times New Roman"/>
                <w:sz w:val="24"/>
                <w:szCs w:val="24"/>
              </w:rPr>
            </w:pPr>
            <w:r w:rsidRPr="0002033A">
              <w:rPr>
                <w:rFonts w:ascii="Times New Roman" w:hAnsi="Times New Roman"/>
                <w:sz w:val="24"/>
                <w:szCs w:val="24"/>
              </w:rPr>
              <w:t xml:space="preserve">Росія, г. </w:t>
            </w:r>
            <w:proofErr w:type="spellStart"/>
            <w:r w:rsidRPr="0002033A">
              <w:rPr>
                <w:rFonts w:ascii="Times New Roman" w:hAnsi="Times New Roman"/>
                <w:sz w:val="24"/>
                <w:szCs w:val="24"/>
              </w:rPr>
              <w:t>Липецк</w:t>
            </w:r>
            <w:proofErr w:type="spellEnd"/>
            <w:r w:rsidRPr="0002033A">
              <w:rPr>
                <w:rFonts w:ascii="Times New Roman" w:hAnsi="Times New Roman"/>
                <w:sz w:val="24"/>
                <w:szCs w:val="24"/>
              </w:rPr>
              <w:t>, ОАО "НЛМК"</w:t>
            </w:r>
          </w:p>
        </w:tc>
        <w:tc>
          <w:tcPr>
            <w:tcW w:w="1672" w:type="dxa"/>
            <w:shd w:val="clear" w:color="auto" w:fill="auto"/>
            <w:noWrap/>
          </w:tcPr>
          <w:p w14:paraId="11C7E756" w14:textId="77777777" w:rsidR="007D3289" w:rsidRPr="0002033A" w:rsidRDefault="007D3289" w:rsidP="007D3289">
            <w:pPr>
              <w:jc w:val="right"/>
              <w:rPr>
                <w:rFonts w:ascii="Times New Roman" w:hAnsi="Times New Roman"/>
                <w:sz w:val="24"/>
                <w:szCs w:val="24"/>
              </w:rPr>
            </w:pPr>
            <w:r w:rsidRPr="0002033A">
              <w:rPr>
                <w:rFonts w:ascii="Times New Roman" w:hAnsi="Times New Roman"/>
                <w:sz w:val="24"/>
                <w:szCs w:val="24"/>
              </w:rPr>
              <w:t>3 622,7</w:t>
            </w:r>
          </w:p>
        </w:tc>
      </w:tr>
      <w:tr w:rsidR="007D3289" w:rsidRPr="004B10E2" w14:paraId="0D58E06F" w14:textId="77777777" w:rsidTr="00233DD5">
        <w:trPr>
          <w:trHeight w:hRule="exact" w:val="278"/>
          <w:tblCellSpacing w:w="20" w:type="dxa"/>
        </w:trPr>
        <w:tc>
          <w:tcPr>
            <w:tcW w:w="1166" w:type="dxa"/>
            <w:shd w:val="clear" w:color="auto" w:fill="auto"/>
            <w:noWrap/>
          </w:tcPr>
          <w:p w14:paraId="2567F3CF" w14:textId="77777777" w:rsidR="007D3289" w:rsidRPr="0002033A" w:rsidRDefault="007D3289" w:rsidP="007D3289">
            <w:pPr>
              <w:spacing w:after="0" w:line="240" w:lineRule="auto"/>
              <w:jc w:val="center"/>
              <w:rPr>
                <w:rFonts w:ascii="Times New Roman" w:hAnsi="Times New Roman"/>
                <w:sz w:val="24"/>
                <w:szCs w:val="24"/>
              </w:rPr>
            </w:pPr>
            <w:r w:rsidRPr="0002033A">
              <w:rPr>
                <w:rFonts w:ascii="Times New Roman" w:hAnsi="Times New Roman"/>
                <w:sz w:val="24"/>
                <w:szCs w:val="24"/>
              </w:rPr>
              <w:t>12</w:t>
            </w:r>
          </w:p>
        </w:tc>
        <w:tc>
          <w:tcPr>
            <w:tcW w:w="6633" w:type="dxa"/>
            <w:shd w:val="clear" w:color="auto" w:fill="auto"/>
            <w:noWrap/>
          </w:tcPr>
          <w:p w14:paraId="200116C1" w14:textId="77777777" w:rsidR="007D3289" w:rsidRPr="0002033A" w:rsidRDefault="007D3289" w:rsidP="007D3289">
            <w:pPr>
              <w:spacing w:after="0" w:line="240" w:lineRule="auto"/>
              <w:rPr>
                <w:rFonts w:ascii="Times New Roman" w:hAnsi="Times New Roman"/>
                <w:sz w:val="24"/>
                <w:szCs w:val="24"/>
              </w:rPr>
            </w:pPr>
            <w:r w:rsidRPr="0002033A">
              <w:rPr>
                <w:rFonts w:ascii="Times New Roman" w:hAnsi="Times New Roman"/>
                <w:sz w:val="24"/>
                <w:szCs w:val="24"/>
              </w:rPr>
              <w:t>Чебоксари ЗАТ "</w:t>
            </w:r>
            <w:proofErr w:type="spellStart"/>
            <w:r w:rsidRPr="0002033A">
              <w:rPr>
                <w:rFonts w:ascii="Times New Roman" w:hAnsi="Times New Roman"/>
                <w:sz w:val="24"/>
                <w:szCs w:val="24"/>
              </w:rPr>
              <w:t>Чебоксарська</w:t>
            </w:r>
            <w:proofErr w:type="spellEnd"/>
            <w:r w:rsidRPr="0002033A">
              <w:rPr>
                <w:rFonts w:ascii="Times New Roman" w:hAnsi="Times New Roman"/>
                <w:sz w:val="24"/>
                <w:szCs w:val="24"/>
              </w:rPr>
              <w:t xml:space="preserve"> Електротехніка"</w:t>
            </w:r>
          </w:p>
          <w:p w14:paraId="64D2B9AF" w14:textId="77777777" w:rsidR="007D3289" w:rsidRPr="0002033A" w:rsidRDefault="007D3289" w:rsidP="007D3289">
            <w:pPr>
              <w:rPr>
                <w:rFonts w:ascii="Times New Roman" w:hAnsi="Times New Roman"/>
                <w:sz w:val="24"/>
                <w:szCs w:val="24"/>
              </w:rPr>
            </w:pPr>
          </w:p>
        </w:tc>
        <w:tc>
          <w:tcPr>
            <w:tcW w:w="1672" w:type="dxa"/>
            <w:shd w:val="clear" w:color="auto" w:fill="auto"/>
            <w:noWrap/>
          </w:tcPr>
          <w:p w14:paraId="032A6B09" w14:textId="77777777" w:rsidR="007D3289" w:rsidRPr="0002033A" w:rsidRDefault="007D3289" w:rsidP="007D3289">
            <w:pPr>
              <w:jc w:val="right"/>
              <w:rPr>
                <w:rFonts w:ascii="Times New Roman" w:hAnsi="Times New Roman"/>
                <w:color w:val="000000"/>
                <w:sz w:val="24"/>
                <w:szCs w:val="24"/>
              </w:rPr>
            </w:pPr>
            <w:r w:rsidRPr="0002033A">
              <w:rPr>
                <w:rFonts w:ascii="Times New Roman" w:hAnsi="Times New Roman"/>
                <w:color w:val="000000"/>
                <w:sz w:val="24"/>
                <w:szCs w:val="24"/>
              </w:rPr>
              <w:t>327,7</w:t>
            </w:r>
          </w:p>
        </w:tc>
      </w:tr>
      <w:tr w:rsidR="007D3289" w:rsidRPr="004B10E2" w14:paraId="61B89258" w14:textId="77777777" w:rsidTr="00233DD5">
        <w:trPr>
          <w:trHeight w:hRule="exact" w:val="278"/>
          <w:tblCellSpacing w:w="20" w:type="dxa"/>
        </w:trPr>
        <w:tc>
          <w:tcPr>
            <w:tcW w:w="1166" w:type="dxa"/>
            <w:shd w:val="clear" w:color="auto" w:fill="auto"/>
            <w:noWrap/>
          </w:tcPr>
          <w:p w14:paraId="25A6C397" w14:textId="77777777" w:rsidR="007D3289" w:rsidRPr="0002033A" w:rsidRDefault="007D3289" w:rsidP="007D3289">
            <w:pPr>
              <w:spacing w:after="0" w:line="240" w:lineRule="auto"/>
              <w:jc w:val="center"/>
              <w:rPr>
                <w:rFonts w:ascii="Times New Roman" w:hAnsi="Times New Roman"/>
                <w:sz w:val="24"/>
                <w:szCs w:val="24"/>
              </w:rPr>
            </w:pPr>
            <w:r w:rsidRPr="0002033A">
              <w:rPr>
                <w:rFonts w:ascii="Times New Roman" w:hAnsi="Times New Roman"/>
                <w:sz w:val="24"/>
                <w:szCs w:val="24"/>
              </w:rPr>
              <w:t>13</w:t>
            </w:r>
          </w:p>
        </w:tc>
        <w:tc>
          <w:tcPr>
            <w:tcW w:w="6633" w:type="dxa"/>
            <w:shd w:val="clear" w:color="auto" w:fill="auto"/>
            <w:noWrap/>
          </w:tcPr>
          <w:p w14:paraId="09AA4A5B" w14:textId="77777777" w:rsidR="007D3289" w:rsidRPr="0002033A" w:rsidRDefault="007D3289" w:rsidP="007D3289">
            <w:pPr>
              <w:rPr>
                <w:rFonts w:ascii="Times New Roman" w:hAnsi="Times New Roman"/>
                <w:bCs/>
                <w:sz w:val="24"/>
                <w:szCs w:val="24"/>
              </w:rPr>
            </w:pPr>
            <w:r w:rsidRPr="0002033A">
              <w:rPr>
                <w:rFonts w:ascii="Times New Roman" w:hAnsi="Times New Roman"/>
                <w:bCs/>
                <w:sz w:val="24"/>
                <w:szCs w:val="24"/>
              </w:rPr>
              <w:t>ТОВ ВІСП</w:t>
            </w:r>
          </w:p>
        </w:tc>
        <w:tc>
          <w:tcPr>
            <w:tcW w:w="1672" w:type="dxa"/>
            <w:shd w:val="clear" w:color="auto" w:fill="auto"/>
            <w:noWrap/>
          </w:tcPr>
          <w:p w14:paraId="64F33802" w14:textId="77777777" w:rsidR="007D3289" w:rsidRPr="0002033A" w:rsidRDefault="007D3289" w:rsidP="007D3289">
            <w:pPr>
              <w:jc w:val="right"/>
              <w:rPr>
                <w:rFonts w:ascii="Times New Roman" w:hAnsi="Times New Roman"/>
                <w:bCs/>
                <w:sz w:val="24"/>
                <w:szCs w:val="24"/>
              </w:rPr>
            </w:pPr>
            <w:r w:rsidRPr="0002033A">
              <w:rPr>
                <w:rFonts w:ascii="Times New Roman" w:hAnsi="Times New Roman"/>
                <w:bCs/>
                <w:sz w:val="24"/>
                <w:szCs w:val="24"/>
              </w:rPr>
              <w:t>600,0</w:t>
            </w:r>
          </w:p>
        </w:tc>
      </w:tr>
      <w:tr w:rsidR="007D3289" w:rsidRPr="004B10E2" w14:paraId="2B5E1EF5" w14:textId="77777777" w:rsidTr="00233DD5">
        <w:trPr>
          <w:trHeight w:hRule="exact" w:val="401"/>
          <w:tblCellSpacing w:w="20" w:type="dxa"/>
        </w:trPr>
        <w:tc>
          <w:tcPr>
            <w:tcW w:w="1166" w:type="dxa"/>
            <w:shd w:val="clear" w:color="auto" w:fill="auto"/>
            <w:noWrap/>
          </w:tcPr>
          <w:p w14:paraId="00D33036" w14:textId="77777777" w:rsidR="007D3289" w:rsidRPr="00B5177A" w:rsidRDefault="007D3289" w:rsidP="007D3289">
            <w:pPr>
              <w:spacing w:after="0" w:line="240" w:lineRule="auto"/>
              <w:jc w:val="center"/>
              <w:rPr>
                <w:rFonts w:ascii="Times New Roman" w:hAnsi="Times New Roman"/>
                <w:sz w:val="24"/>
                <w:szCs w:val="24"/>
              </w:rPr>
            </w:pPr>
            <w:r w:rsidRPr="00B5177A">
              <w:rPr>
                <w:rFonts w:ascii="Times New Roman" w:hAnsi="Times New Roman"/>
                <w:sz w:val="24"/>
                <w:szCs w:val="24"/>
              </w:rPr>
              <w:t>14</w:t>
            </w:r>
          </w:p>
        </w:tc>
        <w:tc>
          <w:tcPr>
            <w:tcW w:w="6633" w:type="dxa"/>
            <w:shd w:val="clear" w:color="auto" w:fill="auto"/>
            <w:noWrap/>
          </w:tcPr>
          <w:p w14:paraId="40ED2CDB" w14:textId="2A6255B9" w:rsidR="007D3289" w:rsidRPr="00B5177A" w:rsidRDefault="007D3289" w:rsidP="007D3289">
            <w:pPr>
              <w:rPr>
                <w:rFonts w:ascii="Times New Roman" w:hAnsi="Times New Roman"/>
                <w:sz w:val="24"/>
                <w:szCs w:val="24"/>
              </w:rPr>
            </w:pPr>
            <w:r w:rsidRPr="00B5177A">
              <w:rPr>
                <w:rFonts w:ascii="Times New Roman" w:hAnsi="Times New Roman"/>
                <w:bCs/>
                <w:sz w:val="24"/>
                <w:szCs w:val="24"/>
              </w:rPr>
              <w:t xml:space="preserve">Резерв </w:t>
            </w:r>
            <w:r w:rsidR="0002033A" w:rsidRPr="00B5177A">
              <w:rPr>
                <w:rFonts w:ascii="Times New Roman" w:hAnsi="Times New Roman"/>
                <w:bCs/>
                <w:sz w:val="24"/>
                <w:szCs w:val="24"/>
              </w:rPr>
              <w:t>на знецінення</w:t>
            </w:r>
          </w:p>
        </w:tc>
        <w:tc>
          <w:tcPr>
            <w:tcW w:w="1672" w:type="dxa"/>
            <w:shd w:val="clear" w:color="auto" w:fill="auto"/>
            <w:noWrap/>
          </w:tcPr>
          <w:p w14:paraId="65DEB1F6" w14:textId="77777777" w:rsidR="007D3289" w:rsidRPr="0002033A" w:rsidRDefault="007D3289" w:rsidP="007D3289">
            <w:pPr>
              <w:jc w:val="right"/>
              <w:rPr>
                <w:rFonts w:ascii="Times New Roman" w:hAnsi="Times New Roman"/>
                <w:sz w:val="24"/>
                <w:szCs w:val="24"/>
              </w:rPr>
            </w:pPr>
            <w:r w:rsidRPr="00B5177A">
              <w:rPr>
                <w:rFonts w:ascii="Times New Roman" w:hAnsi="Times New Roman"/>
                <w:bCs/>
                <w:sz w:val="24"/>
                <w:szCs w:val="24"/>
              </w:rPr>
              <w:t>(3 950,4)</w:t>
            </w:r>
          </w:p>
        </w:tc>
      </w:tr>
      <w:tr w:rsidR="007D3289" w:rsidRPr="004B10E2" w14:paraId="333367B3" w14:textId="77777777" w:rsidTr="00233DD5">
        <w:trPr>
          <w:trHeight w:hRule="exact" w:val="278"/>
          <w:tblCellSpacing w:w="20" w:type="dxa"/>
        </w:trPr>
        <w:tc>
          <w:tcPr>
            <w:tcW w:w="1166" w:type="dxa"/>
            <w:shd w:val="clear" w:color="auto" w:fill="auto"/>
            <w:noWrap/>
            <w:hideMark/>
          </w:tcPr>
          <w:p w14:paraId="54D668C1" w14:textId="77777777" w:rsidR="007D3289" w:rsidRPr="00772219" w:rsidRDefault="007D3289" w:rsidP="007D3289">
            <w:pPr>
              <w:spacing w:after="0" w:line="240" w:lineRule="auto"/>
              <w:jc w:val="center"/>
              <w:rPr>
                <w:rFonts w:ascii="Times New Roman" w:hAnsi="Times New Roman"/>
                <w:sz w:val="24"/>
                <w:szCs w:val="24"/>
              </w:rPr>
            </w:pPr>
            <w:r w:rsidRPr="00772219">
              <w:rPr>
                <w:rFonts w:ascii="Times New Roman" w:hAnsi="Times New Roman"/>
                <w:sz w:val="24"/>
                <w:szCs w:val="24"/>
              </w:rPr>
              <w:t>1</w:t>
            </w:r>
            <w:r>
              <w:rPr>
                <w:rFonts w:ascii="Times New Roman" w:hAnsi="Times New Roman"/>
                <w:sz w:val="24"/>
                <w:szCs w:val="24"/>
              </w:rPr>
              <w:t>5</w:t>
            </w:r>
          </w:p>
        </w:tc>
        <w:tc>
          <w:tcPr>
            <w:tcW w:w="6633" w:type="dxa"/>
            <w:shd w:val="clear" w:color="auto" w:fill="auto"/>
            <w:noWrap/>
            <w:hideMark/>
          </w:tcPr>
          <w:p w14:paraId="407DA674" w14:textId="77777777" w:rsidR="007D3289" w:rsidRPr="004B10E2" w:rsidRDefault="007D3289" w:rsidP="007D3289">
            <w:pPr>
              <w:spacing w:after="0" w:line="240" w:lineRule="auto"/>
              <w:rPr>
                <w:rFonts w:ascii="Times New Roman" w:hAnsi="Times New Roman"/>
                <w:sz w:val="24"/>
                <w:szCs w:val="24"/>
                <w:highlight w:val="cyan"/>
                <w:lang w:val="en-US"/>
              </w:rPr>
            </w:pPr>
            <w:r w:rsidRPr="00B92B93">
              <w:rPr>
                <w:rFonts w:ascii="Times New Roman" w:hAnsi="Times New Roman"/>
                <w:bCs/>
                <w:sz w:val="24"/>
                <w:szCs w:val="24"/>
              </w:rPr>
              <w:t>Інші</w:t>
            </w:r>
          </w:p>
        </w:tc>
        <w:tc>
          <w:tcPr>
            <w:tcW w:w="1672" w:type="dxa"/>
            <w:shd w:val="clear" w:color="auto" w:fill="auto"/>
            <w:noWrap/>
          </w:tcPr>
          <w:p w14:paraId="2F679106" w14:textId="77777777" w:rsidR="007D3289" w:rsidRPr="004B10E2" w:rsidRDefault="007D3289" w:rsidP="007D3289">
            <w:pPr>
              <w:jc w:val="right"/>
              <w:rPr>
                <w:rFonts w:ascii="Times New Roman" w:hAnsi="Times New Roman"/>
                <w:color w:val="000000"/>
                <w:sz w:val="24"/>
                <w:szCs w:val="24"/>
                <w:highlight w:val="cyan"/>
              </w:rPr>
            </w:pPr>
            <w:r>
              <w:rPr>
                <w:rFonts w:ascii="Times New Roman" w:hAnsi="Times New Roman"/>
                <w:bCs/>
                <w:sz w:val="24"/>
                <w:szCs w:val="24"/>
              </w:rPr>
              <w:t>1</w:t>
            </w:r>
            <w:r w:rsidRPr="002207D3">
              <w:rPr>
                <w:rFonts w:ascii="Times New Roman" w:hAnsi="Times New Roman"/>
                <w:bCs/>
                <w:sz w:val="24"/>
                <w:szCs w:val="24"/>
              </w:rPr>
              <w:t>44,8</w:t>
            </w:r>
          </w:p>
        </w:tc>
      </w:tr>
      <w:tr w:rsidR="007D3289" w:rsidRPr="004B10E2" w14:paraId="62B19794" w14:textId="77777777" w:rsidTr="00233DD5">
        <w:trPr>
          <w:trHeight w:hRule="exact" w:val="278"/>
          <w:tblCellSpacing w:w="20" w:type="dxa"/>
        </w:trPr>
        <w:tc>
          <w:tcPr>
            <w:tcW w:w="1166" w:type="dxa"/>
            <w:shd w:val="clear" w:color="auto" w:fill="auto"/>
            <w:noWrap/>
          </w:tcPr>
          <w:p w14:paraId="561E13AB" w14:textId="77777777" w:rsidR="007D3289" w:rsidRPr="004B10E2" w:rsidRDefault="007D3289" w:rsidP="007D3289">
            <w:pPr>
              <w:spacing w:after="0" w:line="240" w:lineRule="auto"/>
              <w:jc w:val="center"/>
              <w:rPr>
                <w:rFonts w:ascii="Times New Roman" w:hAnsi="Times New Roman"/>
                <w:sz w:val="24"/>
                <w:szCs w:val="24"/>
                <w:highlight w:val="cyan"/>
              </w:rPr>
            </w:pPr>
          </w:p>
        </w:tc>
        <w:tc>
          <w:tcPr>
            <w:tcW w:w="6633" w:type="dxa"/>
            <w:shd w:val="clear" w:color="auto" w:fill="auto"/>
            <w:noWrap/>
          </w:tcPr>
          <w:p w14:paraId="5AE57890" w14:textId="77777777" w:rsidR="007D3289" w:rsidRPr="004B10E2" w:rsidRDefault="007D3289" w:rsidP="007D3289">
            <w:pPr>
              <w:spacing w:after="0" w:line="240" w:lineRule="auto"/>
              <w:rPr>
                <w:rFonts w:ascii="Times New Roman" w:hAnsi="Times New Roman"/>
                <w:bCs/>
                <w:sz w:val="24"/>
                <w:szCs w:val="24"/>
                <w:highlight w:val="cyan"/>
              </w:rPr>
            </w:pPr>
            <w:r w:rsidRPr="00434BAE">
              <w:rPr>
                <w:rFonts w:ascii="Times New Roman" w:hAnsi="Times New Roman"/>
                <w:b/>
                <w:bCs/>
                <w:sz w:val="24"/>
                <w:szCs w:val="24"/>
              </w:rPr>
              <w:t>Разом</w:t>
            </w:r>
          </w:p>
        </w:tc>
        <w:tc>
          <w:tcPr>
            <w:tcW w:w="1672" w:type="dxa"/>
            <w:shd w:val="clear" w:color="auto" w:fill="auto"/>
            <w:noWrap/>
          </w:tcPr>
          <w:p w14:paraId="304F064D" w14:textId="77777777" w:rsidR="007D3289" w:rsidRPr="004B10E2" w:rsidRDefault="007D3289" w:rsidP="007D3289">
            <w:pPr>
              <w:spacing w:after="0" w:line="240" w:lineRule="auto"/>
              <w:ind w:left="717"/>
              <w:jc w:val="right"/>
              <w:rPr>
                <w:rFonts w:ascii="Times New Roman" w:hAnsi="Times New Roman"/>
                <w:bCs/>
                <w:sz w:val="24"/>
                <w:szCs w:val="24"/>
                <w:highlight w:val="cyan"/>
                <w:lang w:eastAsia="ru-RU"/>
              </w:rPr>
            </w:pPr>
            <w:r>
              <w:rPr>
                <w:rFonts w:ascii="Times New Roman" w:hAnsi="Times New Roman"/>
                <w:b/>
                <w:bCs/>
                <w:sz w:val="24"/>
                <w:szCs w:val="24"/>
              </w:rPr>
              <w:t>4 815</w:t>
            </w:r>
          </w:p>
        </w:tc>
      </w:tr>
    </w:tbl>
    <w:p w14:paraId="52110047" w14:textId="4B7CB60A" w:rsidR="007D3289" w:rsidRDefault="007D3289" w:rsidP="007D3289">
      <w:pPr>
        <w:widowControl w:val="0"/>
        <w:autoSpaceDE w:val="0"/>
        <w:autoSpaceDN w:val="0"/>
        <w:adjustRightInd w:val="0"/>
        <w:spacing w:after="0" w:line="240" w:lineRule="auto"/>
        <w:jc w:val="both"/>
        <w:rPr>
          <w:rFonts w:ascii="Times New Roman" w:hAnsi="Times New Roman"/>
          <w:sz w:val="24"/>
          <w:szCs w:val="24"/>
        </w:rPr>
      </w:pPr>
      <w:proofErr w:type="spellStart"/>
      <w:r w:rsidRPr="00434BAE">
        <w:rPr>
          <w:rFonts w:ascii="Times New Roman" w:hAnsi="Times New Roman"/>
          <w:sz w:val="24"/>
          <w:szCs w:val="24"/>
        </w:rPr>
        <w:t>Пiдприємство</w:t>
      </w:r>
      <w:proofErr w:type="spellEnd"/>
      <w:r w:rsidRPr="00434BAE">
        <w:rPr>
          <w:rFonts w:ascii="Times New Roman" w:hAnsi="Times New Roman"/>
          <w:sz w:val="24"/>
          <w:szCs w:val="24"/>
        </w:rPr>
        <w:t xml:space="preserve"> </w:t>
      </w:r>
      <w:proofErr w:type="spellStart"/>
      <w:r w:rsidRPr="00434BAE">
        <w:rPr>
          <w:rFonts w:ascii="Times New Roman" w:hAnsi="Times New Roman"/>
          <w:sz w:val="24"/>
          <w:szCs w:val="24"/>
        </w:rPr>
        <w:t>очiкує</w:t>
      </w:r>
      <w:proofErr w:type="spellEnd"/>
      <w:r w:rsidRPr="00434BAE">
        <w:rPr>
          <w:rFonts w:ascii="Times New Roman" w:hAnsi="Times New Roman"/>
          <w:sz w:val="24"/>
          <w:szCs w:val="24"/>
        </w:rPr>
        <w:t xml:space="preserve"> погашення </w:t>
      </w:r>
      <w:proofErr w:type="spellStart"/>
      <w:r w:rsidRPr="00434BAE">
        <w:rPr>
          <w:rFonts w:ascii="Times New Roman" w:hAnsi="Times New Roman"/>
          <w:sz w:val="24"/>
          <w:szCs w:val="24"/>
        </w:rPr>
        <w:t>цiєї</w:t>
      </w:r>
      <w:proofErr w:type="spellEnd"/>
      <w:r w:rsidRPr="00434BAE">
        <w:rPr>
          <w:rFonts w:ascii="Times New Roman" w:hAnsi="Times New Roman"/>
          <w:sz w:val="24"/>
          <w:szCs w:val="24"/>
        </w:rPr>
        <w:t xml:space="preserve"> заборгованості (отримання матеріальних цінностей та послуг) протягом 202</w:t>
      </w:r>
      <w:r>
        <w:rPr>
          <w:rFonts w:ascii="Times New Roman" w:hAnsi="Times New Roman"/>
          <w:sz w:val="24"/>
          <w:szCs w:val="24"/>
        </w:rPr>
        <w:t>3</w:t>
      </w:r>
      <w:r w:rsidRPr="00434BAE">
        <w:rPr>
          <w:rFonts w:ascii="Times New Roman" w:hAnsi="Times New Roman"/>
          <w:sz w:val="24"/>
          <w:szCs w:val="24"/>
        </w:rPr>
        <w:t xml:space="preserve"> року.</w:t>
      </w:r>
    </w:p>
    <w:p w14:paraId="2DB13628" w14:textId="281472C1" w:rsidR="00B5177A" w:rsidRPr="00BC0166" w:rsidRDefault="00B5177A" w:rsidP="00B5177A">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02033A">
        <w:rPr>
          <w:rFonts w:ascii="Times New Roman" w:hAnsi="Times New Roman"/>
          <w:sz w:val="24"/>
          <w:szCs w:val="24"/>
        </w:rPr>
        <w:t xml:space="preserve">В 2022 році управлінським персоналом прийнято рішення повністю знецінити дебіторську заборгованість контрагентів з РФ та РБ. Сума нарахованого резерву </w:t>
      </w:r>
      <w:r>
        <w:rPr>
          <w:rFonts w:ascii="Times New Roman" w:hAnsi="Times New Roman"/>
          <w:sz w:val="24"/>
          <w:szCs w:val="24"/>
        </w:rPr>
        <w:t>знецінення</w:t>
      </w:r>
      <w:r w:rsidRPr="0002033A">
        <w:rPr>
          <w:rFonts w:ascii="Times New Roman" w:hAnsi="Times New Roman"/>
          <w:sz w:val="24"/>
          <w:szCs w:val="24"/>
        </w:rPr>
        <w:t xml:space="preserve"> склала </w:t>
      </w:r>
      <w:r>
        <w:rPr>
          <w:rFonts w:ascii="Times New Roman" w:hAnsi="Times New Roman"/>
          <w:sz w:val="24"/>
          <w:szCs w:val="24"/>
          <w:highlight w:val="green"/>
          <w:lang w:val="ru-RU"/>
        </w:rPr>
        <w:t>3 950</w:t>
      </w:r>
      <w:r w:rsidRPr="00AD281C">
        <w:rPr>
          <w:rFonts w:ascii="Times New Roman" w:hAnsi="Times New Roman"/>
          <w:sz w:val="24"/>
          <w:szCs w:val="24"/>
          <w:highlight w:val="green"/>
        </w:rPr>
        <w:t xml:space="preserve"> тис. грн</w:t>
      </w:r>
      <w:r>
        <w:rPr>
          <w:rFonts w:ascii="Times New Roman" w:hAnsi="Times New Roman"/>
          <w:sz w:val="24"/>
          <w:szCs w:val="24"/>
        </w:rPr>
        <w:t>.</w:t>
      </w:r>
    </w:p>
    <w:p w14:paraId="02776D3C" w14:textId="3CDF7211" w:rsidR="00B5177A" w:rsidRDefault="00B5177A" w:rsidP="00B5177A">
      <w:pPr>
        <w:widowControl w:val="0"/>
        <w:autoSpaceDE w:val="0"/>
        <w:autoSpaceDN w:val="0"/>
        <w:adjustRightInd w:val="0"/>
        <w:spacing w:after="0" w:line="240" w:lineRule="auto"/>
        <w:ind w:firstLine="708"/>
        <w:jc w:val="both"/>
        <w:rPr>
          <w:rFonts w:ascii="Times New Roman" w:hAnsi="Times New Roman"/>
          <w:sz w:val="24"/>
          <w:szCs w:val="24"/>
        </w:rPr>
      </w:pPr>
      <w:r w:rsidRPr="00E5015E">
        <w:rPr>
          <w:rFonts w:ascii="Times New Roman" w:hAnsi="Times New Roman"/>
          <w:sz w:val="24"/>
          <w:szCs w:val="24"/>
        </w:rPr>
        <w:t xml:space="preserve">Зміна резерву </w:t>
      </w:r>
      <w:r>
        <w:rPr>
          <w:rFonts w:ascii="Times New Roman" w:hAnsi="Times New Roman"/>
          <w:sz w:val="24"/>
          <w:szCs w:val="24"/>
        </w:rPr>
        <w:t>знецінення</w:t>
      </w:r>
      <w:r w:rsidRPr="00E5015E">
        <w:rPr>
          <w:rFonts w:ascii="Times New Roman" w:hAnsi="Times New Roman"/>
          <w:sz w:val="24"/>
          <w:szCs w:val="24"/>
        </w:rPr>
        <w:t xml:space="preserve"> представлено нижче</w:t>
      </w:r>
    </w:p>
    <w:p w14:paraId="3AA63BF6" w14:textId="77777777" w:rsidR="00B5177A" w:rsidRPr="00E5015E" w:rsidRDefault="00B5177A" w:rsidP="00B5177A">
      <w:pPr>
        <w:pStyle w:val="aa"/>
        <w:spacing w:before="0" w:after="0"/>
        <w:ind w:left="0"/>
        <w:jc w:val="left"/>
        <w:rPr>
          <w:rFonts w:ascii="Times New Roman" w:hAnsi="Times New Roman"/>
          <w:sz w:val="24"/>
          <w:szCs w:val="24"/>
          <w:lang w:val="uk-UA"/>
        </w:rPr>
      </w:pP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A0" w:firstRow="1" w:lastRow="0" w:firstColumn="1" w:lastColumn="0" w:noHBand="0" w:noVBand="0"/>
      </w:tblPr>
      <w:tblGrid>
        <w:gridCol w:w="7064"/>
        <w:gridCol w:w="2687"/>
      </w:tblGrid>
      <w:tr w:rsidR="00B5177A" w:rsidRPr="00E5015E" w14:paraId="72A80088" w14:textId="77777777" w:rsidTr="00837AD3">
        <w:trPr>
          <w:cantSplit/>
          <w:trHeight w:val="227"/>
        </w:trPr>
        <w:tc>
          <w:tcPr>
            <w:tcW w:w="3622" w:type="pct"/>
            <w:shd w:val="clear" w:color="auto" w:fill="FFFFFF"/>
            <w:vAlign w:val="bottom"/>
            <w:hideMark/>
          </w:tcPr>
          <w:p w14:paraId="165729CF" w14:textId="77777777" w:rsidR="00B5177A" w:rsidRPr="00E5015E" w:rsidRDefault="00B5177A" w:rsidP="00837AD3">
            <w:pPr>
              <w:autoSpaceDN w:val="0"/>
              <w:spacing w:after="0" w:line="240" w:lineRule="auto"/>
              <w:rPr>
                <w:rFonts w:ascii="Times New Roman" w:hAnsi="Times New Roman"/>
                <w:b/>
                <w:bCs/>
                <w:sz w:val="24"/>
                <w:szCs w:val="24"/>
                <w:lang w:eastAsia="en-US"/>
              </w:rPr>
            </w:pPr>
            <w:r w:rsidRPr="00E5015E">
              <w:rPr>
                <w:rFonts w:ascii="Times New Roman" w:hAnsi="Times New Roman"/>
                <w:b/>
                <w:bCs/>
                <w:sz w:val="24"/>
                <w:szCs w:val="24"/>
                <w:lang w:eastAsia="en-US"/>
              </w:rPr>
              <w:t>Залишок на початок року, тис. грн.</w:t>
            </w:r>
          </w:p>
        </w:tc>
        <w:tc>
          <w:tcPr>
            <w:tcW w:w="1378" w:type="pct"/>
            <w:shd w:val="clear" w:color="auto" w:fill="FFFFFF"/>
            <w:noWrap/>
            <w:vAlign w:val="bottom"/>
            <w:hideMark/>
          </w:tcPr>
          <w:p w14:paraId="28EBA1B9" w14:textId="49F33F66" w:rsidR="00B5177A" w:rsidRPr="005A3220" w:rsidRDefault="00B5177A" w:rsidP="00837AD3">
            <w:pPr>
              <w:spacing w:after="0" w:line="240" w:lineRule="auto"/>
              <w:ind w:right="368"/>
              <w:jc w:val="right"/>
              <w:rPr>
                <w:rFonts w:ascii="Times New Roman" w:hAnsi="Times New Roman"/>
                <w:b/>
                <w:sz w:val="24"/>
                <w:szCs w:val="24"/>
              </w:rPr>
            </w:pPr>
            <w:r>
              <w:rPr>
                <w:rFonts w:ascii="Times New Roman" w:hAnsi="Times New Roman"/>
                <w:b/>
                <w:sz w:val="24"/>
                <w:szCs w:val="24"/>
              </w:rPr>
              <w:t>0</w:t>
            </w:r>
          </w:p>
        </w:tc>
      </w:tr>
      <w:tr w:rsidR="00B5177A" w:rsidRPr="00E5015E" w14:paraId="7F30F1BB" w14:textId="77777777" w:rsidTr="00837AD3">
        <w:trPr>
          <w:cantSplit/>
          <w:trHeight w:val="227"/>
        </w:trPr>
        <w:tc>
          <w:tcPr>
            <w:tcW w:w="3622" w:type="pct"/>
            <w:shd w:val="clear" w:color="auto" w:fill="FFFFFF"/>
            <w:vAlign w:val="bottom"/>
            <w:hideMark/>
          </w:tcPr>
          <w:p w14:paraId="322968CE" w14:textId="77777777" w:rsidR="00B5177A" w:rsidRPr="00E5015E" w:rsidRDefault="00B5177A" w:rsidP="00837AD3">
            <w:pPr>
              <w:autoSpaceDN w:val="0"/>
              <w:spacing w:after="0" w:line="240" w:lineRule="auto"/>
              <w:rPr>
                <w:rFonts w:ascii="Times New Roman" w:hAnsi="Times New Roman"/>
                <w:sz w:val="24"/>
                <w:szCs w:val="24"/>
                <w:lang w:eastAsia="en-US"/>
              </w:rPr>
            </w:pPr>
            <w:r w:rsidRPr="00E5015E">
              <w:rPr>
                <w:rFonts w:ascii="Times New Roman" w:hAnsi="Times New Roman"/>
                <w:sz w:val="24"/>
                <w:szCs w:val="24"/>
                <w:lang w:eastAsia="en-US"/>
              </w:rPr>
              <w:t>Нараховано резерву</w:t>
            </w:r>
          </w:p>
        </w:tc>
        <w:tc>
          <w:tcPr>
            <w:tcW w:w="1378" w:type="pct"/>
            <w:shd w:val="clear" w:color="auto" w:fill="FFFFFF"/>
            <w:noWrap/>
            <w:vAlign w:val="bottom"/>
            <w:hideMark/>
          </w:tcPr>
          <w:p w14:paraId="79A66300" w14:textId="5F84ECD0" w:rsidR="00B5177A" w:rsidRPr="00D14268" w:rsidRDefault="00B5177A" w:rsidP="00837AD3">
            <w:pPr>
              <w:spacing w:after="0" w:line="240" w:lineRule="auto"/>
              <w:ind w:right="368"/>
              <w:jc w:val="right"/>
              <w:rPr>
                <w:rFonts w:ascii="Times New Roman" w:hAnsi="Times New Roman"/>
                <w:sz w:val="24"/>
                <w:szCs w:val="24"/>
              </w:rPr>
            </w:pPr>
            <w:r>
              <w:rPr>
                <w:rFonts w:ascii="Times New Roman" w:hAnsi="Times New Roman"/>
                <w:sz w:val="24"/>
                <w:szCs w:val="24"/>
              </w:rPr>
              <w:t>3 950</w:t>
            </w:r>
          </w:p>
        </w:tc>
      </w:tr>
      <w:tr w:rsidR="00B5177A" w:rsidRPr="00E5015E" w14:paraId="2EEB8478" w14:textId="77777777" w:rsidTr="00837AD3">
        <w:trPr>
          <w:cantSplit/>
          <w:trHeight w:val="227"/>
        </w:trPr>
        <w:tc>
          <w:tcPr>
            <w:tcW w:w="3622" w:type="pct"/>
            <w:shd w:val="clear" w:color="auto" w:fill="FFFFFF"/>
            <w:vAlign w:val="bottom"/>
            <w:hideMark/>
          </w:tcPr>
          <w:p w14:paraId="13B68128" w14:textId="77777777" w:rsidR="00B5177A" w:rsidRPr="00E5015E" w:rsidRDefault="00B5177A" w:rsidP="00837AD3">
            <w:pPr>
              <w:autoSpaceDN w:val="0"/>
              <w:spacing w:after="0" w:line="240" w:lineRule="auto"/>
              <w:rPr>
                <w:rFonts w:ascii="Times New Roman" w:hAnsi="Times New Roman"/>
                <w:sz w:val="24"/>
                <w:szCs w:val="24"/>
                <w:lang w:eastAsia="en-US"/>
              </w:rPr>
            </w:pPr>
            <w:r w:rsidRPr="00E5015E">
              <w:rPr>
                <w:rFonts w:ascii="Times New Roman" w:hAnsi="Times New Roman"/>
                <w:sz w:val="24"/>
                <w:szCs w:val="24"/>
                <w:lang w:eastAsia="en-US"/>
              </w:rPr>
              <w:t>Використано резерву</w:t>
            </w:r>
          </w:p>
        </w:tc>
        <w:tc>
          <w:tcPr>
            <w:tcW w:w="1378" w:type="pct"/>
            <w:shd w:val="clear" w:color="auto" w:fill="FFFFFF"/>
            <w:noWrap/>
            <w:vAlign w:val="bottom"/>
            <w:hideMark/>
          </w:tcPr>
          <w:p w14:paraId="5B859680" w14:textId="6E4C8DAE" w:rsidR="00B5177A" w:rsidRPr="00D14268" w:rsidRDefault="00B5177A" w:rsidP="00837AD3">
            <w:pPr>
              <w:spacing w:after="0" w:line="240" w:lineRule="auto"/>
              <w:ind w:right="368"/>
              <w:jc w:val="right"/>
              <w:rPr>
                <w:rFonts w:ascii="Times New Roman" w:hAnsi="Times New Roman"/>
                <w:sz w:val="24"/>
                <w:szCs w:val="24"/>
              </w:rPr>
            </w:pPr>
            <w:r>
              <w:rPr>
                <w:rFonts w:ascii="Times New Roman" w:hAnsi="Times New Roman"/>
                <w:sz w:val="24"/>
                <w:szCs w:val="24"/>
              </w:rPr>
              <w:t>-</w:t>
            </w:r>
          </w:p>
        </w:tc>
      </w:tr>
      <w:tr w:rsidR="00B5177A" w:rsidRPr="00E5015E" w14:paraId="3CFBFE3B" w14:textId="77777777" w:rsidTr="00837AD3">
        <w:trPr>
          <w:cantSplit/>
          <w:trHeight w:val="227"/>
        </w:trPr>
        <w:tc>
          <w:tcPr>
            <w:tcW w:w="3622" w:type="pct"/>
            <w:shd w:val="clear" w:color="auto" w:fill="FFFFFF"/>
            <w:vAlign w:val="bottom"/>
            <w:hideMark/>
          </w:tcPr>
          <w:p w14:paraId="1C45AC83" w14:textId="77777777" w:rsidR="00B5177A" w:rsidRPr="00E5015E" w:rsidRDefault="00B5177A" w:rsidP="00837AD3">
            <w:pPr>
              <w:autoSpaceDN w:val="0"/>
              <w:spacing w:after="0" w:line="240" w:lineRule="auto"/>
              <w:rPr>
                <w:rFonts w:ascii="Times New Roman" w:hAnsi="Times New Roman"/>
                <w:sz w:val="24"/>
                <w:szCs w:val="24"/>
                <w:lang w:eastAsia="en-US"/>
              </w:rPr>
            </w:pPr>
            <w:r w:rsidRPr="00E5015E">
              <w:rPr>
                <w:rFonts w:ascii="Times New Roman" w:hAnsi="Times New Roman"/>
                <w:sz w:val="24"/>
                <w:szCs w:val="24"/>
                <w:lang w:eastAsia="en-US"/>
              </w:rPr>
              <w:t>Відновлено резерву</w:t>
            </w:r>
          </w:p>
        </w:tc>
        <w:tc>
          <w:tcPr>
            <w:tcW w:w="1378" w:type="pct"/>
            <w:shd w:val="clear" w:color="auto" w:fill="FFFFFF"/>
            <w:noWrap/>
            <w:vAlign w:val="bottom"/>
            <w:hideMark/>
          </w:tcPr>
          <w:p w14:paraId="37F7EAEB" w14:textId="77777777" w:rsidR="00B5177A" w:rsidRPr="00E5015E" w:rsidRDefault="00B5177A" w:rsidP="00837AD3">
            <w:pPr>
              <w:spacing w:after="0" w:line="240" w:lineRule="auto"/>
              <w:ind w:right="368"/>
              <w:jc w:val="right"/>
              <w:rPr>
                <w:rFonts w:ascii="Times New Roman" w:hAnsi="Times New Roman"/>
                <w:sz w:val="24"/>
                <w:szCs w:val="24"/>
              </w:rPr>
            </w:pPr>
            <w:r w:rsidRPr="00E5015E">
              <w:rPr>
                <w:rFonts w:ascii="Times New Roman" w:hAnsi="Times New Roman"/>
                <w:sz w:val="24"/>
                <w:szCs w:val="24"/>
              </w:rPr>
              <w:t>-</w:t>
            </w:r>
          </w:p>
        </w:tc>
      </w:tr>
      <w:tr w:rsidR="00B5177A" w:rsidRPr="00E5015E" w14:paraId="382612E2" w14:textId="77777777" w:rsidTr="00837AD3">
        <w:trPr>
          <w:cantSplit/>
          <w:trHeight w:val="227"/>
        </w:trPr>
        <w:tc>
          <w:tcPr>
            <w:tcW w:w="3622" w:type="pct"/>
            <w:shd w:val="clear" w:color="auto" w:fill="FFFFFF"/>
            <w:vAlign w:val="bottom"/>
            <w:hideMark/>
          </w:tcPr>
          <w:p w14:paraId="2A54F480" w14:textId="77777777" w:rsidR="00B5177A" w:rsidRPr="00E5015E" w:rsidRDefault="00B5177A" w:rsidP="00837AD3">
            <w:pPr>
              <w:autoSpaceDN w:val="0"/>
              <w:spacing w:after="0" w:line="240" w:lineRule="auto"/>
              <w:rPr>
                <w:rFonts w:ascii="Times New Roman" w:hAnsi="Times New Roman"/>
                <w:sz w:val="24"/>
                <w:szCs w:val="24"/>
                <w:lang w:eastAsia="en-US"/>
              </w:rPr>
            </w:pPr>
            <w:r w:rsidRPr="00E5015E">
              <w:rPr>
                <w:rFonts w:ascii="Times New Roman" w:hAnsi="Times New Roman"/>
                <w:b/>
                <w:bCs/>
                <w:sz w:val="24"/>
                <w:szCs w:val="24"/>
                <w:lang w:eastAsia="en-US"/>
              </w:rPr>
              <w:t>Залишок на кінець року</w:t>
            </w:r>
          </w:p>
        </w:tc>
        <w:tc>
          <w:tcPr>
            <w:tcW w:w="1378" w:type="pct"/>
            <w:shd w:val="clear" w:color="auto" w:fill="FFFFFF"/>
            <w:noWrap/>
            <w:vAlign w:val="bottom"/>
            <w:hideMark/>
          </w:tcPr>
          <w:p w14:paraId="1834AEE4" w14:textId="4A11DD5A" w:rsidR="00B5177A" w:rsidRPr="00E5015E" w:rsidRDefault="00B5177A" w:rsidP="00837AD3">
            <w:pPr>
              <w:spacing w:after="0" w:line="240" w:lineRule="auto"/>
              <w:ind w:right="368"/>
              <w:jc w:val="right"/>
              <w:rPr>
                <w:rFonts w:ascii="Times New Roman" w:hAnsi="Times New Roman"/>
                <w:b/>
                <w:bCs/>
                <w:sz w:val="24"/>
                <w:szCs w:val="24"/>
              </w:rPr>
            </w:pPr>
            <w:r>
              <w:rPr>
                <w:rFonts w:ascii="Times New Roman" w:hAnsi="Times New Roman"/>
                <w:b/>
                <w:bCs/>
                <w:sz w:val="24"/>
                <w:szCs w:val="24"/>
              </w:rPr>
              <w:t>3 950</w:t>
            </w:r>
          </w:p>
        </w:tc>
      </w:tr>
    </w:tbl>
    <w:p w14:paraId="043A86B0" w14:textId="7E970D7C" w:rsidR="009D07FB" w:rsidRPr="00732BC1" w:rsidRDefault="009D07FB" w:rsidP="009D07FB">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w:t>
      </w:r>
      <w:r w:rsidRPr="00233DD5">
        <w:rPr>
          <w:rFonts w:ascii="Times New Roman" w:hAnsi="Times New Roman"/>
          <w:b/>
          <w:bCs/>
          <w:i/>
          <w:iCs/>
          <w:sz w:val="24"/>
          <w:szCs w:val="24"/>
        </w:rPr>
        <w:t>6.1.9. Поточні фінансові інвестиції ( рядок 1160)</w:t>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46"/>
        <w:gridCol w:w="1843"/>
        <w:gridCol w:w="1842"/>
      </w:tblGrid>
      <w:tr w:rsidR="00A00824" w:rsidRPr="00E042F8" w14:paraId="7A6BFBCC" w14:textId="77777777" w:rsidTr="00A00824">
        <w:trPr>
          <w:trHeight w:val="610"/>
          <w:tblCellSpacing w:w="20" w:type="dxa"/>
        </w:trPr>
        <w:tc>
          <w:tcPr>
            <w:tcW w:w="5886" w:type="dxa"/>
            <w:shd w:val="clear" w:color="auto" w:fill="auto"/>
            <w:hideMark/>
          </w:tcPr>
          <w:p w14:paraId="37C58AB4" w14:textId="77777777" w:rsidR="00A00824" w:rsidRPr="00E042F8" w:rsidRDefault="00A00824" w:rsidP="009D07FB">
            <w:pPr>
              <w:spacing w:after="0" w:line="240" w:lineRule="auto"/>
              <w:jc w:val="center"/>
              <w:rPr>
                <w:rFonts w:ascii="Times New Roman" w:hAnsi="Times New Roman"/>
                <w:b/>
                <w:bCs/>
                <w:sz w:val="24"/>
                <w:szCs w:val="24"/>
              </w:rPr>
            </w:pPr>
            <w:r w:rsidRPr="00E042F8">
              <w:rPr>
                <w:rFonts w:ascii="Times New Roman" w:hAnsi="Times New Roman"/>
                <w:b/>
                <w:bCs/>
                <w:sz w:val="24"/>
                <w:szCs w:val="24"/>
              </w:rPr>
              <w:t>Найменування  статті</w:t>
            </w:r>
          </w:p>
        </w:tc>
        <w:tc>
          <w:tcPr>
            <w:tcW w:w="1803" w:type="dxa"/>
            <w:shd w:val="clear" w:color="auto" w:fill="auto"/>
            <w:vAlign w:val="center"/>
            <w:hideMark/>
          </w:tcPr>
          <w:p w14:paraId="3066F47B" w14:textId="65167E30" w:rsidR="00A00824" w:rsidRPr="00E042F8" w:rsidRDefault="00A00824" w:rsidP="009D07FB">
            <w:pPr>
              <w:spacing w:after="0" w:line="240" w:lineRule="auto"/>
              <w:jc w:val="center"/>
              <w:rPr>
                <w:rFonts w:ascii="Times New Roman" w:hAnsi="Times New Roman"/>
                <w:b/>
                <w:bCs/>
                <w:sz w:val="24"/>
                <w:szCs w:val="24"/>
              </w:rPr>
            </w:pPr>
            <w:r w:rsidRPr="00E042F8">
              <w:rPr>
                <w:rStyle w:val="hps"/>
                <w:rFonts w:ascii="Times New Roman" w:hAnsi="Times New Roman"/>
                <w:b/>
                <w:sz w:val="24"/>
                <w:szCs w:val="24"/>
              </w:rPr>
              <w:t>На 31.12.2022</w:t>
            </w:r>
          </w:p>
        </w:tc>
        <w:tc>
          <w:tcPr>
            <w:tcW w:w="1782" w:type="dxa"/>
            <w:shd w:val="clear" w:color="auto" w:fill="auto"/>
            <w:vAlign w:val="center"/>
          </w:tcPr>
          <w:p w14:paraId="78BDEB65" w14:textId="08431480" w:rsidR="00A00824" w:rsidRPr="00E042F8" w:rsidRDefault="00A00824" w:rsidP="009D07FB">
            <w:pPr>
              <w:spacing w:after="0" w:line="240" w:lineRule="auto"/>
              <w:jc w:val="center"/>
              <w:rPr>
                <w:rFonts w:ascii="Times New Roman" w:hAnsi="Times New Roman"/>
                <w:b/>
                <w:bCs/>
                <w:sz w:val="24"/>
                <w:szCs w:val="24"/>
              </w:rPr>
            </w:pPr>
            <w:r w:rsidRPr="00E042F8">
              <w:rPr>
                <w:rStyle w:val="hps"/>
                <w:rFonts w:ascii="Times New Roman" w:hAnsi="Times New Roman"/>
                <w:b/>
                <w:sz w:val="24"/>
                <w:szCs w:val="24"/>
              </w:rPr>
              <w:t>На 31.12.2021</w:t>
            </w:r>
          </w:p>
        </w:tc>
      </w:tr>
      <w:tr w:rsidR="00A00824" w:rsidRPr="00E042F8" w14:paraId="7F26ACFE" w14:textId="77777777" w:rsidTr="00A00824">
        <w:trPr>
          <w:trHeight w:val="370"/>
          <w:tblCellSpacing w:w="20" w:type="dxa"/>
        </w:trPr>
        <w:tc>
          <w:tcPr>
            <w:tcW w:w="5886" w:type="dxa"/>
            <w:shd w:val="clear" w:color="auto" w:fill="auto"/>
          </w:tcPr>
          <w:p w14:paraId="1B497E5C" w14:textId="77777777" w:rsidR="00A00824" w:rsidRPr="00E042F8" w:rsidRDefault="00A00824" w:rsidP="009D07FB">
            <w:pPr>
              <w:spacing w:after="0" w:line="240" w:lineRule="auto"/>
              <w:rPr>
                <w:rFonts w:ascii="Times New Roman" w:hAnsi="Times New Roman"/>
                <w:b/>
                <w:bCs/>
                <w:i/>
                <w:iCs/>
                <w:sz w:val="24"/>
                <w:szCs w:val="24"/>
              </w:rPr>
            </w:pPr>
            <w:r w:rsidRPr="00E042F8">
              <w:rPr>
                <w:rFonts w:ascii="Times New Roman" w:hAnsi="Times New Roman"/>
                <w:b/>
                <w:bCs/>
                <w:i/>
                <w:iCs/>
                <w:sz w:val="24"/>
                <w:szCs w:val="24"/>
              </w:rPr>
              <w:lastRenderedPageBreak/>
              <w:t>За амортизованою собівартістю,</w:t>
            </w:r>
          </w:p>
          <w:p w14:paraId="6D815ED8" w14:textId="77777777" w:rsidR="00A00824" w:rsidRPr="00E042F8" w:rsidRDefault="00A00824" w:rsidP="009D07FB">
            <w:pPr>
              <w:spacing w:after="0" w:line="240" w:lineRule="auto"/>
              <w:rPr>
                <w:rFonts w:ascii="Times New Roman" w:hAnsi="Times New Roman"/>
                <w:b/>
                <w:bCs/>
                <w:i/>
                <w:iCs/>
                <w:sz w:val="24"/>
                <w:szCs w:val="24"/>
              </w:rPr>
            </w:pPr>
            <w:r w:rsidRPr="00E042F8">
              <w:rPr>
                <w:rFonts w:ascii="Times New Roman" w:hAnsi="Times New Roman"/>
                <w:b/>
                <w:bCs/>
                <w:i/>
                <w:iCs/>
                <w:sz w:val="24"/>
                <w:szCs w:val="24"/>
              </w:rPr>
              <w:t>В тому числі:</w:t>
            </w:r>
          </w:p>
        </w:tc>
        <w:tc>
          <w:tcPr>
            <w:tcW w:w="1803" w:type="dxa"/>
            <w:shd w:val="clear" w:color="auto" w:fill="auto"/>
          </w:tcPr>
          <w:p w14:paraId="172072FE" w14:textId="601A48FC" w:rsidR="00A00824" w:rsidRPr="00E042F8" w:rsidRDefault="00A00824" w:rsidP="009D07FB">
            <w:pPr>
              <w:spacing w:after="0" w:line="240" w:lineRule="auto"/>
              <w:jc w:val="center"/>
              <w:rPr>
                <w:rFonts w:ascii="Times New Roman" w:hAnsi="Times New Roman"/>
                <w:b/>
                <w:bCs/>
                <w:sz w:val="24"/>
                <w:szCs w:val="24"/>
              </w:rPr>
            </w:pPr>
          </w:p>
        </w:tc>
        <w:tc>
          <w:tcPr>
            <w:tcW w:w="1782" w:type="dxa"/>
          </w:tcPr>
          <w:p w14:paraId="52E82AC0" w14:textId="5FDA9886" w:rsidR="00A00824" w:rsidRPr="00E042F8" w:rsidRDefault="00A00824" w:rsidP="009D07FB">
            <w:pPr>
              <w:spacing w:after="0" w:line="240" w:lineRule="auto"/>
              <w:jc w:val="center"/>
              <w:rPr>
                <w:rFonts w:ascii="Times New Roman" w:hAnsi="Times New Roman"/>
                <w:b/>
                <w:bCs/>
                <w:sz w:val="24"/>
                <w:szCs w:val="24"/>
              </w:rPr>
            </w:pPr>
          </w:p>
        </w:tc>
      </w:tr>
      <w:tr w:rsidR="00A00824" w:rsidRPr="00E042F8" w14:paraId="32A7293C" w14:textId="77777777" w:rsidTr="00A00824">
        <w:trPr>
          <w:trHeight w:val="370"/>
          <w:tblCellSpacing w:w="20" w:type="dxa"/>
        </w:trPr>
        <w:tc>
          <w:tcPr>
            <w:tcW w:w="5886" w:type="dxa"/>
            <w:shd w:val="clear" w:color="auto" w:fill="auto"/>
            <w:hideMark/>
          </w:tcPr>
          <w:p w14:paraId="09C7983E" w14:textId="77777777" w:rsidR="00A00824" w:rsidRPr="00E042F8" w:rsidRDefault="00A00824" w:rsidP="00A00824">
            <w:pPr>
              <w:spacing w:after="0" w:line="240" w:lineRule="auto"/>
              <w:rPr>
                <w:rFonts w:ascii="Times New Roman" w:hAnsi="Times New Roman"/>
                <w:sz w:val="24"/>
                <w:szCs w:val="24"/>
              </w:rPr>
            </w:pPr>
            <w:r w:rsidRPr="00E042F8">
              <w:rPr>
                <w:rFonts w:ascii="Times New Roman" w:hAnsi="Times New Roman"/>
                <w:sz w:val="24"/>
                <w:szCs w:val="24"/>
              </w:rPr>
              <w:t>Депозитні рахунки в національній валюті</w:t>
            </w:r>
          </w:p>
        </w:tc>
        <w:tc>
          <w:tcPr>
            <w:tcW w:w="1803" w:type="dxa"/>
            <w:shd w:val="clear" w:color="auto" w:fill="auto"/>
          </w:tcPr>
          <w:p w14:paraId="492841B0" w14:textId="6913345D" w:rsidR="00A00824" w:rsidRPr="00E042F8" w:rsidRDefault="00A00824" w:rsidP="00A00824">
            <w:pPr>
              <w:spacing w:after="0" w:line="240" w:lineRule="auto"/>
              <w:jc w:val="center"/>
              <w:rPr>
                <w:rFonts w:ascii="Times New Roman" w:hAnsi="Times New Roman"/>
                <w:sz w:val="24"/>
                <w:szCs w:val="24"/>
              </w:rPr>
            </w:pPr>
            <w:r w:rsidRPr="00E042F8">
              <w:rPr>
                <w:rFonts w:ascii="Times New Roman" w:hAnsi="Times New Roman"/>
                <w:sz w:val="24"/>
                <w:szCs w:val="24"/>
              </w:rPr>
              <w:t>0</w:t>
            </w:r>
          </w:p>
        </w:tc>
        <w:tc>
          <w:tcPr>
            <w:tcW w:w="1782" w:type="dxa"/>
          </w:tcPr>
          <w:p w14:paraId="286CDB80" w14:textId="08D27FB5" w:rsidR="00A00824" w:rsidRPr="00E042F8" w:rsidRDefault="00A00824" w:rsidP="00A00824">
            <w:pPr>
              <w:spacing w:after="0" w:line="240" w:lineRule="auto"/>
              <w:jc w:val="center"/>
              <w:rPr>
                <w:rFonts w:ascii="Times New Roman" w:hAnsi="Times New Roman"/>
                <w:sz w:val="24"/>
                <w:szCs w:val="24"/>
              </w:rPr>
            </w:pPr>
            <w:r w:rsidRPr="00E042F8">
              <w:rPr>
                <w:rFonts w:ascii="Times New Roman" w:hAnsi="Times New Roman"/>
                <w:sz w:val="24"/>
                <w:szCs w:val="24"/>
              </w:rPr>
              <w:t>450</w:t>
            </w:r>
          </w:p>
        </w:tc>
      </w:tr>
      <w:tr w:rsidR="00A00824" w:rsidRPr="00E042F8" w14:paraId="7C83A2C1" w14:textId="77777777" w:rsidTr="00A00824">
        <w:trPr>
          <w:trHeight w:val="360"/>
          <w:tblCellSpacing w:w="20" w:type="dxa"/>
        </w:trPr>
        <w:tc>
          <w:tcPr>
            <w:tcW w:w="5886" w:type="dxa"/>
            <w:shd w:val="clear" w:color="auto" w:fill="auto"/>
            <w:hideMark/>
          </w:tcPr>
          <w:p w14:paraId="569707D0" w14:textId="77777777" w:rsidR="00A00824" w:rsidRPr="00E042F8" w:rsidRDefault="00A00824" w:rsidP="00A00824">
            <w:pPr>
              <w:spacing w:after="0" w:line="240" w:lineRule="auto"/>
              <w:rPr>
                <w:rFonts w:ascii="Times New Roman" w:hAnsi="Times New Roman"/>
                <w:sz w:val="24"/>
                <w:szCs w:val="24"/>
              </w:rPr>
            </w:pPr>
            <w:r w:rsidRPr="00E042F8">
              <w:rPr>
                <w:rFonts w:ascii="Times New Roman" w:hAnsi="Times New Roman"/>
                <w:sz w:val="24"/>
                <w:szCs w:val="24"/>
              </w:rPr>
              <w:t xml:space="preserve">Депозитні рахунки в іноземній валюті, </w:t>
            </w:r>
          </w:p>
          <w:p w14:paraId="51E5A243" w14:textId="3AAB3EDA" w:rsidR="00A00824" w:rsidRPr="00E042F8" w:rsidRDefault="00A00824" w:rsidP="00A00824">
            <w:pPr>
              <w:spacing w:after="0" w:line="240" w:lineRule="auto"/>
              <w:rPr>
                <w:rFonts w:ascii="Times New Roman" w:hAnsi="Times New Roman"/>
                <w:sz w:val="24"/>
                <w:szCs w:val="24"/>
              </w:rPr>
            </w:pPr>
            <w:r w:rsidRPr="00E042F8">
              <w:rPr>
                <w:rFonts w:ascii="Times New Roman" w:hAnsi="Times New Roman"/>
                <w:sz w:val="24"/>
                <w:szCs w:val="24"/>
              </w:rPr>
              <w:t>в тому числі:</w:t>
            </w:r>
          </w:p>
        </w:tc>
        <w:tc>
          <w:tcPr>
            <w:tcW w:w="1803" w:type="dxa"/>
            <w:shd w:val="clear" w:color="auto" w:fill="auto"/>
          </w:tcPr>
          <w:p w14:paraId="718EB868" w14:textId="4B7B558E" w:rsidR="00A00824" w:rsidRPr="00E042F8" w:rsidRDefault="006C7D9C" w:rsidP="00A00824">
            <w:pPr>
              <w:spacing w:after="0" w:line="240" w:lineRule="auto"/>
              <w:jc w:val="center"/>
              <w:rPr>
                <w:rFonts w:ascii="Times New Roman" w:hAnsi="Times New Roman"/>
                <w:sz w:val="24"/>
                <w:szCs w:val="24"/>
              </w:rPr>
            </w:pPr>
            <w:r w:rsidRPr="00E042F8">
              <w:rPr>
                <w:rFonts w:ascii="Times New Roman" w:hAnsi="Times New Roman"/>
                <w:sz w:val="24"/>
                <w:szCs w:val="24"/>
              </w:rPr>
              <w:t>14 628</w:t>
            </w:r>
          </w:p>
        </w:tc>
        <w:tc>
          <w:tcPr>
            <w:tcW w:w="1782" w:type="dxa"/>
          </w:tcPr>
          <w:p w14:paraId="0B456658" w14:textId="798BB438" w:rsidR="00A00824" w:rsidRPr="00E042F8" w:rsidRDefault="00A00824" w:rsidP="00A00824">
            <w:pPr>
              <w:spacing w:after="0" w:line="240" w:lineRule="auto"/>
              <w:jc w:val="center"/>
              <w:rPr>
                <w:rFonts w:ascii="Times New Roman" w:hAnsi="Times New Roman"/>
                <w:sz w:val="24"/>
                <w:szCs w:val="24"/>
              </w:rPr>
            </w:pPr>
            <w:r w:rsidRPr="00E042F8">
              <w:rPr>
                <w:rFonts w:ascii="Times New Roman" w:hAnsi="Times New Roman"/>
                <w:sz w:val="24"/>
                <w:szCs w:val="24"/>
              </w:rPr>
              <w:t>93 638</w:t>
            </w:r>
          </w:p>
        </w:tc>
      </w:tr>
      <w:tr w:rsidR="00A00824" w:rsidRPr="00E042F8" w14:paraId="3F9BBA75" w14:textId="77777777" w:rsidTr="00A00824">
        <w:trPr>
          <w:trHeight w:val="360"/>
          <w:tblCellSpacing w:w="20" w:type="dxa"/>
        </w:trPr>
        <w:tc>
          <w:tcPr>
            <w:tcW w:w="5886" w:type="dxa"/>
            <w:shd w:val="clear" w:color="auto" w:fill="auto"/>
          </w:tcPr>
          <w:p w14:paraId="6FC95F4A" w14:textId="25A018A7" w:rsidR="00A00824" w:rsidRPr="00E042F8" w:rsidRDefault="00A00824" w:rsidP="00A00824">
            <w:pPr>
              <w:spacing w:after="0" w:line="240" w:lineRule="auto"/>
              <w:rPr>
                <w:rFonts w:ascii="Times New Roman" w:hAnsi="Times New Roman"/>
                <w:sz w:val="24"/>
                <w:szCs w:val="24"/>
              </w:rPr>
            </w:pPr>
            <w:r w:rsidRPr="00E042F8">
              <w:rPr>
                <w:rFonts w:ascii="Times New Roman" w:hAnsi="Times New Roman"/>
                <w:sz w:val="24"/>
                <w:szCs w:val="24"/>
              </w:rPr>
              <w:t>долар США</w:t>
            </w:r>
          </w:p>
        </w:tc>
        <w:tc>
          <w:tcPr>
            <w:tcW w:w="1803" w:type="dxa"/>
            <w:shd w:val="clear" w:color="auto" w:fill="auto"/>
          </w:tcPr>
          <w:p w14:paraId="1B5985A2" w14:textId="6781010B" w:rsidR="00A00824" w:rsidRPr="00E042F8" w:rsidRDefault="00A00824" w:rsidP="00A00824">
            <w:pPr>
              <w:spacing w:after="0" w:line="240" w:lineRule="auto"/>
              <w:jc w:val="center"/>
              <w:rPr>
                <w:rFonts w:ascii="Times New Roman" w:hAnsi="Times New Roman"/>
                <w:sz w:val="24"/>
                <w:szCs w:val="24"/>
              </w:rPr>
            </w:pPr>
            <w:r w:rsidRPr="00E042F8">
              <w:rPr>
                <w:rFonts w:ascii="Times New Roman" w:hAnsi="Times New Roman"/>
                <w:sz w:val="24"/>
                <w:szCs w:val="24"/>
              </w:rPr>
              <w:t>0</w:t>
            </w:r>
          </w:p>
        </w:tc>
        <w:tc>
          <w:tcPr>
            <w:tcW w:w="1782" w:type="dxa"/>
          </w:tcPr>
          <w:p w14:paraId="5468531E" w14:textId="7F13E06E" w:rsidR="00A00824" w:rsidRPr="00E042F8" w:rsidRDefault="00A00824" w:rsidP="00A00824">
            <w:pPr>
              <w:spacing w:after="0" w:line="240" w:lineRule="auto"/>
              <w:jc w:val="center"/>
              <w:rPr>
                <w:rFonts w:ascii="Times New Roman" w:hAnsi="Times New Roman"/>
                <w:sz w:val="24"/>
                <w:szCs w:val="24"/>
              </w:rPr>
            </w:pPr>
            <w:r w:rsidRPr="00E042F8">
              <w:rPr>
                <w:rFonts w:ascii="Times New Roman" w:hAnsi="Times New Roman"/>
                <w:sz w:val="24"/>
                <w:szCs w:val="24"/>
              </w:rPr>
              <w:t>27 521</w:t>
            </w:r>
          </w:p>
        </w:tc>
      </w:tr>
      <w:tr w:rsidR="00A00824" w:rsidRPr="00E042F8" w14:paraId="75E6EF19" w14:textId="77777777" w:rsidTr="00A00824">
        <w:trPr>
          <w:trHeight w:val="360"/>
          <w:tblCellSpacing w:w="20" w:type="dxa"/>
        </w:trPr>
        <w:tc>
          <w:tcPr>
            <w:tcW w:w="5886" w:type="dxa"/>
            <w:shd w:val="clear" w:color="auto" w:fill="auto"/>
          </w:tcPr>
          <w:p w14:paraId="52AC0E22" w14:textId="64594F3B" w:rsidR="00A00824" w:rsidRPr="00E042F8" w:rsidRDefault="00A00824" w:rsidP="00A00824">
            <w:pPr>
              <w:spacing w:after="0" w:line="240" w:lineRule="auto"/>
              <w:rPr>
                <w:rFonts w:ascii="Times New Roman" w:hAnsi="Times New Roman"/>
                <w:sz w:val="24"/>
                <w:szCs w:val="24"/>
              </w:rPr>
            </w:pPr>
            <w:r w:rsidRPr="00E042F8">
              <w:rPr>
                <w:rFonts w:ascii="Times New Roman" w:hAnsi="Times New Roman"/>
                <w:sz w:val="24"/>
                <w:szCs w:val="24"/>
              </w:rPr>
              <w:t>Євро</w:t>
            </w:r>
          </w:p>
        </w:tc>
        <w:tc>
          <w:tcPr>
            <w:tcW w:w="1803" w:type="dxa"/>
            <w:shd w:val="clear" w:color="auto" w:fill="auto"/>
          </w:tcPr>
          <w:p w14:paraId="2DA714EE" w14:textId="4B4D7421" w:rsidR="00A00824" w:rsidRPr="00E042F8" w:rsidRDefault="00A00824" w:rsidP="00A00824">
            <w:pPr>
              <w:spacing w:after="0" w:line="240" w:lineRule="auto"/>
              <w:jc w:val="center"/>
              <w:rPr>
                <w:rFonts w:ascii="Times New Roman" w:hAnsi="Times New Roman"/>
                <w:sz w:val="24"/>
                <w:szCs w:val="24"/>
              </w:rPr>
            </w:pPr>
            <w:r w:rsidRPr="00E042F8">
              <w:rPr>
                <w:rFonts w:ascii="Times New Roman" w:hAnsi="Times New Roman"/>
                <w:sz w:val="24"/>
                <w:szCs w:val="24"/>
              </w:rPr>
              <w:t>14 628</w:t>
            </w:r>
          </w:p>
        </w:tc>
        <w:tc>
          <w:tcPr>
            <w:tcW w:w="1782" w:type="dxa"/>
          </w:tcPr>
          <w:p w14:paraId="7DDABB7C" w14:textId="64CDAFCD" w:rsidR="00A00824" w:rsidRPr="00E042F8" w:rsidRDefault="00A00824" w:rsidP="00A00824">
            <w:pPr>
              <w:spacing w:after="0" w:line="240" w:lineRule="auto"/>
              <w:jc w:val="center"/>
              <w:rPr>
                <w:rFonts w:ascii="Times New Roman" w:hAnsi="Times New Roman"/>
                <w:sz w:val="24"/>
                <w:szCs w:val="24"/>
              </w:rPr>
            </w:pPr>
            <w:r w:rsidRPr="00E042F8">
              <w:rPr>
                <w:rFonts w:ascii="Times New Roman" w:hAnsi="Times New Roman"/>
                <w:sz w:val="24"/>
                <w:szCs w:val="24"/>
              </w:rPr>
              <w:t>66 117</w:t>
            </w:r>
          </w:p>
        </w:tc>
      </w:tr>
      <w:tr w:rsidR="00A00824" w:rsidRPr="00E042F8" w14:paraId="1F9D6082" w14:textId="77777777" w:rsidTr="00A00824">
        <w:trPr>
          <w:trHeight w:val="290"/>
          <w:tblCellSpacing w:w="20" w:type="dxa"/>
        </w:trPr>
        <w:tc>
          <w:tcPr>
            <w:tcW w:w="5886" w:type="dxa"/>
            <w:shd w:val="clear" w:color="auto" w:fill="auto"/>
            <w:hideMark/>
          </w:tcPr>
          <w:p w14:paraId="6107B6BB" w14:textId="158E4202" w:rsidR="00A00824" w:rsidRPr="00E042F8" w:rsidRDefault="00A00824" w:rsidP="00A00824">
            <w:pPr>
              <w:spacing w:after="0" w:line="240" w:lineRule="auto"/>
              <w:rPr>
                <w:rFonts w:ascii="Times New Roman" w:hAnsi="Times New Roman"/>
                <w:b/>
                <w:bCs/>
                <w:sz w:val="24"/>
                <w:szCs w:val="24"/>
              </w:rPr>
            </w:pPr>
            <w:r w:rsidRPr="00E042F8">
              <w:rPr>
                <w:rFonts w:ascii="Times New Roman" w:hAnsi="Times New Roman"/>
                <w:b/>
                <w:bCs/>
                <w:sz w:val="24"/>
                <w:szCs w:val="24"/>
              </w:rPr>
              <w:t>Разом ( р.1160):</w:t>
            </w:r>
          </w:p>
        </w:tc>
        <w:tc>
          <w:tcPr>
            <w:tcW w:w="1803" w:type="dxa"/>
            <w:shd w:val="clear" w:color="auto" w:fill="auto"/>
          </w:tcPr>
          <w:p w14:paraId="7FFA099C" w14:textId="01BA4D0A" w:rsidR="00A00824" w:rsidRPr="00E042F8" w:rsidRDefault="00A00824" w:rsidP="00A00824">
            <w:pPr>
              <w:spacing w:after="0" w:line="240" w:lineRule="auto"/>
              <w:jc w:val="center"/>
              <w:rPr>
                <w:rFonts w:ascii="Times New Roman" w:hAnsi="Times New Roman"/>
                <w:b/>
                <w:bCs/>
                <w:sz w:val="24"/>
                <w:szCs w:val="24"/>
              </w:rPr>
            </w:pPr>
            <w:r w:rsidRPr="00E042F8">
              <w:rPr>
                <w:rFonts w:ascii="Times New Roman" w:hAnsi="Times New Roman"/>
                <w:b/>
                <w:bCs/>
                <w:sz w:val="24"/>
                <w:szCs w:val="24"/>
              </w:rPr>
              <w:t>14 628</w:t>
            </w:r>
          </w:p>
        </w:tc>
        <w:tc>
          <w:tcPr>
            <w:tcW w:w="1782" w:type="dxa"/>
          </w:tcPr>
          <w:p w14:paraId="364F922B" w14:textId="0491C57C" w:rsidR="00A00824" w:rsidRPr="00E042F8" w:rsidRDefault="00A00824" w:rsidP="00A00824">
            <w:pPr>
              <w:spacing w:after="0" w:line="240" w:lineRule="auto"/>
              <w:jc w:val="center"/>
              <w:rPr>
                <w:rFonts w:ascii="Times New Roman" w:hAnsi="Times New Roman"/>
                <w:b/>
                <w:bCs/>
                <w:sz w:val="24"/>
                <w:szCs w:val="24"/>
              </w:rPr>
            </w:pPr>
            <w:r w:rsidRPr="00E042F8">
              <w:rPr>
                <w:rFonts w:ascii="Times New Roman" w:hAnsi="Times New Roman"/>
                <w:b/>
                <w:bCs/>
                <w:sz w:val="24"/>
                <w:szCs w:val="24"/>
              </w:rPr>
              <w:t>94 088</w:t>
            </w:r>
          </w:p>
        </w:tc>
      </w:tr>
    </w:tbl>
    <w:p w14:paraId="69F3B446" w14:textId="056BCD7C" w:rsidR="007D3289" w:rsidRPr="00E042F8" w:rsidRDefault="007D3289" w:rsidP="007D3289">
      <w:pPr>
        <w:widowControl w:val="0"/>
        <w:autoSpaceDE w:val="0"/>
        <w:autoSpaceDN w:val="0"/>
        <w:adjustRightInd w:val="0"/>
        <w:spacing w:after="0" w:line="240" w:lineRule="auto"/>
        <w:ind w:firstLine="709"/>
        <w:jc w:val="both"/>
        <w:rPr>
          <w:rFonts w:ascii="Times New Roman" w:hAnsi="Times New Roman"/>
          <w:sz w:val="24"/>
          <w:szCs w:val="24"/>
        </w:rPr>
      </w:pPr>
      <w:r w:rsidRPr="00233DD5">
        <w:rPr>
          <w:rFonts w:ascii="Times New Roman" w:hAnsi="Times New Roman"/>
          <w:sz w:val="24"/>
          <w:szCs w:val="24"/>
        </w:rPr>
        <w:t>Обмежень у використанні коштів не встановлено.</w:t>
      </w:r>
    </w:p>
    <w:p w14:paraId="2E1C2319" w14:textId="77777777" w:rsidR="00233DD5" w:rsidRDefault="00233DD5" w:rsidP="00685180">
      <w:pPr>
        <w:widowControl w:val="0"/>
        <w:autoSpaceDE w:val="0"/>
        <w:autoSpaceDN w:val="0"/>
        <w:adjustRightInd w:val="0"/>
        <w:spacing w:after="0" w:line="240" w:lineRule="auto"/>
        <w:jc w:val="both"/>
        <w:rPr>
          <w:rFonts w:ascii="Times New Roman" w:hAnsi="Times New Roman"/>
          <w:b/>
          <w:bCs/>
          <w:i/>
          <w:iCs/>
          <w:sz w:val="24"/>
          <w:szCs w:val="24"/>
        </w:rPr>
      </w:pPr>
    </w:p>
    <w:p w14:paraId="0F91D277" w14:textId="22478DEB" w:rsidR="00685180" w:rsidRPr="00E042F8" w:rsidRDefault="0048705F" w:rsidP="00685180">
      <w:pPr>
        <w:widowControl w:val="0"/>
        <w:autoSpaceDE w:val="0"/>
        <w:autoSpaceDN w:val="0"/>
        <w:adjustRightInd w:val="0"/>
        <w:spacing w:after="0" w:line="240" w:lineRule="auto"/>
        <w:jc w:val="both"/>
        <w:rPr>
          <w:rFonts w:ascii="Times New Roman" w:hAnsi="Times New Roman"/>
          <w:b/>
          <w:bCs/>
          <w:i/>
          <w:iCs/>
          <w:sz w:val="24"/>
          <w:szCs w:val="24"/>
        </w:rPr>
      </w:pPr>
      <w:r w:rsidRPr="00E042F8">
        <w:rPr>
          <w:rFonts w:ascii="Times New Roman" w:hAnsi="Times New Roman"/>
          <w:b/>
          <w:bCs/>
          <w:i/>
          <w:iCs/>
          <w:sz w:val="24"/>
          <w:szCs w:val="24"/>
        </w:rPr>
        <w:t xml:space="preserve">        </w:t>
      </w:r>
      <w:r w:rsidR="005D4A5D" w:rsidRPr="00233DD5">
        <w:rPr>
          <w:rFonts w:ascii="Times New Roman" w:hAnsi="Times New Roman"/>
          <w:b/>
          <w:bCs/>
          <w:i/>
          <w:iCs/>
          <w:sz w:val="24"/>
          <w:szCs w:val="24"/>
        </w:rPr>
        <w:t>6</w:t>
      </w:r>
      <w:r w:rsidR="00685180" w:rsidRPr="00233DD5">
        <w:rPr>
          <w:rFonts w:ascii="Times New Roman" w:hAnsi="Times New Roman"/>
          <w:b/>
          <w:bCs/>
          <w:i/>
          <w:iCs/>
          <w:sz w:val="24"/>
          <w:szCs w:val="24"/>
        </w:rPr>
        <w:t>.1.</w:t>
      </w:r>
      <w:r w:rsidR="009D07FB" w:rsidRPr="00233DD5">
        <w:rPr>
          <w:rFonts w:ascii="Times New Roman" w:hAnsi="Times New Roman"/>
          <w:b/>
          <w:bCs/>
          <w:i/>
          <w:iCs/>
          <w:sz w:val="24"/>
          <w:szCs w:val="24"/>
        </w:rPr>
        <w:t>10</w:t>
      </w:r>
      <w:r w:rsidR="00685180" w:rsidRPr="00233DD5">
        <w:rPr>
          <w:rFonts w:ascii="Times New Roman" w:hAnsi="Times New Roman"/>
          <w:b/>
          <w:bCs/>
          <w:i/>
          <w:iCs/>
          <w:sz w:val="24"/>
          <w:szCs w:val="24"/>
        </w:rPr>
        <w:t>. Гроші та їх еквіваленти</w:t>
      </w:r>
      <w:r w:rsidR="00A00824" w:rsidRPr="00233DD5">
        <w:rPr>
          <w:rFonts w:ascii="Times New Roman" w:hAnsi="Times New Roman"/>
          <w:b/>
          <w:bCs/>
          <w:i/>
          <w:iCs/>
          <w:sz w:val="24"/>
          <w:szCs w:val="24"/>
        </w:rPr>
        <w:t>,</w:t>
      </w:r>
      <w:r w:rsidR="00685180" w:rsidRPr="00233DD5">
        <w:rPr>
          <w:rFonts w:ascii="Times New Roman" w:hAnsi="Times New Roman"/>
          <w:b/>
          <w:bCs/>
          <w:i/>
          <w:iCs/>
          <w:sz w:val="24"/>
          <w:szCs w:val="24"/>
        </w:rPr>
        <w:t xml:space="preserve"> </w:t>
      </w:r>
      <w:r w:rsidR="00A00824" w:rsidRPr="00233DD5">
        <w:rPr>
          <w:rFonts w:ascii="Times New Roman" w:hAnsi="Times New Roman"/>
          <w:b/>
          <w:bCs/>
          <w:i/>
          <w:iCs/>
          <w:sz w:val="24"/>
          <w:szCs w:val="24"/>
        </w:rPr>
        <w:t xml:space="preserve">за справедливою вартістю </w:t>
      </w:r>
      <w:r w:rsidR="00685180" w:rsidRPr="00233DD5">
        <w:rPr>
          <w:rFonts w:ascii="Times New Roman" w:hAnsi="Times New Roman"/>
          <w:b/>
          <w:bCs/>
          <w:i/>
          <w:iCs/>
          <w:sz w:val="24"/>
          <w:szCs w:val="24"/>
        </w:rPr>
        <w:t>(рядок 1165)</w:t>
      </w:r>
    </w:p>
    <w:p w14:paraId="6843E031" w14:textId="1E319EC4" w:rsidR="00685180" w:rsidRPr="00E042F8" w:rsidRDefault="00685180" w:rsidP="00685180">
      <w:pPr>
        <w:widowControl w:val="0"/>
        <w:autoSpaceDE w:val="0"/>
        <w:autoSpaceDN w:val="0"/>
        <w:adjustRightInd w:val="0"/>
        <w:spacing w:after="0" w:line="240" w:lineRule="auto"/>
        <w:jc w:val="both"/>
        <w:rPr>
          <w:rFonts w:ascii="Times New Roman" w:hAnsi="Times New Roman"/>
          <w:sz w:val="24"/>
          <w:szCs w:val="24"/>
        </w:rPr>
      </w:pPr>
      <w:r w:rsidRPr="00E042F8">
        <w:rPr>
          <w:rFonts w:ascii="Times New Roman" w:hAnsi="Times New Roman"/>
          <w:sz w:val="24"/>
          <w:szCs w:val="24"/>
        </w:rPr>
        <w:t xml:space="preserve">          Склад грошових </w:t>
      </w:r>
      <w:proofErr w:type="spellStart"/>
      <w:r w:rsidRPr="00E042F8">
        <w:rPr>
          <w:rFonts w:ascii="Times New Roman" w:hAnsi="Times New Roman"/>
          <w:sz w:val="24"/>
          <w:szCs w:val="24"/>
        </w:rPr>
        <w:t>коштiв</w:t>
      </w:r>
      <w:proofErr w:type="spellEnd"/>
      <w:r w:rsidRPr="00E042F8">
        <w:rPr>
          <w:rFonts w:ascii="Times New Roman" w:hAnsi="Times New Roman"/>
          <w:sz w:val="24"/>
          <w:szCs w:val="24"/>
        </w:rPr>
        <w:t xml:space="preserve"> </w:t>
      </w:r>
      <w:proofErr w:type="spellStart"/>
      <w:r w:rsidRPr="00E042F8">
        <w:rPr>
          <w:rFonts w:ascii="Times New Roman" w:hAnsi="Times New Roman"/>
          <w:sz w:val="24"/>
          <w:szCs w:val="24"/>
        </w:rPr>
        <w:t>пiдприємства</w:t>
      </w:r>
      <w:proofErr w:type="spellEnd"/>
      <w:r w:rsidRPr="00E042F8">
        <w:rPr>
          <w:rFonts w:ascii="Times New Roman" w:hAnsi="Times New Roman"/>
          <w:sz w:val="24"/>
          <w:szCs w:val="24"/>
        </w:rPr>
        <w:t xml:space="preserve"> становить:</w:t>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837"/>
        <w:gridCol w:w="1785"/>
        <w:gridCol w:w="1734"/>
        <w:gridCol w:w="1275"/>
      </w:tblGrid>
      <w:tr w:rsidR="007D3289" w:rsidRPr="00E042F8" w14:paraId="4B37C32F" w14:textId="77777777" w:rsidTr="007D3289">
        <w:trPr>
          <w:trHeight w:val="610"/>
          <w:tblCellSpacing w:w="20" w:type="dxa"/>
        </w:trPr>
        <w:tc>
          <w:tcPr>
            <w:tcW w:w="4777" w:type="dxa"/>
            <w:shd w:val="clear" w:color="auto" w:fill="auto"/>
            <w:hideMark/>
          </w:tcPr>
          <w:p w14:paraId="701B43DD" w14:textId="77777777" w:rsidR="007D3289" w:rsidRPr="00E042F8" w:rsidRDefault="007D3289" w:rsidP="007D3289">
            <w:pPr>
              <w:spacing w:after="0" w:line="240" w:lineRule="auto"/>
              <w:jc w:val="center"/>
              <w:rPr>
                <w:rFonts w:ascii="Times New Roman" w:hAnsi="Times New Roman"/>
                <w:b/>
                <w:bCs/>
                <w:sz w:val="24"/>
                <w:szCs w:val="24"/>
              </w:rPr>
            </w:pPr>
            <w:r w:rsidRPr="00E042F8">
              <w:rPr>
                <w:rFonts w:ascii="Times New Roman" w:hAnsi="Times New Roman"/>
                <w:b/>
                <w:bCs/>
                <w:sz w:val="24"/>
                <w:szCs w:val="24"/>
              </w:rPr>
              <w:t>Найменування  статті</w:t>
            </w:r>
          </w:p>
        </w:tc>
        <w:tc>
          <w:tcPr>
            <w:tcW w:w="1745" w:type="dxa"/>
            <w:shd w:val="clear" w:color="auto" w:fill="auto"/>
            <w:vAlign w:val="center"/>
            <w:hideMark/>
          </w:tcPr>
          <w:p w14:paraId="61076D65" w14:textId="77777777" w:rsidR="007D3289" w:rsidRPr="00E042F8" w:rsidRDefault="007D3289" w:rsidP="007D3289">
            <w:pPr>
              <w:spacing w:after="0" w:line="240" w:lineRule="auto"/>
              <w:jc w:val="center"/>
              <w:rPr>
                <w:rFonts w:ascii="Times New Roman" w:hAnsi="Times New Roman"/>
                <w:b/>
                <w:bCs/>
                <w:sz w:val="24"/>
                <w:szCs w:val="24"/>
              </w:rPr>
            </w:pPr>
            <w:r w:rsidRPr="00E042F8">
              <w:rPr>
                <w:rStyle w:val="hps"/>
                <w:rFonts w:ascii="Times New Roman" w:hAnsi="Times New Roman"/>
                <w:b/>
                <w:sz w:val="24"/>
                <w:szCs w:val="24"/>
              </w:rPr>
              <w:t>На 31.12.2022</w:t>
            </w:r>
          </w:p>
        </w:tc>
        <w:tc>
          <w:tcPr>
            <w:tcW w:w="1694" w:type="dxa"/>
            <w:shd w:val="clear" w:color="auto" w:fill="auto"/>
            <w:vAlign w:val="center"/>
          </w:tcPr>
          <w:p w14:paraId="74FC9C1F" w14:textId="77777777" w:rsidR="007D3289" w:rsidRPr="00E042F8" w:rsidRDefault="007D3289" w:rsidP="007D3289">
            <w:pPr>
              <w:spacing w:after="0" w:line="240" w:lineRule="auto"/>
              <w:jc w:val="center"/>
              <w:rPr>
                <w:rFonts w:ascii="Times New Roman" w:hAnsi="Times New Roman"/>
                <w:b/>
                <w:bCs/>
                <w:sz w:val="24"/>
                <w:szCs w:val="24"/>
              </w:rPr>
            </w:pPr>
            <w:r w:rsidRPr="00E042F8">
              <w:rPr>
                <w:rStyle w:val="hps"/>
                <w:rFonts w:ascii="Times New Roman" w:hAnsi="Times New Roman"/>
                <w:b/>
                <w:sz w:val="24"/>
                <w:szCs w:val="24"/>
              </w:rPr>
              <w:t>На 31.12.2021</w:t>
            </w:r>
          </w:p>
        </w:tc>
        <w:tc>
          <w:tcPr>
            <w:tcW w:w="1215" w:type="dxa"/>
          </w:tcPr>
          <w:p w14:paraId="19FE48B3" w14:textId="77777777" w:rsidR="007D3289" w:rsidRPr="00E042F8" w:rsidRDefault="007D3289" w:rsidP="007D3289">
            <w:pPr>
              <w:spacing w:after="0" w:line="240" w:lineRule="auto"/>
              <w:jc w:val="center"/>
              <w:rPr>
                <w:rStyle w:val="hps"/>
                <w:rFonts w:ascii="Times New Roman" w:hAnsi="Times New Roman"/>
                <w:b/>
                <w:sz w:val="24"/>
                <w:szCs w:val="24"/>
              </w:rPr>
            </w:pPr>
            <w:r w:rsidRPr="00E042F8">
              <w:rPr>
                <w:rFonts w:ascii="Times New Roman" w:hAnsi="Times New Roman"/>
                <w:b/>
                <w:sz w:val="24"/>
                <w:szCs w:val="24"/>
              </w:rPr>
              <w:t>Зміни за період    (+,-)</w:t>
            </w:r>
          </w:p>
        </w:tc>
      </w:tr>
      <w:tr w:rsidR="007D3289" w:rsidRPr="00D1449F" w14:paraId="69700D79" w14:textId="77777777" w:rsidTr="007D3289">
        <w:trPr>
          <w:trHeight w:val="280"/>
          <w:tblCellSpacing w:w="20" w:type="dxa"/>
        </w:trPr>
        <w:tc>
          <w:tcPr>
            <w:tcW w:w="4777" w:type="dxa"/>
            <w:shd w:val="clear" w:color="auto" w:fill="auto"/>
          </w:tcPr>
          <w:p w14:paraId="3547B8D8" w14:textId="77777777" w:rsidR="007D3289" w:rsidRPr="00E042F8" w:rsidRDefault="007D3289" w:rsidP="007D3289">
            <w:pPr>
              <w:spacing w:after="0" w:line="240" w:lineRule="auto"/>
              <w:rPr>
                <w:rFonts w:ascii="Times New Roman" w:hAnsi="Times New Roman"/>
                <w:b/>
                <w:bCs/>
                <w:i/>
                <w:iCs/>
                <w:sz w:val="24"/>
                <w:szCs w:val="24"/>
              </w:rPr>
            </w:pPr>
            <w:r w:rsidRPr="00E042F8">
              <w:rPr>
                <w:rFonts w:ascii="Times New Roman" w:hAnsi="Times New Roman"/>
                <w:b/>
                <w:bCs/>
                <w:i/>
                <w:iCs/>
                <w:sz w:val="24"/>
                <w:szCs w:val="24"/>
              </w:rPr>
              <w:t>За справедливою вартістю, що дорівнює їх номінальній вартості,</w:t>
            </w:r>
          </w:p>
          <w:p w14:paraId="1B8AF6FC" w14:textId="77777777" w:rsidR="007D3289" w:rsidRPr="00E042F8" w:rsidRDefault="007D3289" w:rsidP="007D3289">
            <w:pPr>
              <w:spacing w:after="0" w:line="240" w:lineRule="auto"/>
              <w:rPr>
                <w:rFonts w:ascii="Times New Roman" w:hAnsi="Times New Roman"/>
                <w:sz w:val="24"/>
                <w:szCs w:val="24"/>
              </w:rPr>
            </w:pPr>
            <w:r w:rsidRPr="00E042F8">
              <w:rPr>
                <w:rFonts w:ascii="Times New Roman" w:hAnsi="Times New Roman"/>
                <w:b/>
                <w:bCs/>
                <w:i/>
                <w:iCs/>
                <w:sz w:val="24"/>
                <w:szCs w:val="24"/>
              </w:rPr>
              <w:t>В тому числі:</w:t>
            </w:r>
          </w:p>
        </w:tc>
        <w:tc>
          <w:tcPr>
            <w:tcW w:w="1745" w:type="dxa"/>
            <w:shd w:val="clear" w:color="auto" w:fill="auto"/>
          </w:tcPr>
          <w:p w14:paraId="3D31E415" w14:textId="77777777" w:rsidR="007D3289" w:rsidRPr="00E042F8" w:rsidRDefault="007D3289" w:rsidP="007D3289">
            <w:pPr>
              <w:spacing w:after="0" w:line="240" w:lineRule="auto"/>
              <w:jc w:val="center"/>
              <w:rPr>
                <w:rFonts w:ascii="Times New Roman" w:hAnsi="Times New Roman"/>
                <w:b/>
                <w:bCs/>
                <w:sz w:val="24"/>
                <w:szCs w:val="24"/>
              </w:rPr>
            </w:pPr>
            <w:r w:rsidRPr="00E042F8">
              <w:rPr>
                <w:rFonts w:ascii="Times New Roman" w:hAnsi="Times New Roman"/>
                <w:b/>
                <w:bCs/>
                <w:sz w:val="24"/>
                <w:szCs w:val="24"/>
              </w:rPr>
              <w:t>106 146</w:t>
            </w:r>
          </w:p>
        </w:tc>
        <w:tc>
          <w:tcPr>
            <w:tcW w:w="1694" w:type="dxa"/>
          </w:tcPr>
          <w:p w14:paraId="3E07DEDC" w14:textId="77777777" w:rsidR="007D3289" w:rsidRPr="00E042F8" w:rsidRDefault="007D3289" w:rsidP="007D3289">
            <w:pPr>
              <w:spacing w:after="0" w:line="240" w:lineRule="auto"/>
              <w:jc w:val="center"/>
              <w:rPr>
                <w:rFonts w:ascii="Times New Roman" w:hAnsi="Times New Roman"/>
                <w:b/>
                <w:bCs/>
                <w:sz w:val="24"/>
                <w:szCs w:val="24"/>
              </w:rPr>
            </w:pPr>
            <w:r w:rsidRPr="00E042F8">
              <w:rPr>
                <w:rFonts w:ascii="Times New Roman" w:hAnsi="Times New Roman"/>
                <w:b/>
                <w:bCs/>
                <w:sz w:val="24"/>
                <w:szCs w:val="24"/>
              </w:rPr>
              <w:t>65 224</w:t>
            </w:r>
          </w:p>
        </w:tc>
        <w:tc>
          <w:tcPr>
            <w:tcW w:w="1215" w:type="dxa"/>
          </w:tcPr>
          <w:p w14:paraId="4EFD609C" w14:textId="77777777" w:rsidR="007D3289" w:rsidRPr="00D1449F" w:rsidRDefault="007D3289" w:rsidP="007D3289">
            <w:pPr>
              <w:spacing w:after="0" w:line="240" w:lineRule="auto"/>
              <w:jc w:val="center"/>
              <w:rPr>
                <w:rFonts w:ascii="Times New Roman" w:hAnsi="Times New Roman"/>
                <w:b/>
                <w:bCs/>
                <w:sz w:val="24"/>
                <w:szCs w:val="24"/>
              </w:rPr>
            </w:pPr>
            <w:r w:rsidRPr="00E042F8">
              <w:rPr>
                <w:rFonts w:ascii="Times New Roman" w:hAnsi="Times New Roman"/>
                <w:b/>
                <w:bCs/>
                <w:sz w:val="24"/>
                <w:szCs w:val="24"/>
              </w:rPr>
              <w:t>40 922</w:t>
            </w:r>
          </w:p>
        </w:tc>
      </w:tr>
      <w:tr w:rsidR="007D3289" w:rsidRPr="00D1449F" w14:paraId="60253A8F" w14:textId="77777777" w:rsidTr="007D3289">
        <w:trPr>
          <w:trHeight w:val="280"/>
          <w:tblCellSpacing w:w="20" w:type="dxa"/>
        </w:trPr>
        <w:tc>
          <w:tcPr>
            <w:tcW w:w="4777" w:type="dxa"/>
            <w:shd w:val="clear" w:color="auto" w:fill="auto"/>
            <w:hideMark/>
          </w:tcPr>
          <w:p w14:paraId="0AC1BBC5" w14:textId="77777777" w:rsidR="007D3289" w:rsidRPr="00D1449F" w:rsidRDefault="007D3289" w:rsidP="007D3289">
            <w:pPr>
              <w:spacing w:after="0" w:line="240" w:lineRule="auto"/>
              <w:rPr>
                <w:rFonts w:ascii="Times New Roman" w:hAnsi="Times New Roman"/>
                <w:sz w:val="24"/>
                <w:szCs w:val="24"/>
              </w:rPr>
            </w:pPr>
            <w:r w:rsidRPr="00D1449F">
              <w:rPr>
                <w:rFonts w:ascii="Times New Roman" w:hAnsi="Times New Roman"/>
                <w:sz w:val="24"/>
                <w:szCs w:val="24"/>
              </w:rPr>
              <w:t>Готівкові кошти</w:t>
            </w:r>
          </w:p>
        </w:tc>
        <w:tc>
          <w:tcPr>
            <w:tcW w:w="1745" w:type="dxa"/>
            <w:shd w:val="clear" w:color="auto" w:fill="auto"/>
          </w:tcPr>
          <w:p w14:paraId="454D1BC1" w14:textId="77777777" w:rsidR="007D3289" w:rsidRPr="007F5115" w:rsidRDefault="007D3289" w:rsidP="007D3289">
            <w:pPr>
              <w:spacing w:after="0" w:line="240" w:lineRule="auto"/>
              <w:jc w:val="center"/>
              <w:rPr>
                <w:rFonts w:ascii="Times New Roman" w:hAnsi="Times New Roman"/>
                <w:sz w:val="24"/>
                <w:szCs w:val="24"/>
              </w:rPr>
            </w:pPr>
            <w:r w:rsidRPr="007F5115">
              <w:rPr>
                <w:rFonts w:ascii="Times New Roman" w:hAnsi="Times New Roman"/>
                <w:sz w:val="24"/>
                <w:szCs w:val="24"/>
              </w:rPr>
              <w:t>33</w:t>
            </w:r>
          </w:p>
        </w:tc>
        <w:tc>
          <w:tcPr>
            <w:tcW w:w="1694" w:type="dxa"/>
          </w:tcPr>
          <w:p w14:paraId="3A2E94E1" w14:textId="77777777" w:rsidR="007D3289" w:rsidRPr="00D1449F" w:rsidRDefault="007D3289" w:rsidP="007D3289">
            <w:pPr>
              <w:spacing w:after="0" w:line="240" w:lineRule="auto"/>
              <w:jc w:val="center"/>
              <w:rPr>
                <w:rFonts w:ascii="Times New Roman" w:hAnsi="Times New Roman"/>
                <w:sz w:val="24"/>
                <w:szCs w:val="24"/>
              </w:rPr>
            </w:pPr>
            <w:r w:rsidRPr="00D1449F">
              <w:rPr>
                <w:rFonts w:ascii="Times New Roman" w:hAnsi="Times New Roman"/>
                <w:sz w:val="24"/>
                <w:szCs w:val="24"/>
              </w:rPr>
              <w:t>36</w:t>
            </w:r>
          </w:p>
        </w:tc>
        <w:tc>
          <w:tcPr>
            <w:tcW w:w="1215" w:type="dxa"/>
          </w:tcPr>
          <w:p w14:paraId="28124672" w14:textId="77777777" w:rsidR="007D3289" w:rsidRPr="00D1449F"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(3)</w:t>
            </w:r>
          </w:p>
        </w:tc>
      </w:tr>
      <w:tr w:rsidR="007D3289" w:rsidRPr="00D1449F" w14:paraId="42AA0480" w14:textId="77777777" w:rsidTr="007D3289">
        <w:trPr>
          <w:trHeight w:val="370"/>
          <w:tblCellSpacing w:w="20" w:type="dxa"/>
        </w:trPr>
        <w:tc>
          <w:tcPr>
            <w:tcW w:w="4777" w:type="dxa"/>
            <w:shd w:val="clear" w:color="auto" w:fill="auto"/>
            <w:hideMark/>
          </w:tcPr>
          <w:p w14:paraId="0F44742B" w14:textId="77777777" w:rsidR="007D3289" w:rsidRPr="00D1449F" w:rsidRDefault="007D3289" w:rsidP="007D3289">
            <w:pPr>
              <w:spacing w:after="0" w:line="240" w:lineRule="auto"/>
              <w:rPr>
                <w:rFonts w:ascii="Times New Roman" w:hAnsi="Times New Roman"/>
                <w:sz w:val="24"/>
                <w:szCs w:val="24"/>
              </w:rPr>
            </w:pPr>
            <w:r w:rsidRPr="00D1449F">
              <w:rPr>
                <w:rFonts w:ascii="Times New Roman" w:hAnsi="Times New Roman"/>
                <w:sz w:val="24"/>
                <w:szCs w:val="24"/>
              </w:rPr>
              <w:t>Поточні рахунки в національній валюті</w:t>
            </w:r>
          </w:p>
        </w:tc>
        <w:tc>
          <w:tcPr>
            <w:tcW w:w="1745" w:type="dxa"/>
            <w:shd w:val="clear" w:color="auto" w:fill="auto"/>
          </w:tcPr>
          <w:p w14:paraId="50293E88" w14:textId="77777777" w:rsidR="007D3289" w:rsidRPr="007F5115" w:rsidRDefault="007D3289" w:rsidP="007D3289">
            <w:pPr>
              <w:spacing w:after="0" w:line="240" w:lineRule="auto"/>
              <w:jc w:val="center"/>
              <w:rPr>
                <w:rFonts w:ascii="Times New Roman" w:hAnsi="Times New Roman"/>
                <w:sz w:val="24"/>
                <w:szCs w:val="24"/>
              </w:rPr>
            </w:pPr>
            <w:r w:rsidRPr="007F5115">
              <w:rPr>
                <w:rFonts w:ascii="Times New Roman" w:hAnsi="Times New Roman"/>
                <w:sz w:val="24"/>
                <w:szCs w:val="24"/>
              </w:rPr>
              <w:t>10 051</w:t>
            </w:r>
          </w:p>
        </w:tc>
        <w:tc>
          <w:tcPr>
            <w:tcW w:w="1694" w:type="dxa"/>
          </w:tcPr>
          <w:p w14:paraId="5950C7FD" w14:textId="77777777" w:rsidR="007D3289" w:rsidRPr="00D1449F" w:rsidRDefault="007D3289" w:rsidP="007D3289">
            <w:pPr>
              <w:spacing w:after="0" w:line="240" w:lineRule="auto"/>
              <w:jc w:val="center"/>
              <w:rPr>
                <w:rFonts w:ascii="Times New Roman" w:hAnsi="Times New Roman"/>
                <w:sz w:val="24"/>
                <w:szCs w:val="24"/>
              </w:rPr>
            </w:pPr>
            <w:r w:rsidRPr="00D1449F">
              <w:rPr>
                <w:rFonts w:ascii="Times New Roman" w:hAnsi="Times New Roman"/>
                <w:sz w:val="24"/>
                <w:szCs w:val="24"/>
              </w:rPr>
              <w:t>43 211</w:t>
            </w:r>
          </w:p>
        </w:tc>
        <w:tc>
          <w:tcPr>
            <w:tcW w:w="1215" w:type="dxa"/>
          </w:tcPr>
          <w:p w14:paraId="0B1513EC" w14:textId="77777777" w:rsidR="007D3289" w:rsidRPr="00D1449F"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(33 160)</w:t>
            </w:r>
          </w:p>
        </w:tc>
      </w:tr>
      <w:tr w:rsidR="007D3289" w:rsidRPr="00D1449F" w14:paraId="1D713EDA" w14:textId="77777777" w:rsidTr="007D3289">
        <w:trPr>
          <w:trHeight w:hRule="exact" w:val="562"/>
          <w:tblCellSpacing w:w="20" w:type="dxa"/>
        </w:trPr>
        <w:tc>
          <w:tcPr>
            <w:tcW w:w="4777" w:type="dxa"/>
            <w:shd w:val="clear" w:color="auto" w:fill="auto"/>
            <w:hideMark/>
          </w:tcPr>
          <w:p w14:paraId="0F7B6C15" w14:textId="4F9B54CF" w:rsidR="007D3289" w:rsidRPr="00D1449F" w:rsidRDefault="007D3289" w:rsidP="007D3289">
            <w:pPr>
              <w:spacing w:after="0" w:line="240" w:lineRule="auto"/>
              <w:rPr>
                <w:rFonts w:ascii="Times New Roman" w:hAnsi="Times New Roman"/>
                <w:sz w:val="24"/>
                <w:szCs w:val="24"/>
              </w:rPr>
            </w:pPr>
            <w:r w:rsidRPr="00233DD5">
              <w:rPr>
                <w:rFonts w:ascii="Times New Roman" w:hAnsi="Times New Roman"/>
                <w:sz w:val="24"/>
                <w:szCs w:val="24"/>
              </w:rPr>
              <w:t>Поточні рахунки в іноземній валюті, в тому числі:</w:t>
            </w:r>
          </w:p>
          <w:p w14:paraId="0CEE2358" w14:textId="77777777" w:rsidR="007D3289" w:rsidRPr="00D1449F" w:rsidRDefault="007D3289" w:rsidP="007D3289">
            <w:pPr>
              <w:spacing w:after="0" w:line="240" w:lineRule="auto"/>
              <w:rPr>
                <w:rFonts w:ascii="Times New Roman" w:hAnsi="Times New Roman"/>
                <w:sz w:val="24"/>
                <w:szCs w:val="24"/>
              </w:rPr>
            </w:pPr>
          </w:p>
        </w:tc>
        <w:tc>
          <w:tcPr>
            <w:tcW w:w="1745" w:type="dxa"/>
            <w:shd w:val="clear" w:color="auto" w:fill="auto"/>
          </w:tcPr>
          <w:p w14:paraId="26CEA5E9" w14:textId="77777777" w:rsidR="007D3289" w:rsidRPr="00D1449F" w:rsidRDefault="007D3289" w:rsidP="007D3289">
            <w:pPr>
              <w:spacing w:after="0" w:line="240" w:lineRule="auto"/>
              <w:jc w:val="center"/>
              <w:rPr>
                <w:rFonts w:ascii="Times New Roman" w:hAnsi="Times New Roman"/>
                <w:sz w:val="24"/>
                <w:szCs w:val="24"/>
              </w:rPr>
            </w:pPr>
            <w:r w:rsidRPr="00D1449F">
              <w:rPr>
                <w:rFonts w:ascii="Times New Roman" w:hAnsi="Times New Roman"/>
                <w:sz w:val="24"/>
                <w:szCs w:val="24"/>
              </w:rPr>
              <w:t>96 062</w:t>
            </w:r>
          </w:p>
        </w:tc>
        <w:tc>
          <w:tcPr>
            <w:tcW w:w="1694" w:type="dxa"/>
          </w:tcPr>
          <w:p w14:paraId="60BFA54C" w14:textId="77777777" w:rsidR="007D3289" w:rsidRPr="00D1449F" w:rsidRDefault="007D3289" w:rsidP="007D3289">
            <w:pPr>
              <w:spacing w:after="0" w:line="240" w:lineRule="auto"/>
              <w:jc w:val="center"/>
              <w:rPr>
                <w:rFonts w:ascii="Times New Roman" w:hAnsi="Times New Roman"/>
                <w:sz w:val="24"/>
                <w:szCs w:val="24"/>
              </w:rPr>
            </w:pPr>
            <w:r w:rsidRPr="00D1449F">
              <w:rPr>
                <w:rFonts w:ascii="Times New Roman" w:hAnsi="Times New Roman"/>
                <w:sz w:val="24"/>
                <w:szCs w:val="24"/>
              </w:rPr>
              <w:t>21 977</w:t>
            </w:r>
          </w:p>
        </w:tc>
        <w:tc>
          <w:tcPr>
            <w:tcW w:w="1215" w:type="dxa"/>
          </w:tcPr>
          <w:p w14:paraId="333543A7" w14:textId="77777777" w:rsidR="007D3289" w:rsidRPr="00D1449F"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74 085</w:t>
            </w:r>
          </w:p>
        </w:tc>
      </w:tr>
      <w:tr w:rsidR="007D3289" w:rsidRPr="00D1449F" w14:paraId="37716D43" w14:textId="77777777" w:rsidTr="007D3289">
        <w:trPr>
          <w:trHeight w:hRule="exact" w:val="369"/>
          <w:tblCellSpacing w:w="20" w:type="dxa"/>
        </w:trPr>
        <w:tc>
          <w:tcPr>
            <w:tcW w:w="4777" w:type="dxa"/>
            <w:shd w:val="clear" w:color="auto" w:fill="auto"/>
          </w:tcPr>
          <w:p w14:paraId="1C84FB3A" w14:textId="77777777" w:rsidR="007D3289" w:rsidRPr="00D1449F" w:rsidRDefault="007D3289" w:rsidP="007D3289">
            <w:pPr>
              <w:spacing w:after="0" w:line="240" w:lineRule="auto"/>
              <w:jc w:val="right"/>
              <w:rPr>
                <w:rFonts w:ascii="Times New Roman" w:hAnsi="Times New Roman"/>
                <w:sz w:val="24"/>
                <w:szCs w:val="24"/>
              </w:rPr>
            </w:pPr>
            <w:r w:rsidRPr="00D1449F">
              <w:rPr>
                <w:rFonts w:ascii="Times New Roman" w:hAnsi="Times New Roman"/>
                <w:sz w:val="24"/>
                <w:szCs w:val="24"/>
              </w:rPr>
              <w:t>Євро</w:t>
            </w:r>
          </w:p>
        </w:tc>
        <w:tc>
          <w:tcPr>
            <w:tcW w:w="1745" w:type="dxa"/>
            <w:shd w:val="clear" w:color="auto" w:fill="auto"/>
          </w:tcPr>
          <w:p w14:paraId="34A6A53B" w14:textId="77777777" w:rsidR="007D3289" w:rsidRPr="00D1449F" w:rsidRDefault="007D3289" w:rsidP="007D3289">
            <w:pPr>
              <w:spacing w:after="0" w:line="240" w:lineRule="auto"/>
              <w:jc w:val="center"/>
              <w:rPr>
                <w:rFonts w:ascii="Times New Roman" w:hAnsi="Times New Roman"/>
                <w:sz w:val="24"/>
                <w:szCs w:val="24"/>
              </w:rPr>
            </w:pPr>
            <w:r w:rsidRPr="00D1449F">
              <w:rPr>
                <w:rFonts w:ascii="Times New Roman" w:hAnsi="Times New Roman"/>
                <w:sz w:val="24"/>
                <w:szCs w:val="24"/>
              </w:rPr>
              <w:t>19 454</w:t>
            </w:r>
          </w:p>
        </w:tc>
        <w:tc>
          <w:tcPr>
            <w:tcW w:w="1694" w:type="dxa"/>
          </w:tcPr>
          <w:p w14:paraId="781D9502" w14:textId="77777777" w:rsidR="007D3289" w:rsidRPr="00D1449F" w:rsidRDefault="007D3289" w:rsidP="007D3289">
            <w:pPr>
              <w:spacing w:after="0" w:line="240" w:lineRule="auto"/>
              <w:jc w:val="center"/>
              <w:rPr>
                <w:rFonts w:ascii="Times New Roman" w:hAnsi="Times New Roman"/>
                <w:sz w:val="24"/>
                <w:szCs w:val="24"/>
              </w:rPr>
            </w:pPr>
            <w:r w:rsidRPr="00D1449F">
              <w:rPr>
                <w:rFonts w:ascii="Times New Roman" w:hAnsi="Times New Roman"/>
                <w:sz w:val="24"/>
                <w:szCs w:val="24"/>
              </w:rPr>
              <w:t>3 277</w:t>
            </w:r>
          </w:p>
        </w:tc>
        <w:tc>
          <w:tcPr>
            <w:tcW w:w="1215" w:type="dxa"/>
          </w:tcPr>
          <w:p w14:paraId="21EA5FFF" w14:textId="77777777" w:rsidR="007D3289" w:rsidRPr="00D1449F"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16 177</w:t>
            </w:r>
          </w:p>
        </w:tc>
      </w:tr>
      <w:tr w:rsidR="007D3289" w:rsidRPr="00D1449F" w14:paraId="15078A69" w14:textId="77777777" w:rsidTr="007D3289">
        <w:trPr>
          <w:trHeight w:hRule="exact" w:val="369"/>
          <w:tblCellSpacing w:w="20" w:type="dxa"/>
        </w:trPr>
        <w:tc>
          <w:tcPr>
            <w:tcW w:w="4777" w:type="dxa"/>
            <w:shd w:val="clear" w:color="auto" w:fill="auto"/>
          </w:tcPr>
          <w:p w14:paraId="157982F4" w14:textId="77777777" w:rsidR="007D3289" w:rsidRPr="00D1449F" w:rsidRDefault="007D3289" w:rsidP="007D3289">
            <w:pPr>
              <w:spacing w:after="0" w:line="240" w:lineRule="auto"/>
              <w:jc w:val="right"/>
              <w:rPr>
                <w:rFonts w:ascii="Times New Roman" w:hAnsi="Times New Roman"/>
                <w:sz w:val="24"/>
                <w:szCs w:val="24"/>
              </w:rPr>
            </w:pPr>
            <w:r w:rsidRPr="00D1449F">
              <w:rPr>
                <w:rFonts w:ascii="Times New Roman" w:hAnsi="Times New Roman"/>
                <w:sz w:val="24"/>
                <w:szCs w:val="24"/>
              </w:rPr>
              <w:t>долар США</w:t>
            </w:r>
          </w:p>
        </w:tc>
        <w:tc>
          <w:tcPr>
            <w:tcW w:w="1745" w:type="dxa"/>
            <w:shd w:val="clear" w:color="auto" w:fill="auto"/>
          </w:tcPr>
          <w:p w14:paraId="71A1756C" w14:textId="77777777" w:rsidR="007D3289" w:rsidRPr="00D1449F" w:rsidRDefault="007D3289" w:rsidP="007D3289">
            <w:pPr>
              <w:spacing w:after="0" w:line="240" w:lineRule="auto"/>
              <w:jc w:val="center"/>
              <w:rPr>
                <w:rFonts w:ascii="Times New Roman" w:hAnsi="Times New Roman"/>
                <w:sz w:val="24"/>
                <w:szCs w:val="24"/>
              </w:rPr>
            </w:pPr>
            <w:r w:rsidRPr="00D1449F">
              <w:rPr>
                <w:rFonts w:ascii="Times New Roman" w:hAnsi="Times New Roman"/>
                <w:sz w:val="24"/>
                <w:szCs w:val="24"/>
              </w:rPr>
              <w:t>75 722</w:t>
            </w:r>
          </w:p>
        </w:tc>
        <w:tc>
          <w:tcPr>
            <w:tcW w:w="1694" w:type="dxa"/>
          </w:tcPr>
          <w:p w14:paraId="5A22A592" w14:textId="77777777" w:rsidR="007D3289" w:rsidRPr="00D1449F" w:rsidRDefault="007D3289" w:rsidP="007D3289">
            <w:pPr>
              <w:spacing w:after="0" w:line="240" w:lineRule="auto"/>
              <w:jc w:val="center"/>
              <w:rPr>
                <w:rFonts w:ascii="Times New Roman" w:hAnsi="Times New Roman"/>
                <w:sz w:val="24"/>
                <w:szCs w:val="24"/>
              </w:rPr>
            </w:pPr>
            <w:r w:rsidRPr="00D1449F">
              <w:rPr>
                <w:rFonts w:ascii="Times New Roman" w:hAnsi="Times New Roman"/>
                <w:sz w:val="24"/>
                <w:szCs w:val="24"/>
              </w:rPr>
              <w:t>13 603</w:t>
            </w:r>
          </w:p>
        </w:tc>
        <w:tc>
          <w:tcPr>
            <w:tcW w:w="1215" w:type="dxa"/>
          </w:tcPr>
          <w:p w14:paraId="7E36BD42" w14:textId="77777777" w:rsidR="007D3289" w:rsidRPr="00D1449F"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62 119</w:t>
            </w:r>
          </w:p>
        </w:tc>
      </w:tr>
      <w:tr w:rsidR="007D3289" w:rsidRPr="00B5177A" w14:paraId="1AC573CB" w14:textId="77777777" w:rsidTr="007D3289">
        <w:trPr>
          <w:trHeight w:hRule="exact" w:val="369"/>
          <w:tblCellSpacing w:w="20" w:type="dxa"/>
        </w:trPr>
        <w:tc>
          <w:tcPr>
            <w:tcW w:w="4777" w:type="dxa"/>
            <w:shd w:val="clear" w:color="auto" w:fill="auto"/>
          </w:tcPr>
          <w:p w14:paraId="5D559451" w14:textId="77777777" w:rsidR="007D3289" w:rsidRPr="00B5177A" w:rsidRDefault="007D3289" w:rsidP="007D3289">
            <w:pPr>
              <w:spacing w:after="0" w:line="240" w:lineRule="auto"/>
              <w:jc w:val="right"/>
              <w:rPr>
                <w:rFonts w:ascii="Times New Roman" w:hAnsi="Times New Roman"/>
                <w:sz w:val="24"/>
                <w:szCs w:val="24"/>
              </w:rPr>
            </w:pPr>
            <w:r w:rsidRPr="00B5177A">
              <w:rPr>
                <w:rFonts w:ascii="Times New Roman" w:hAnsi="Times New Roman"/>
                <w:sz w:val="24"/>
                <w:szCs w:val="24"/>
              </w:rPr>
              <w:t>російські рублі</w:t>
            </w:r>
          </w:p>
        </w:tc>
        <w:tc>
          <w:tcPr>
            <w:tcW w:w="1745" w:type="dxa"/>
            <w:shd w:val="clear" w:color="auto" w:fill="auto"/>
          </w:tcPr>
          <w:p w14:paraId="3727CDC7" w14:textId="77777777" w:rsidR="007D3289" w:rsidRPr="00B5177A" w:rsidRDefault="007D3289" w:rsidP="007D3289">
            <w:pPr>
              <w:spacing w:after="0" w:line="240" w:lineRule="auto"/>
              <w:jc w:val="center"/>
              <w:rPr>
                <w:rFonts w:ascii="Times New Roman" w:hAnsi="Times New Roman"/>
                <w:sz w:val="24"/>
                <w:szCs w:val="24"/>
              </w:rPr>
            </w:pPr>
            <w:r w:rsidRPr="00B5177A">
              <w:rPr>
                <w:rFonts w:ascii="Times New Roman" w:hAnsi="Times New Roman"/>
                <w:sz w:val="24"/>
                <w:szCs w:val="24"/>
              </w:rPr>
              <w:t>886</w:t>
            </w:r>
          </w:p>
        </w:tc>
        <w:tc>
          <w:tcPr>
            <w:tcW w:w="1694" w:type="dxa"/>
          </w:tcPr>
          <w:p w14:paraId="0D0E29C8" w14:textId="77777777" w:rsidR="007D3289" w:rsidRPr="00B5177A" w:rsidRDefault="007D3289" w:rsidP="007D3289">
            <w:pPr>
              <w:spacing w:after="0" w:line="240" w:lineRule="auto"/>
              <w:jc w:val="center"/>
              <w:rPr>
                <w:rFonts w:ascii="Times New Roman" w:hAnsi="Times New Roman"/>
                <w:sz w:val="24"/>
                <w:szCs w:val="24"/>
              </w:rPr>
            </w:pPr>
            <w:r w:rsidRPr="00B5177A">
              <w:rPr>
                <w:rFonts w:ascii="Times New Roman" w:hAnsi="Times New Roman"/>
                <w:sz w:val="24"/>
                <w:szCs w:val="24"/>
              </w:rPr>
              <w:t>5 097</w:t>
            </w:r>
          </w:p>
        </w:tc>
        <w:tc>
          <w:tcPr>
            <w:tcW w:w="1215" w:type="dxa"/>
          </w:tcPr>
          <w:p w14:paraId="73659301" w14:textId="77777777" w:rsidR="007D3289" w:rsidRPr="00B5177A" w:rsidRDefault="007D3289" w:rsidP="007D3289">
            <w:pPr>
              <w:spacing w:after="0" w:line="240" w:lineRule="auto"/>
              <w:jc w:val="center"/>
              <w:rPr>
                <w:rFonts w:ascii="Times New Roman" w:hAnsi="Times New Roman"/>
                <w:sz w:val="24"/>
                <w:szCs w:val="24"/>
              </w:rPr>
            </w:pPr>
            <w:r w:rsidRPr="00B5177A">
              <w:rPr>
                <w:rFonts w:ascii="Times New Roman" w:hAnsi="Times New Roman"/>
                <w:sz w:val="24"/>
                <w:szCs w:val="24"/>
              </w:rPr>
              <w:t>(4 211)</w:t>
            </w:r>
          </w:p>
        </w:tc>
      </w:tr>
    </w:tbl>
    <w:p w14:paraId="23F7F1EA" w14:textId="2A6594BF" w:rsidR="007D3289" w:rsidRPr="00BC0166" w:rsidRDefault="00233DD5" w:rsidP="00233DD5">
      <w:pPr>
        <w:widowControl w:val="0"/>
        <w:autoSpaceDE w:val="0"/>
        <w:autoSpaceDN w:val="0"/>
        <w:adjustRightInd w:val="0"/>
        <w:spacing w:after="0" w:line="240" w:lineRule="auto"/>
        <w:ind w:firstLine="709"/>
        <w:jc w:val="both"/>
        <w:rPr>
          <w:rFonts w:ascii="Times New Roman" w:hAnsi="Times New Roman"/>
          <w:color w:val="FF0000"/>
          <w:sz w:val="24"/>
          <w:szCs w:val="24"/>
        </w:rPr>
      </w:pPr>
      <w:r w:rsidRPr="00B5177A">
        <w:rPr>
          <w:rFonts w:ascii="Times New Roman" w:hAnsi="Times New Roman"/>
          <w:sz w:val="24"/>
          <w:szCs w:val="24"/>
        </w:rPr>
        <w:t xml:space="preserve">У Товариства наявні обмежені у використанні відповідно до вимог поточного законодавства (на час </w:t>
      </w:r>
      <w:proofErr w:type="spellStart"/>
      <w:r w:rsidRPr="00B5177A">
        <w:rPr>
          <w:rFonts w:ascii="Times New Roman" w:hAnsi="Times New Roman"/>
          <w:sz w:val="24"/>
          <w:szCs w:val="24"/>
        </w:rPr>
        <w:t>воєного</w:t>
      </w:r>
      <w:proofErr w:type="spellEnd"/>
      <w:r w:rsidRPr="00B5177A">
        <w:rPr>
          <w:rFonts w:ascii="Times New Roman" w:hAnsi="Times New Roman"/>
          <w:sz w:val="24"/>
          <w:szCs w:val="24"/>
        </w:rPr>
        <w:t xml:space="preserve"> стану) грошові кошти у російських рублях в сумі 886 тис. грн. Але</w:t>
      </w:r>
      <w:r w:rsidR="00BC0166" w:rsidRPr="00B5177A">
        <w:rPr>
          <w:rFonts w:ascii="Times New Roman" w:hAnsi="Times New Roman"/>
          <w:sz w:val="24"/>
          <w:szCs w:val="24"/>
        </w:rPr>
        <w:t>,</w:t>
      </w:r>
      <w:r w:rsidRPr="00B5177A">
        <w:rPr>
          <w:rFonts w:ascii="Times New Roman" w:hAnsi="Times New Roman"/>
          <w:sz w:val="24"/>
          <w:szCs w:val="24"/>
        </w:rPr>
        <w:t xml:space="preserve"> оскільки ці кошти розміщені на поточному рахунку у непроблемному банку</w:t>
      </w:r>
      <w:r w:rsidR="00BC0166" w:rsidRPr="00B5177A">
        <w:rPr>
          <w:rFonts w:ascii="Times New Roman" w:hAnsi="Times New Roman"/>
          <w:sz w:val="24"/>
          <w:szCs w:val="24"/>
        </w:rPr>
        <w:t>,</w:t>
      </w:r>
      <w:r w:rsidRPr="00B5177A">
        <w:rPr>
          <w:rFonts w:ascii="Times New Roman" w:hAnsi="Times New Roman"/>
          <w:sz w:val="24"/>
          <w:szCs w:val="24"/>
        </w:rPr>
        <w:t xml:space="preserve"> і є висока в</w:t>
      </w:r>
      <w:r w:rsidR="00AD281C" w:rsidRPr="00B5177A">
        <w:rPr>
          <w:rFonts w:ascii="Times New Roman" w:hAnsi="Times New Roman"/>
          <w:sz w:val="24"/>
          <w:szCs w:val="24"/>
        </w:rPr>
        <w:t>і</w:t>
      </w:r>
      <w:r w:rsidRPr="00B5177A">
        <w:rPr>
          <w:rFonts w:ascii="Times New Roman" w:hAnsi="Times New Roman"/>
          <w:sz w:val="24"/>
          <w:szCs w:val="24"/>
        </w:rPr>
        <w:t xml:space="preserve">рогідність конвертації цих коштів у національну валюту після закінчення дій обмежень, Товариством прийнято рішення про </w:t>
      </w:r>
      <w:proofErr w:type="spellStart"/>
      <w:r w:rsidRPr="00B5177A">
        <w:rPr>
          <w:rFonts w:ascii="Times New Roman" w:hAnsi="Times New Roman"/>
          <w:sz w:val="24"/>
          <w:szCs w:val="24"/>
        </w:rPr>
        <w:t>необезцінення</w:t>
      </w:r>
      <w:proofErr w:type="spellEnd"/>
      <w:r w:rsidRPr="00B5177A">
        <w:rPr>
          <w:rFonts w:ascii="Times New Roman" w:hAnsi="Times New Roman"/>
          <w:sz w:val="24"/>
          <w:szCs w:val="24"/>
        </w:rPr>
        <w:t xml:space="preserve"> цих коштів.</w:t>
      </w:r>
      <w:r w:rsidR="00BC0166">
        <w:rPr>
          <w:rFonts w:ascii="Times New Roman" w:hAnsi="Times New Roman"/>
          <w:color w:val="FF0000"/>
          <w:sz w:val="24"/>
          <w:szCs w:val="24"/>
        </w:rPr>
        <w:t xml:space="preserve"> </w:t>
      </w:r>
    </w:p>
    <w:p w14:paraId="2FF2867D" w14:textId="77777777" w:rsidR="00233DD5" w:rsidRPr="00D1449F" w:rsidRDefault="00233DD5" w:rsidP="007D3289">
      <w:pPr>
        <w:widowControl w:val="0"/>
        <w:autoSpaceDE w:val="0"/>
        <w:autoSpaceDN w:val="0"/>
        <w:adjustRightInd w:val="0"/>
        <w:spacing w:after="0" w:line="240" w:lineRule="auto"/>
        <w:jc w:val="both"/>
        <w:rPr>
          <w:rFonts w:ascii="Times New Roman" w:hAnsi="Times New Roman"/>
          <w:sz w:val="24"/>
          <w:szCs w:val="24"/>
        </w:rPr>
      </w:pPr>
    </w:p>
    <w:p w14:paraId="08431883" w14:textId="4EFFE9EB" w:rsidR="00521F49" w:rsidRDefault="0048705F" w:rsidP="00521F49">
      <w:pPr>
        <w:widowControl w:val="0"/>
        <w:autoSpaceDE w:val="0"/>
        <w:autoSpaceDN w:val="0"/>
        <w:adjustRightInd w:val="0"/>
        <w:spacing w:after="0" w:line="240" w:lineRule="auto"/>
        <w:jc w:val="both"/>
      </w:pPr>
      <w:r>
        <w:rPr>
          <w:rFonts w:ascii="Times New Roman" w:hAnsi="Times New Roman"/>
          <w:b/>
          <w:bCs/>
          <w:i/>
          <w:iCs/>
          <w:sz w:val="24"/>
          <w:szCs w:val="24"/>
        </w:rPr>
        <w:t xml:space="preserve">     </w:t>
      </w:r>
      <w:bookmarkStart w:id="28" w:name="_Hlk120538585"/>
      <w:r w:rsidR="00521F49">
        <w:rPr>
          <w:rFonts w:ascii="Times New Roman" w:hAnsi="Times New Roman"/>
          <w:b/>
          <w:bCs/>
          <w:i/>
          <w:iCs/>
          <w:sz w:val="24"/>
          <w:szCs w:val="24"/>
        </w:rPr>
        <w:t>6</w:t>
      </w:r>
      <w:r w:rsidR="00521F49" w:rsidRPr="007D2756">
        <w:rPr>
          <w:rFonts w:ascii="Times New Roman" w:hAnsi="Times New Roman"/>
          <w:b/>
          <w:bCs/>
          <w:i/>
          <w:iCs/>
          <w:sz w:val="24"/>
          <w:szCs w:val="24"/>
        </w:rPr>
        <w:t>.</w:t>
      </w:r>
      <w:r w:rsidR="00521F49">
        <w:rPr>
          <w:rFonts w:ascii="Times New Roman" w:hAnsi="Times New Roman"/>
          <w:b/>
          <w:bCs/>
          <w:i/>
          <w:iCs/>
          <w:sz w:val="24"/>
          <w:szCs w:val="24"/>
        </w:rPr>
        <w:t>1</w:t>
      </w:r>
      <w:r w:rsidR="00521F49" w:rsidRPr="003F7563">
        <w:rPr>
          <w:rFonts w:ascii="Times New Roman" w:hAnsi="Times New Roman"/>
          <w:b/>
          <w:bCs/>
          <w:i/>
          <w:iCs/>
          <w:sz w:val="24"/>
          <w:szCs w:val="24"/>
        </w:rPr>
        <w:t>.</w:t>
      </w:r>
      <w:r w:rsidRPr="003F7563">
        <w:rPr>
          <w:rFonts w:ascii="Times New Roman" w:hAnsi="Times New Roman"/>
          <w:b/>
          <w:bCs/>
          <w:i/>
          <w:iCs/>
          <w:sz w:val="24"/>
          <w:szCs w:val="24"/>
        </w:rPr>
        <w:t>1</w:t>
      </w:r>
      <w:r w:rsidR="008F1CDE" w:rsidRPr="003F7563">
        <w:rPr>
          <w:rFonts w:ascii="Times New Roman" w:hAnsi="Times New Roman"/>
          <w:b/>
          <w:bCs/>
          <w:i/>
          <w:iCs/>
          <w:sz w:val="24"/>
          <w:szCs w:val="24"/>
        </w:rPr>
        <w:t>1</w:t>
      </w:r>
      <w:r w:rsidR="00521F49" w:rsidRPr="003F7563">
        <w:rPr>
          <w:rFonts w:ascii="Times New Roman" w:hAnsi="Times New Roman"/>
          <w:b/>
          <w:bCs/>
          <w:i/>
          <w:iCs/>
          <w:sz w:val="24"/>
          <w:szCs w:val="24"/>
        </w:rPr>
        <w:t>.</w:t>
      </w:r>
      <w:r w:rsidR="00521F49" w:rsidRPr="007D2756">
        <w:rPr>
          <w:rFonts w:ascii="Times New Roman" w:hAnsi="Times New Roman"/>
          <w:b/>
          <w:bCs/>
          <w:i/>
          <w:iCs/>
          <w:sz w:val="24"/>
          <w:szCs w:val="24"/>
        </w:rPr>
        <w:t xml:space="preserve"> Власний</w:t>
      </w:r>
      <w:r w:rsidR="00521F49">
        <w:rPr>
          <w:rFonts w:ascii="Times New Roman" w:hAnsi="Times New Roman"/>
          <w:b/>
          <w:bCs/>
          <w:i/>
          <w:iCs/>
          <w:sz w:val="24"/>
          <w:szCs w:val="24"/>
        </w:rPr>
        <w:t xml:space="preserve"> </w:t>
      </w:r>
      <w:r w:rsidR="00521F49" w:rsidRPr="007D2756">
        <w:rPr>
          <w:rFonts w:ascii="Times New Roman" w:hAnsi="Times New Roman"/>
          <w:b/>
          <w:bCs/>
          <w:i/>
          <w:iCs/>
          <w:sz w:val="24"/>
          <w:szCs w:val="24"/>
        </w:rPr>
        <w:t xml:space="preserve"> капітал</w:t>
      </w:r>
      <w:r w:rsidR="00521F49">
        <w:rPr>
          <w:rFonts w:ascii="Times New Roman" w:hAnsi="Times New Roman"/>
          <w:b/>
          <w:bCs/>
          <w:i/>
          <w:iCs/>
          <w:sz w:val="24"/>
          <w:szCs w:val="24"/>
        </w:rPr>
        <w:t xml:space="preserve"> </w:t>
      </w:r>
      <w:r w:rsidR="00521F49" w:rsidRPr="00E5015E">
        <w:t xml:space="preserve"> (</w:t>
      </w:r>
      <w:r w:rsidR="00521F49" w:rsidRPr="009613B1">
        <w:rPr>
          <w:rFonts w:ascii="Times New Roman" w:hAnsi="Times New Roman"/>
          <w:b/>
          <w:bCs/>
          <w:i/>
          <w:iCs/>
          <w:sz w:val="24"/>
          <w:szCs w:val="24"/>
        </w:rPr>
        <w:t>рядки 1400-1495</w:t>
      </w:r>
      <w:r w:rsidR="00521F49" w:rsidRPr="00E5015E">
        <w:t>)</w:t>
      </w:r>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1"/>
        <w:gridCol w:w="1492"/>
        <w:gridCol w:w="2065"/>
        <w:gridCol w:w="2065"/>
      </w:tblGrid>
      <w:tr w:rsidR="007D3289" w:rsidRPr="00E5015E" w14:paraId="242C3F59" w14:textId="77777777" w:rsidTr="007D3289">
        <w:trPr>
          <w:jc w:val="center"/>
        </w:trPr>
        <w:tc>
          <w:tcPr>
            <w:tcW w:w="2147" w:type="pct"/>
            <w:shd w:val="clear" w:color="auto" w:fill="auto"/>
          </w:tcPr>
          <w:p w14:paraId="53CBAD48" w14:textId="77777777" w:rsidR="007D3289" w:rsidRPr="00E5015E" w:rsidRDefault="007D3289" w:rsidP="007D3289">
            <w:pPr>
              <w:pStyle w:val="ABC-paragrahinNotes"/>
              <w:spacing w:after="0"/>
              <w:rPr>
                <w:rStyle w:val="hps"/>
                <w:rFonts w:ascii="Times New Roman" w:hAnsi="Times New Roman"/>
                <w:b/>
                <w:i/>
                <w:sz w:val="24"/>
                <w:szCs w:val="24"/>
                <w:lang w:val="uk-UA"/>
              </w:rPr>
            </w:pPr>
          </w:p>
        </w:tc>
        <w:tc>
          <w:tcPr>
            <w:tcW w:w="757" w:type="pct"/>
            <w:shd w:val="clear" w:color="auto" w:fill="auto"/>
            <w:vAlign w:val="center"/>
          </w:tcPr>
          <w:p w14:paraId="47C386E3" w14:textId="77777777" w:rsidR="007D3289" w:rsidRPr="00E5015E" w:rsidRDefault="007D3289" w:rsidP="007D3289">
            <w:pPr>
              <w:pStyle w:val="ABC-paragrahinNotes"/>
              <w:spacing w:after="0"/>
              <w:jc w:val="center"/>
              <w:rPr>
                <w:rStyle w:val="hps"/>
                <w:rFonts w:ascii="Times New Roman" w:hAnsi="Times New Roman"/>
                <w:b/>
                <w:sz w:val="24"/>
                <w:szCs w:val="24"/>
                <w:lang w:val="uk-UA"/>
              </w:rPr>
            </w:pPr>
            <w:r w:rsidRPr="00E5015E">
              <w:rPr>
                <w:rStyle w:val="hps"/>
                <w:rFonts w:ascii="Times New Roman" w:hAnsi="Times New Roman"/>
                <w:b/>
                <w:sz w:val="24"/>
                <w:szCs w:val="24"/>
                <w:lang w:val="uk-UA"/>
              </w:rPr>
              <w:t>На 31.12.</w:t>
            </w:r>
            <w:r>
              <w:rPr>
                <w:rStyle w:val="hps"/>
                <w:rFonts w:ascii="Times New Roman" w:hAnsi="Times New Roman"/>
                <w:b/>
                <w:sz w:val="24"/>
                <w:szCs w:val="24"/>
                <w:lang w:val="uk-UA"/>
              </w:rPr>
              <w:t>2022</w:t>
            </w:r>
          </w:p>
        </w:tc>
        <w:tc>
          <w:tcPr>
            <w:tcW w:w="1048" w:type="pct"/>
            <w:shd w:val="clear" w:color="auto" w:fill="auto"/>
            <w:vAlign w:val="center"/>
          </w:tcPr>
          <w:p w14:paraId="331A833D" w14:textId="77777777" w:rsidR="007D3289" w:rsidRPr="00E5015E" w:rsidRDefault="007D3289" w:rsidP="007D3289">
            <w:pPr>
              <w:pStyle w:val="ABC-paragrahinNotes"/>
              <w:spacing w:after="0"/>
              <w:jc w:val="center"/>
              <w:rPr>
                <w:rStyle w:val="hps"/>
                <w:rFonts w:ascii="Times New Roman" w:hAnsi="Times New Roman"/>
                <w:b/>
                <w:sz w:val="24"/>
                <w:szCs w:val="24"/>
                <w:lang w:val="uk-UA"/>
              </w:rPr>
            </w:pPr>
            <w:r>
              <w:rPr>
                <w:rStyle w:val="hps"/>
                <w:rFonts w:ascii="Times New Roman" w:hAnsi="Times New Roman"/>
                <w:b/>
                <w:sz w:val="24"/>
                <w:szCs w:val="24"/>
                <w:lang w:val="uk-UA"/>
              </w:rPr>
              <w:t>На 31.12.2021</w:t>
            </w:r>
          </w:p>
        </w:tc>
        <w:tc>
          <w:tcPr>
            <w:tcW w:w="1048" w:type="pct"/>
          </w:tcPr>
          <w:p w14:paraId="1B298DA9" w14:textId="77777777" w:rsidR="007D3289" w:rsidRDefault="007D3289" w:rsidP="007D3289">
            <w:pPr>
              <w:pStyle w:val="ABC-paragrahinNotes"/>
              <w:spacing w:after="0"/>
              <w:jc w:val="center"/>
              <w:rPr>
                <w:rStyle w:val="hps"/>
                <w:rFonts w:ascii="Times New Roman" w:hAnsi="Times New Roman"/>
                <w:b/>
                <w:sz w:val="24"/>
                <w:szCs w:val="24"/>
                <w:lang w:val="uk-UA"/>
              </w:rPr>
            </w:pPr>
            <w:r w:rsidRPr="00D9217D">
              <w:rPr>
                <w:rFonts w:ascii="Times New Roman" w:hAnsi="Times New Roman"/>
                <w:b/>
                <w:sz w:val="24"/>
                <w:szCs w:val="24"/>
                <w:lang w:val="uk-UA"/>
              </w:rPr>
              <w:t>Зміни за період    (+,-)</w:t>
            </w:r>
          </w:p>
        </w:tc>
      </w:tr>
      <w:tr w:rsidR="007D3289" w:rsidRPr="00E5015E" w14:paraId="6701061B" w14:textId="77777777" w:rsidTr="007D3289">
        <w:trPr>
          <w:jc w:val="center"/>
        </w:trPr>
        <w:tc>
          <w:tcPr>
            <w:tcW w:w="2147" w:type="pct"/>
            <w:shd w:val="clear" w:color="auto" w:fill="auto"/>
          </w:tcPr>
          <w:p w14:paraId="50870097" w14:textId="77777777" w:rsidR="007D3289" w:rsidRPr="00E5015E" w:rsidRDefault="007D3289" w:rsidP="007D3289">
            <w:pPr>
              <w:pStyle w:val="ABC-paragrahinNotes"/>
              <w:spacing w:after="0"/>
              <w:rPr>
                <w:rStyle w:val="hps"/>
                <w:rFonts w:ascii="Times New Roman" w:hAnsi="Times New Roman"/>
                <w:sz w:val="24"/>
                <w:szCs w:val="24"/>
                <w:lang w:val="uk-UA"/>
              </w:rPr>
            </w:pPr>
            <w:r w:rsidRPr="00E5015E">
              <w:rPr>
                <w:rStyle w:val="hps"/>
                <w:rFonts w:ascii="Times New Roman" w:hAnsi="Times New Roman"/>
                <w:sz w:val="24"/>
                <w:szCs w:val="24"/>
                <w:lang w:val="uk-UA"/>
              </w:rPr>
              <w:t xml:space="preserve">Статутний капітал </w:t>
            </w:r>
            <w:r w:rsidRPr="00E5015E">
              <w:rPr>
                <w:rStyle w:val="hps"/>
                <w:rFonts w:ascii="Times New Roman" w:hAnsi="Times New Roman"/>
                <w:lang w:val="uk-UA"/>
              </w:rPr>
              <w:t>(</w:t>
            </w:r>
            <w:r w:rsidRPr="00E5015E">
              <w:rPr>
                <w:rStyle w:val="hps"/>
                <w:rFonts w:ascii="Times New Roman" w:hAnsi="Times New Roman"/>
                <w:sz w:val="24"/>
                <w:szCs w:val="24"/>
                <w:lang w:val="uk-UA"/>
              </w:rPr>
              <w:t xml:space="preserve"> рядок 1400)</w:t>
            </w:r>
          </w:p>
        </w:tc>
        <w:tc>
          <w:tcPr>
            <w:tcW w:w="757" w:type="pct"/>
            <w:shd w:val="clear" w:color="auto" w:fill="auto"/>
          </w:tcPr>
          <w:p w14:paraId="662E70BA" w14:textId="77777777" w:rsidR="007D3289" w:rsidRPr="00E5015E"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8 543</w:t>
            </w:r>
          </w:p>
        </w:tc>
        <w:tc>
          <w:tcPr>
            <w:tcW w:w="1048" w:type="pct"/>
            <w:shd w:val="clear" w:color="auto" w:fill="auto"/>
          </w:tcPr>
          <w:p w14:paraId="1EA7818A" w14:textId="77777777" w:rsidR="007D3289" w:rsidRPr="00E5015E"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8 543</w:t>
            </w:r>
          </w:p>
        </w:tc>
        <w:tc>
          <w:tcPr>
            <w:tcW w:w="1048" w:type="pct"/>
          </w:tcPr>
          <w:p w14:paraId="1B21492D" w14:textId="77777777" w:rsidR="007D3289"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0</w:t>
            </w:r>
          </w:p>
        </w:tc>
      </w:tr>
      <w:tr w:rsidR="007D3289" w:rsidRPr="00E5015E" w14:paraId="766ABB41" w14:textId="77777777" w:rsidTr="007D3289">
        <w:trPr>
          <w:jc w:val="center"/>
        </w:trPr>
        <w:tc>
          <w:tcPr>
            <w:tcW w:w="2147" w:type="pct"/>
            <w:shd w:val="clear" w:color="auto" w:fill="auto"/>
          </w:tcPr>
          <w:p w14:paraId="2D5433F1" w14:textId="77777777" w:rsidR="007D3289" w:rsidRPr="00E5015E" w:rsidRDefault="007D3289" w:rsidP="007D3289">
            <w:pPr>
              <w:pStyle w:val="ABC-paragrahinNotes"/>
              <w:spacing w:after="0"/>
              <w:rPr>
                <w:rStyle w:val="hps"/>
                <w:rFonts w:ascii="Times New Roman" w:hAnsi="Times New Roman"/>
                <w:sz w:val="24"/>
                <w:szCs w:val="24"/>
                <w:lang w:val="uk-UA"/>
              </w:rPr>
            </w:pPr>
            <w:r w:rsidRPr="00E5015E">
              <w:rPr>
                <w:rStyle w:val="hps"/>
                <w:rFonts w:ascii="Times New Roman" w:hAnsi="Times New Roman"/>
                <w:sz w:val="24"/>
                <w:szCs w:val="24"/>
                <w:lang w:val="uk-UA"/>
              </w:rPr>
              <w:t>Капітал у дооцінках (рядок 1405)</w:t>
            </w:r>
          </w:p>
        </w:tc>
        <w:tc>
          <w:tcPr>
            <w:tcW w:w="757" w:type="pct"/>
            <w:shd w:val="clear" w:color="auto" w:fill="auto"/>
          </w:tcPr>
          <w:p w14:paraId="1259813D" w14:textId="77777777" w:rsidR="007D3289" w:rsidRPr="00E5015E"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65 549</w:t>
            </w:r>
          </w:p>
        </w:tc>
        <w:tc>
          <w:tcPr>
            <w:tcW w:w="1048" w:type="pct"/>
            <w:shd w:val="clear" w:color="auto" w:fill="auto"/>
          </w:tcPr>
          <w:p w14:paraId="0EBFCF17" w14:textId="77777777" w:rsidR="007D3289" w:rsidRPr="00E5015E"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66 030</w:t>
            </w:r>
          </w:p>
        </w:tc>
        <w:tc>
          <w:tcPr>
            <w:tcW w:w="1048" w:type="pct"/>
          </w:tcPr>
          <w:p w14:paraId="6F78553B" w14:textId="77777777" w:rsidR="007D3289"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(481)</w:t>
            </w:r>
          </w:p>
        </w:tc>
      </w:tr>
      <w:tr w:rsidR="007D3289" w:rsidRPr="00E5015E" w14:paraId="245A2677" w14:textId="77777777" w:rsidTr="007D3289">
        <w:trPr>
          <w:jc w:val="center"/>
        </w:trPr>
        <w:tc>
          <w:tcPr>
            <w:tcW w:w="2147" w:type="pct"/>
            <w:shd w:val="clear" w:color="auto" w:fill="auto"/>
          </w:tcPr>
          <w:p w14:paraId="779EB282" w14:textId="77777777" w:rsidR="007D3289" w:rsidRPr="00E5015E" w:rsidRDefault="007D3289" w:rsidP="007D3289">
            <w:pPr>
              <w:pStyle w:val="ABC-paragrahinNotes"/>
              <w:spacing w:after="0"/>
              <w:rPr>
                <w:rStyle w:val="hps"/>
                <w:rFonts w:ascii="Times New Roman" w:hAnsi="Times New Roman"/>
                <w:sz w:val="24"/>
                <w:szCs w:val="24"/>
                <w:lang w:val="uk-UA"/>
              </w:rPr>
            </w:pPr>
            <w:r>
              <w:rPr>
                <w:rStyle w:val="hps"/>
                <w:rFonts w:ascii="Times New Roman" w:hAnsi="Times New Roman"/>
                <w:sz w:val="24"/>
                <w:szCs w:val="24"/>
                <w:lang w:val="uk-UA"/>
              </w:rPr>
              <w:t>Додатковий капітал (рядок 1410)</w:t>
            </w:r>
          </w:p>
        </w:tc>
        <w:tc>
          <w:tcPr>
            <w:tcW w:w="757" w:type="pct"/>
            <w:shd w:val="clear" w:color="auto" w:fill="auto"/>
          </w:tcPr>
          <w:p w14:paraId="1E3315D9" w14:textId="77777777" w:rsidR="007D3289"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414 861</w:t>
            </w:r>
          </w:p>
        </w:tc>
        <w:tc>
          <w:tcPr>
            <w:tcW w:w="1048" w:type="pct"/>
            <w:shd w:val="clear" w:color="auto" w:fill="auto"/>
          </w:tcPr>
          <w:p w14:paraId="28D9D99C" w14:textId="77777777" w:rsidR="007D3289"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411 902</w:t>
            </w:r>
          </w:p>
        </w:tc>
        <w:tc>
          <w:tcPr>
            <w:tcW w:w="1048" w:type="pct"/>
          </w:tcPr>
          <w:p w14:paraId="487DFCDB" w14:textId="77777777" w:rsidR="007D3289"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2 959</w:t>
            </w:r>
          </w:p>
        </w:tc>
      </w:tr>
      <w:tr w:rsidR="007D3289" w:rsidRPr="00E5015E" w14:paraId="68A2D551" w14:textId="77777777" w:rsidTr="007D3289">
        <w:trPr>
          <w:jc w:val="center"/>
        </w:trPr>
        <w:tc>
          <w:tcPr>
            <w:tcW w:w="2147" w:type="pct"/>
            <w:shd w:val="clear" w:color="auto" w:fill="auto"/>
          </w:tcPr>
          <w:p w14:paraId="318272F5" w14:textId="77777777" w:rsidR="007D3289" w:rsidRPr="00E5015E" w:rsidRDefault="007D3289" w:rsidP="007D3289">
            <w:pPr>
              <w:pStyle w:val="ABC-paragrahinNotes"/>
              <w:spacing w:after="0"/>
              <w:rPr>
                <w:rStyle w:val="hps"/>
                <w:rFonts w:ascii="Times New Roman" w:hAnsi="Times New Roman"/>
                <w:sz w:val="24"/>
                <w:szCs w:val="24"/>
                <w:lang w:val="uk-UA"/>
              </w:rPr>
            </w:pPr>
            <w:r w:rsidRPr="00E5015E">
              <w:rPr>
                <w:rStyle w:val="hps"/>
                <w:rFonts w:ascii="Times New Roman" w:hAnsi="Times New Roman"/>
                <w:sz w:val="24"/>
                <w:szCs w:val="24"/>
                <w:lang w:val="uk-UA"/>
              </w:rPr>
              <w:t>Резервний капітал (рядок 1415)</w:t>
            </w:r>
          </w:p>
        </w:tc>
        <w:tc>
          <w:tcPr>
            <w:tcW w:w="757" w:type="pct"/>
            <w:shd w:val="clear" w:color="auto" w:fill="auto"/>
          </w:tcPr>
          <w:p w14:paraId="7480DEAB" w14:textId="77777777" w:rsidR="007D3289" w:rsidRPr="00E5015E"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2 301</w:t>
            </w:r>
          </w:p>
        </w:tc>
        <w:tc>
          <w:tcPr>
            <w:tcW w:w="1048" w:type="pct"/>
            <w:shd w:val="clear" w:color="auto" w:fill="auto"/>
          </w:tcPr>
          <w:p w14:paraId="0EEB32C5" w14:textId="77777777" w:rsidR="007D3289" w:rsidRPr="00E5015E"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2 301</w:t>
            </w:r>
          </w:p>
        </w:tc>
        <w:tc>
          <w:tcPr>
            <w:tcW w:w="1048" w:type="pct"/>
          </w:tcPr>
          <w:p w14:paraId="700771BA" w14:textId="77777777" w:rsidR="007D3289"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0</w:t>
            </w:r>
          </w:p>
        </w:tc>
      </w:tr>
      <w:tr w:rsidR="007D3289" w:rsidRPr="00E5015E" w14:paraId="1EE35148" w14:textId="77777777" w:rsidTr="007D3289">
        <w:trPr>
          <w:jc w:val="center"/>
        </w:trPr>
        <w:tc>
          <w:tcPr>
            <w:tcW w:w="2147" w:type="pct"/>
            <w:shd w:val="clear" w:color="auto" w:fill="auto"/>
          </w:tcPr>
          <w:p w14:paraId="49DE823B" w14:textId="77777777" w:rsidR="007D3289" w:rsidRPr="00E5015E" w:rsidRDefault="007D3289" w:rsidP="007D3289">
            <w:pPr>
              <w:pStyle w:val="ABC-paragrahinNotes"/>
              <w:spacing w:after="0"/>
              <w:rPr>
                <w:rStyle w:val="hps"/>
                <w:rFonts w:ascii="Times New Roman" w:hAnsi="Times New Roman"/>
                <w:sz w:val="24"/>
                <w:szCs w:val="24"/>
                <w:lang w:val="uk-UA"/>
              </w:rPr>
            </w:pPr>
            <w:r w:rsidRPr="00E5015E">
              <w:rPr>
                <w:rStyle w:val="hps"/>
                <w:rFonts w:ascii="Times New Roman" w:hAnsi="Times New Roman"/>
                <w:sz w:val="24"/>
                <w:szCs w:val="24"/>
                <w:lang w:val="uk-UA"/>
              </w:rPr>
              <w:t>Нерозподілений прибуток (рядок 1420)</w:t>
            </w:r>
          </w:p>
        </w:tc>
        <w:tc>
          <w:tcPr>
            <w:tcW w:w="757" w:type="pct"/>
            <w:shd w:val="clear" w:color="auto" w:fill="auto"/>
          </w:tcPr>
          <w:p w14:paraId="7836EA4C" w14:textId="01C33A23" w:rsidR="007D3289" w:rsidRPr="00E5015E" w:rsidRDefault="00BC61B3"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1 691</w:t>
            </w:r>
          </w:p>
        </w:tc>
        <w:tc>
          <w:tcPr>
            <w:tcW w:w="1048" w:type="pct"/>
            <w:shd w:val="clear" w:color="auto" w:fill="auto"/>
          </w:tcPr>
          <w:p w14:paraId="6DC74FC8" w14:textId="77777777" w:rsidR="007D3289" w:rsidRPr="00E5015E" w:rsidRDefault="007D3289"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30 021</w:t>
            </w:r>
          </w:p>
        </w:tc>
        <w:tc>
          <w:tcPr>
            <w:tcW w:w="1048" w:type="pct"/>
          </w:tcPr>
          <w:p w14:paraId="124C9456" w14:textId="23186460" w:rsidR="007D3289" w:rsidRDefault="00BC61B3" w:rsidP="007D3289">
            <w:pPr>
              <w:pStyle w:val="ABC-paragrahinNotes"/>
              <w:spacing w:after="0"/>
              <w:jc w:val="center"/>
              <w:rPr>
                <w:rStyle w:val="hps"/>
                <w:rFonts w:ascii="Times New Roman" w:hAnsi="Times New Roman"/>
                <w:sz w:val="24"/>
                <w:szCs w:val="24"/>
                <w:lang w:val="uk-UA"/>
              </w:rPr>
            </w:pPr>
            <w:r>
              <w:rPr>
                <w:rStyle w:val="hps"/>
                <w:rFonts w:ascii="Times New Roman" w:hAnsi="Times New Roman"/>
                <w:sz w:val="24"/>
                <w:szCs w:val="24"/>
                <w:lang w:val="uk-UA"/>
              </w:rPr>
              <w:t>(28 330</w:t>
            </w:r>
            <w:r w:rsidR="007D3289">
              <w:rPr>
                <w:rStyle w:val="hps"/>
                <w:rFonts w:ascii="Times New Roman" w:hAnsi="Times New Roman"/>
                <w:sz w:val="24"/>
                <w:szCs w:val="24"/>
                <w:lang w:val="uk-UA"/>
              </w:rPr>
              <w:t>)</w:t>
            </w:r>
          </w:p>
        </w:tc>
      </w:tr>
      <w:tr w:rsidR="007D3289" w:rsidRPr="00E5015E" w14:paraId="2B36E2E1" w14:textId="77777777" w:rsidTr="007D3289">
        <w:trPr>
          <w:jc w:val="center"/>
        </w:trPr>
        <w:tc>
          <w:tcPr>
            <w:tcW w:w="2147" w:type="pct"/>
            <w:shd w:val="clear" w:color="auto" w:fill="auto"/>
          </w:tcPr>
          <w:p w14:paraId="11B1E6D0" w14:textId="77777777" w:rsidR="007D3289" w:rsidRPr="00E5015E" w:rsidRDefault="007D3289" w:rsidP="007D3289">
            <w:pPr>
              <w:pStyle w:val="ABC-paragrahinNotes"/>
              <w:spacing w:after="0"/>
              <w:rPr>
                <w:rStyle w:val="hps"/>
                <w:rFonts w:ascii="Times New Roman" w:hAnsi="Times New Roman"/>
                <w:b/>
                <w:sz w:val="24"/>
                <w:szCs w:val="24"/>
                <w:lang w:val="uk-UA"/>
              </w:rPr>
            </w:pPr>
            <w:r w:rsidRPr="00E5015E">
              <w:rPr>
                <w:rStyle w:val="hps"/>
                <w:rFonts w:ascii="Times New Roman" w:hAnsi="Times New Roman"/>
                <w:b/>
                <w:sz w:val="24"/>
                <w:szCs w:val="24"/>
                <w:lang w:val="uk-UA"/>
              </w:rPr>
              <w:t>Всього власний капітал (рядок 1495)</w:t>
            </w:r>
          </w:p>
        </w:tc>
        <w:tc>
          <w:tcPr>
            <w:tcW w:w="757" w:type="pct"/>
            <w:shd w:val="clear" w:color="auto" w:fill="auto"/>
          </w:tcPr>
          <w:p w14:paraId="70F0811E" w14:textId="385F6A46" w:rsidR="007D3289" w:rsidRPr="00E5015E" w:rsidRDefault="00BC61B3" w:rsidP="007D3289">
            <w:pPr>
              <w:pStyle w:val="ABC-paragrahinNotes"/>
              <w:spacing w:after="0"/>
              <w:jc w:val="center"/>
              <w:rPr>
                <w:rStyle w:val="hps"/>
                <w:rFonts w:ascii="Times New Roman" w:hAnsi="Times New Roman"/>
                <w:b/>
                <w:sz w:val="24"/>
                <w:szCs w:val="24"/>
                <w:lang w:val="uk-UA"/>
              </w:rPr>
            </w:pPr>
            <w:r>
              <w:rPr>
                <w:rStyle w:val="hps"/>
                <w:rFonts w:ascii="Times New Roman" w:hAnsi="Times New Roman"/>
                <w:b/>
                <w:sz w:val="24"/>
                <w:szCs w:val="24"/>
                <w:lang w:val="uk-UA"/>
              </w:rPr>
              <w:t>492 945</w:t>
            </w:r>
          </w:p>
        </w:tc>
        <w:tc>
          <w:tcPr>
            <w:tcW w:w="1048" w:type="pct"/>
            <w:shd w:val="clear" w:color="auto" w:fill="auto"/>
          </w:tcPr>
          <w:p w14:paraId="559647A5" w14:textId="77777777" w:rsidR="007D3289" w:rsidRPr="00E5015E" w:rsidRDefault="007D3289" w:rsidP="007D3289">
            <w:pPr>
              <w:pStyle w:val="ABC-paragrahinNotes"/>
              <w:spacing w:after="0"/>
              <w:jc w:val="center"/>
              <w:rPr>
                <w:rStyle w:val="hps"/>
                <w:rFonts w:ascii="Times New Roman" w:hAnsi="Times New Roman"/>
                <w:b/>
                <w:sz w:val="24"/>
                <w:szCs w:val="24"/>
                <w:lang w:val="uk-UA"/>
              </w:rPr>
            </w:pPr>
            <w:r>
              <w:rPr>
                <w:rStyle w:val="hps"/>
                <w:rFonts w:ascii="Times New Roman" w:hAnsi="Times New Roman"/>
                <w:b/>
                <w:sz w:val="24"/>
                <w:szCs w:val="24"/>
                <w:lang w:val="uk-UA"/>
              </w:rPr>
              <w:t>518 797</w:t>
            </w:r>
          </w:p>
        </w:tc>
        <w:tc>
          <w:tcPr>
            <w:tcW w:w="1048" w:type="pct"/>
          </w:tcPr>
          <w:p w14:paraId="01476694" w14:textId="3DDDEBD6" w:rsidR="007D3289" w:rsidRDefault="007D3289" w:rsidP="00BC61B3">
            <w:pPr>
              <w:pStyle w:val="ABC-paragrahinNotes"/>
              <w:spacing w:after="0"/>
              <w:jc w:val="center"/>
              <w:rPr>
                <w:rStyle w:val="hps"/>
                <w:rFonts w:ascii="Times New Roman" w:hAnsi="Times New Roman"/>
                <w:b/>
                <w:sz w:val="24"/>
                <w:szCs w:val="24"/>
                <w:lang w:val="uk-UA"/>
              </w:rPr>
            </w:pPr>
            <w:r>
              <w:rPr>
                <w:rStyle w:val="hps"/>
                <w:rFonts w:ascii="Times New Roman" w:hAnsi="Times New Roman"/>
                <w:b/>
                <w:sz w:val="24"/>
                <w:szCs w:val="24"/>
                <w:lang w:val="uk-UA"/>
              </w:rPr>
              <w:t>(</w:t>
            </w:r>
            <w:r w:rsidR="00BC61B3">
              <w:rPr>
                <w:rStyle w:val="hps"/>
                <w:rFonts w:ascii="Times New Roman" w:hAnsi="Times New Roman"/>
                <w:b/>
                <w:sz w:val="24"/>
                <w:szCs w:val="24"/>
                <w:lang w:val="uk-UA"/>
              </w:rPr>
              <w:t>25 852</w:t>
            </w:r>
            <w:r>
              <w:rPr>
                <w:rStyle w:val="hps"/>
                <w:rFonts w:ascii="Times New Roman" w:hAnsi="Times New Roman"/>
                <w:b/>
                <w:sz w:val="24"/>
                <w:szCs w:val="24"/>
                <w:lang w:val="uk-UA"/>
              </w:rPr>
              <w:t>)</w:t>
            </w:r>
          </w:p>
        </w:tc>
      </w:tr>
    </w:tbl>
    <w:p w14:paraId="5946765B" w14:textId="77777777" w:rsidR="00521F49" w:rsidRPr="00E830D0" w:rsidRDefault="00521F49" w:rsidP="00521F49">
      <w:pPr>
        <w:pStyle w:val="1"/>
        <w:shd w:val="clear" w:color="auto" w:fill="auto"/>
        <w:tabs>
          <w:tab w:val="left" w:pos="508"/>
        </w:tabs>
        <w:spacing w:after="0"/>
        <w:ind w:firstLine="709"/>
        <w:jc w:val="both"/>
        <w:rPr>
          <w:color w:val="auto"/>
        </w:rPr>
      </w:pPr>
      <w:proofErr w:type="spellStart"/>
      <w:r w:rsidRPr="00E5015E">
        <w:rPr>
          <w:color w:val="auto"/>
          <w:sz w:val="24"/>
          <w:szCs w:val="24"/>
        </w:rPr>
        <w:t>Статутний</w:t>
      </w:r>
      <w:proofErr w:type="spellEnd"/>
      <w:r w:rsidRPr="00E5015E">
        <w:rPr>
          <w:color w:val="auto"/>
          <w:sz w:val="24"/>
          <w:szCs w:val="24"/>
        </w:rPr>
        <w:t xml:space="preserve"> </w:t>
      </w:r>
      <w:proofErr w:type="spellStart"/>
      <w:r w:rsidRPr="00E5015E">
        <w:rPr>
          <w:color w:val="auto"/>
          <w:sz w:val="24"/>
          <w:szCs w:val="24"/>
        </w:rPr>
        <w:t>капітал</w:t>
      </w:r>
      <w:proofErr w:type="spellEnd"/>
      <w:r w:rsidRPr="00E5015E">
        <w:rPr>
          <w:color w:val="auto"/>
          <w:sz w:val="24"/>
          <w:szCs w:val="24"/>
        </w:rPr>
        <w:t xml:space="preserve"> </w:t>
      </w:r>
      <w:proofErr w:type="spellStart"/>
      <w:r w:rsidRPr="00E5015E">
        <w:rPr>
          <w:color w:val="auto"/>
          <w:sz w:val="24"/>
          <w:szCs w:val="24"/>
        </w:rPr>
        <w:t>Товариства</w:t>
      </w:r>
      <w:proofErr w:type="spellEnd"/>
      <w:r w:rsidRPr="00E5015E">
        <w:rPr>
          <w:color w:val="auto"/>
          <w:sz w:val="24"/>
          <w:szCs w:val="24"/>
        </w:rPr>
        <w:t xml:space="preserve"> становить </w:t>
      </w:r>
      <w:r w:rsidRPr="00E830D0">
        <w:rPr>
          <w:color w:val="auto"/>
          <w:sz w:val="24"/>
          <w:szCs w:val="24"/>
        </w:rPr>
        <w:t>8 542 975 грн.  (в</w:t>
      </w:r>
      <w:proofErr w:type="spellStart"/>
      <w:r w:rsidRPr="00E830D0">
        <w:rPr>
          <w:color w:val="auto"/>
          <w:sz w:val="24"/>
          <w:szCs w:val="24"/>
          <w:lang w:val="uk-UA"/>
        </w:rPr>
        <w:t>ісім</w:t>
      </w:r>
      <w:proofErr w:type="spellEnd"/>
      <w:r w:rsidRPr="00E830D0">
        <w:rPr>
          <w:color w:val="auto"/>
          <w:sz w:val="24"/>
          <w:szCs w:val="24"/>
          <w:lang w:val="uk-UA"/>
        </w:rPr>
        <w:t xml:space="preserve"> мільйонів п’ятсот сорок дві </w:t>
      </w:r>
      <w:proofErr w:type="spellStart"/>
      <w:r w:rsidRPr="00E830D0">
        <w:rPr>
          <w:color w:val="auto"/>
          <w:sz w:val="24"/>
          <w:szCs w:val="24"/>
          <w:lang w:val="uk-UA"/>
        </w:rPr>
        <w:t>тимячі</w:t>
      </w:r>
      <w:proofErr w:type="spellEnd"/>
      <w:r w:rsidRPr="00E830D0">
        <w:rPr>
          <w:color w:val="auto"/>
          <w:sz w:val="24"/>
          <w:szCs w:val="24"/>
          <w:lang w:val="uk-UA"/>
        </w:rPr>
        <w:t xml:space="preserve"> дев’ятсот сімдесят п’ять</w:t>
      </w:r>
      <w:r w:rsidRPr="00E830D0">
        <w:rPr>
          <w:color w:val="auto"/>
          <w:sz w:val="24"/>
          <w:szCs w:val="24"/>
        </w:rPr>
        <w:t xml:space="preserve"> гривень </w:t>
      </w:r>
      <w:r w:rsidRPr="00E830D0">
        <w:rPr>
          <w:color w:val="auto"/>
          <w:sz w:val="24"/>
          <w:szCs w:val="24"/>
          <w:lang w:val="uk-UA"/>
        </w:rPr>
        <w:t>00</w:t>
      </w:r>
      <w:r w:rsidRPr="00E830D0">
        <w:rPr>
          <w:color w:val="auto"/>
          <w:sz w:val="24"/>
          <w:szCs w:val="24"/>
        </w:rPr>
        <w:t xml:space="preserve"> </w:t>
      </w:r>
      <w:proofErr w:type="spellStart"/>
      <w:r w:rsidRPr="00E830D0">
        <w:rPr>
          <w:color w:val="auto"/>
          <w:sz w:val="24"/>
          <w:szCs w:val="24"/>
        </w:rPr>
        <w:t>копійок</w:t>
      </w:r>
      <w:proofErr w:type="spellEnd"/>
      <w:r w:rsidRPr="00E830D0">
        <w:rPr>
          <w:color w:val="auto"/>
          <w:sz w:val="24"/>
          <w:szCs w:val="24"/>
        </w:rPr>
        <w:t>).</w:t>
      </w:r>
    </w:p>
    <w:p w14:paraId="7F37792A" w14:textId="77777777" w:rsidR="00521F49" w:rsidRPr="00E5015E" w:rsidRDefault="00521F49" w:rsidP="00521F49">
      <w:pPr>
        <w:pStyle w:val="1"/>
        <w:spacing w:after="0"/>
        <w:ind w:firstLine="709"/>
        <w:jc w:val="both"/>
        <w:rPr>
          <w:color w:val="auto"/>
        </w:rPr>
      </w:pPr>
      <w:proofErr w:type="spellStart"/>
      <w:r w:rsidRPr="00E5015E">
        <w:rPr>
          <w:color w:val="auto"/>
          <w:sz w:val="24"/>
          <w:szCs w:val="24"/>
        </w:rPr>
        <w:t>Статутний</w:t>
      </w:r>
      <w:proofErr w:type="spellEnd"/>
      <w:r w:rsidRPr="00E5015E">
        <w:rPr>
          <w:color w:val="auto"/>
          <w:sz w:val="24"/>
          <w:szCs w:val="24"/>
        </w:rPr>
        <w:t xml:space="preserve"> </w:t>
      </w:r>
      <w:proofErr w:type="spellStart"/>
      <w:r w:rsidRPr="00E5015E">
        <w:rPr>
          <w:color w:val="auto"/>
          <w:sz w:val="24"/>
          <w:szCs w:val="24"/>
        </w:rPr>
        <w:t>капітал</w:t>
      </w:r>
      <w:proofErr w:type="spellEnd"/>
      <w:r w:rsidRPr="00E5015E">
        <w:rPr>
          <w:color w:val="auto"/>
          <w:sz w:val="24"/>
          <w:szCs w:val="24"/>
        </w:rPr>
        <w:t xml:space="preserve"> </w:t>
      </w:r>
      <w:proofErr w:type="spellStart"/>
      <w:r w:rsidRPr="00E5015E">
        <w:rPr>
          <w:color w:val="auto"/>
          <w:sz w:val="24"/>
          <w:szCs w:val="24"/>
        </w:rPr>
        <w:t>Товариства</w:t>
      </w:r>
      <w:proofErr w:type="spellEnd"/>
      <w:r w:rsidRPr="00E5015E">
        <w:rPr>
          <w:color w:val="auto"/>
          <w:sz w:val="24"/>
          <w:szCs w:val="24"/>
        </w:rPr>
        <w:t xml:space="preserve"> </w:t>
      </w:r>
      <w:proofErr w:type="spellStart"/>
      <w:r w:rsidRPr="00E5015E">
        <w:rPr>
          <w:color w:val="auto"/>
          <w:sz w:val="24"/>
          <w:szCs w:val="24"/>
        </w:rPr>
        <w:t>поділений</w:t>
      </w:r>
      <w:proofErr w:type="spellEnd"/>
      <w:r w:rsidRPr="00E5015E">
        <w:rPr>
          <w:color w:val="auto"/>
          <w:sz w:val="24"/>
          <w:szCs w:val="24"/>
        </w:rPr>
        <w:t xml:space="preserve"> на </w:t>
      </w:r>
      <w:r>
        <w:rPr>
          <w:color w:val="auto"/>
          <w:sz w:val="24"/>
          <w:szCs w:val="24"/>
          <w:lang w:val="uk-UA"/>
        </w:rPr>
        <w:t>341 719</w:t>
      </w:r>
      <w:r w:rsidRPr="00E5015E">
        <w:rPr>
          <w:color w:val="auto"/>
          <w:sz w:val="24"/>
          <w:szCs w:val="24"/>
        </w:rPr>
        <w:t xml:space="preserve"> (</w:t>
      </w:r>
      <w:r>
        <w:rPr>
          <w:color w:val="auto"/>
          <w:sz w:val="24"/>
          <w:szCs w:val="24"/>
          <w:lang w:val="uk-UA"/>
        </w:rPr>
        <w:t>триста сорок одна сімсот дев’ятнадцять</w:t>
      </w:r>
      <w:r w:rsidRPr="00E5015E">
        <w:rPr>
          <w:color w:val="auto"/>
          <w:sz w:val="24"/>
          <w:szCs w:val="24"/>
        </w:rPr>
        <w:t xml:space="preserve">) штук </w:t>
      </w:r>
      <w:proofErr w:type="spellStart"/>
      <w:r w:rsidRPr="00E5015E">
        <w:rPr>
          <w:color w:val="auto"/>
          <w:sz w:val="24"/>
          <w:szCs w:val="24"/>
        </w:rPr>
        <w:t>простих</w:t>
      </w:r>
      <w:proofErr w:type="spellEnd"/>
      <w:r w:rsidRPr="00E5015E">
        <w:rPr>
          <w:color w:val="auto"/>
          <w:sz w:val="24"/>
          <w:szCs w:val="24"/>
        </w:rPr>
        <w:t xml:space="preserve"> </w:t>
      </w:r>
      <w:proofErr w:type="spellStart"/>
      <w:r w:rsidRPr="00E5015E">
        <w:rPr>
          <w:color w:val="auto"/>
          <w:sz w:val="24"/>
          <w:szCs w:val="24"/>
        </w:rPr>
        <w:t>іменних</w:t>
      </w:r>
      <w:proofErr w:type="spellEnd"/>
      <w:r w:rsidRPr="00E5015E">
        <w:rPr>
          <w:color w:val="auto"/>
          <w:sz w:val="24"/>
          <w:szCs w:val="24"/>
        </w:rPr>
        <w:t xml:space="preserve"> </w:t>
      </w:r>
      <w:proofErr w:type="spellStart"/>
      <w:r w:rsidRPr="00E5015E">
        <w:rPr>
          <w:color w:val="auto"/>
          <w:sz w:val="24"/>
          <w:szCs w:val="24"/>
        </w:rPr>
        <w:t>акцій</w:t>
      </w:r>
      <w:proofErr w:type="spellEnd"/>
      <w:r w:rsidRPr="00E5015E">
        <w:rPr>
          <w:color w:val="auto"/>
          <w:sz w:val="24"/>
          <w:szCs w:val="24"/>
        </w:rPr>
        <w:t xml:space="preserve"> </w:t>
      </w:r>
      <w:proofErr w:type="spellStart"/>
      <w:r w:rsidRPr="00E5015E">
        <w:rPr>
          <w:color w:val="auto"/>
          <w:sz w:val="24"/>
          <w:szCs w:val="24"/>
        </w:rPr>
        <w:t>номінальною</w:t>
      </w:r>
      <w:proofErr w:type="spellEnd"/>
      <w:r w:rsidRPr="00E5015E">
        <w:rPr>
          <w:color w:val="auto"/>
          <w:sz w:val="24"/>
          <w:szCs w:val="24"/>
        </w:rPr>
        <w:t xml:space="preserve"> </w:t>
      </w:r>
      <w:proofErr w:type="spellStart"/>
      <w:r w:rsidRPr="00E5015E">
        <w:rPr>
          <w:color w:val="auto"/>
          <w:sz w:val="24"/>
          <w:szCs w:val="24"/>
        </w:rPr>
        <w:t>вартістю</w:t>
      </w:r>
      <w:proofErr w:type="spellEnd"/>
      <w:r w:rsidRPr="00E5015E">
        <w:rPr>
          <w:color w:val="auto"/>
          <w:sz w:val="24"/>
          <w:szCs w:val="24"/>
        </w:rPr>
        <w:t xml:space="preserve"> </w:t>
      </w:r>
      <w:r>
        <w:rPr>
          <w:color w:val="auto"/>
          <w:sz w:val="24"/>
          <w:szCs w:val="24"/>
          <w:lang w:val="uk-UA"/>
        </w:rPr>
        <w:t>25</w:t>
      </w:r>
      <w:r w:rsidRPr="00E5015E">
        <w:rPr>
          <w:color w:val="auto"/>
          <w:sz w:val="24"/>
          <w:szCs w:val="24"/>
        </w:rPr>
        <w:t xml:space="preserve"> грн</w:t>
      </w:r>
      <w:r>
        <w:rPr>
          <w:color w:val="auto"/>
          <w:sz w:val="24"/>
          <w:szCs w:val="24"/>
          <w:lang w:val="uk-UA"/>
        </w:rPr>
        <w:t>.</w:t>
      </w:r>
      <w:r w:rsidRPr="00E5015E">
        <w:rPr>
          <w:color w:val="auto"/>
          <w:sz w:val="24"/>
          <w:szCs w:val="24"/>
        </w:rPr>
        <w:t xml:space="preserve"> </w:t>
      </w:r>
      <w:proofErr w:type="spellStart"/>
      <w:r w:rsidRPr="00E5015E">
        <w:rPr>
          <w:color w:val="auto"/>
          <w:sz w:val="24"/>
          <w:szCs w:val="24"/>
        </w:rPr>
        <w:t>кожна</w:t>
      </w:r>
      <w:proofErr w:type="spellEnd"/>
      <w:r w:rsidRPr="00E5015E">
        <w:rPr>
          <w:color w:val="auto"/>
          <w:sz w:val="24"/>
          <w:szCs w:val="24"/>
        </w:rPr>
        <w:t>.</w:t>
      </w:r>
    </w:p>
    <w:p w14:paraId="0E3046FB" w14:textId="33BC444F" w:rsidR="00521F49" w:rsidRPr="00E5015E" w:rsidRDefault="00521F49" w:rsidP="00521F49">
      <w:pPr>
        <w:pStyle w:val="11"/>
        <w:keepNext/>
        <w:keepLines/>
        <w:shd w:val="clear" w:color="auto" w:fill="auto"/>
        <w:spacing w:after="0"/>
        <w:ind w:firstLine="567"/>
        <w:jc w:val="both"/>
        <w:rPr>
          <w:rFonts w:ascii="Times New Roman" w:hAnsi="Times New Roman"/>
          <w:b w:val="0"/>
          <w:bCs w:val="0"/>
          <w:color w:val="auto"/>
          <w:sz w:val="24"/>
          <w:szCs w:val="24"/>
          <w:lang w:val="uk-UA" w:eastAsia="uk-UA" w:bidi="uk-UA"/>
        </w:rPr>
      </w:pPr>
      <w:r w:rsidRPr="00E5015E">
        <w:rPr>
          <w:rFonts w:ascii="Times New Roman" w:hAnsi="Times New Roman"/>
          <w:b w:val="0"/>
          <w:bCs w:val="0"/>
          <w:color w:val="auto"/>
          <w:sz w:val="24"/>
          <w:szCs w:val="24"/>
          <w:lang w:val="uk-UA" w:eastAsia="uk-UA" w:bidi="uk-UA"/>
        </w:rPr>
        <w:lastRenderedPageBreak/>
        <w:t xml:space="preserve">Кількість привілейованих акцій - 0 (нуль). Змін у Статутному капіталі у </w:t>
      </w:r>
      <w:r w:rsidR="001B5147">
        <w:rPr>
          <w:rFonts w:ascii="Times New Roman" w:hAnsi="Times New Roman"/>
          <w:b w:val="0"/>
          <w:bCs w:val="0"/>
          <w:color w:val="auto"/>
          <w:sz w:val="24"/>
          <w:szCs w:val="24"/>
          <w:lang w:val="uk-UA" w:eastAsia="uk-UA" w:bidi="uk-UA"/>
        </w:rPr>
        <w:t>2022</w:t>
      </w:r>
      <w:r w:rsidRPr="00E5015E">
        <w:rPr>
          <w:rFonts w:ascii="Times New Roman" w:hAnsi="Times New Roman"/>
          <w:b w:val="0"/>
          <w:bCs w:val="0"/>
          <w:color w:val="auto"/>
          <w:sz w:val="24"/>
          <w:szCs w:val="24"/>
          <w:lang w:val="uk-UA" w:eastAsia="uk-UA" w:bidi="uk-UA"/>
        </w:rPr>
        <w:t xml:space="preserve"> році не було.</w:t>
      </w:r>
    </w:p>
    <w:p w14:paraId="6D1FD56F" w14:textId="77777777" w:rsidR="00521F49" w:rsidRPr="00F1135F" w:rsidRDefault="00521F49" w:rsidP="00521F49">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lang w:bidi="uk-UA"/>
        </w:rPr>
        <w:t xml:space="preserve">    </w:t>
      </w:r>
      <w:r w:rsidRPr="00F1135F">
        <w:rPr>
          <w:rFonts w:ascii="Times New Roman" w:hAnsi="Times New Roman"/>
          <w:b/>
          <w:bCs/>
          <w:sz w:val="24"/>
          <w:szCs w:val="24"/>
          <w:lang w:bidi="uk-UA"/>
        </w:rPr>
        <w:t>Інформація про власників</w:t>
      </w:r>
      <w:r>
        <w:rPr>
          <w:rFonts w:ascii="Times New Roman" w:hAnsi="Times New Roman"/>
          <w:b/>
          <w:bCs/>
          <w:sz w:val="24"/>
          <w:szCs w:val="24"/>
          <w:lang w:bidi="uk-UA"/>
        </w:rPr>
        <w:t xml:space="preserve"> акцій</w:t>
      </w:r>
    </w:p>
    <w:tbl>
      <w:tblPr>
        <w:tblW w:w="96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390"/>
        <w:gridCol w:w="2193"/>
        <w:gridCol w:w="2333"/>
        <w:gridCol w:w="1724"/>
      </w:tblGrid>
      <w:tr w:rsidR="00521F49" w:rsidRPr="007D3289" w14:paraId="21F2F130" w14:textId="77777777" w:rsidTr="00B56A07">
        <w:trPr>
          <w:trHeight w:val="470"/>
          <w:tblCellSpacing w:w="20" w:type="dxa"/>
        </w:trPr>
        <w:tc>
          <w:tcPr>
            <w:tcW w:w="3330" w:type="dxa"/>
            <w:shd w:val="clear" w:color="auto" w:fill="auto"/>
            <w:hideMark/>
          </w:tcPr>
          <w:p w14:paraId="794C03C0" w14:textId="77777777" w:rsidR="00521F49" w:rsidRPr="007D3289" w:rsidRDefault="00521F49" w:rsidP="00B56A07">
            <w:pPr>
              <w:spacing w:after="0" w:line="240" w:lineRule="auto"/>
              <w:rPr>
                <w:rFonts w:ascii="Times New Roman" w:hAnsi="Times New Roman"/>
                <w:b/>
                <w:bCs/>
                <w:color w:val="000000"/>
                <w:sz w:val="24"/>
                <w:szCs w:val="24"/>
              </w:rPr>
            </w:pPr>
            <w:r w:rsidRPr="007D2756">
              <w:rPr>
                <w:rFonts w:ascii="Times New Roman" w:hAnsi="Times New Roman"/>
                <w:b/>
                <w:bCs/>
                <w:color w:val="000000"/>
                <w:sz w:val="24"/>
                <w:szCs w:val="24"/>
              </w:rPr>
              <w:t> </w:t>
            </w:r>
            <w:r w:rsidRPr="007D3289">
              <w:rPr>
                <w:rFonts w:ascii="Times New Roman" w:hAnsi="Times New Roman"/>
                <w:b/>
                <w:bCs/>
                <w:color w:val="000000"/>
                <w:sz w:val="24"/>
                <w:szCs w:val="24"/>
              </w:rPr>
              <w:t>Найменування статті</w:t>
            </w:r>
          </w:p>
        </w:tc>
        <w:tc>
          <w:tcPr>
            <w:tcW w:w="2153" w:type="dxa"/>
            <w:shd w:val="clear" w:color="auto" w:fill="auto"/>
            <w:hideMark/>
          </w:tcPr>
          <w:p w14:paraId="7438C379" w14:textId="77777777" w:rsidR="00521F49" w:rsidRPr="007D3289" w:rsidRDefault="00521F49" w:rsidP="00B56A07">
            <w:pPr>
              <w:spacing w:after="0" w:line="240" w:lineRule="auto"/>
              <w:jc w:val="center"/>
              <w:rPr>
                <w:rFonts w:ascii="Times New Roman" w:hAnsi="Times New Roman"/>
                <w:b/>
                <w:bCs/>
                <w:color w:val="000000"/>
                <w:sz w:val="24"/>
                <w:szCs w:val="24"/>
              </w:rPr>
            </w:pPr>
            <w:r w:rsidRPr="007D3289">
              <w:rPr>
                <w:rFonts w:ascii="Times New Roman" w:hAnsi="Times New Roman"/>
                <w:b/>
                <w:bCs/>
                <w:color w:val="000000"/>
                <w:sz w:val="24"/>
                <w:szCs w:val="24"/>
              </w:rPr>
              <w:t xml:space="preserve">Кількість цінних паперів,  </w:t>
            </w:r>
            <w:proofErr w:type="spellStart"/>
            <w:r w:rsidRPr="007D3289">
              <w:rPr>
                <w:rFonts w:ascii="Times New Roman" w:hAnsi="Times New Roman"/>
                <w:b/>
                <w:bCs/>
                <w:color w:val="000000"/>
                <w:sz w:val="24"/>
                <w:szCs w:val="24"/>
              </w:rPr>
              <w:t>шт</w:t>
            </w:r>
            <w:proofErr w:type="spellEnd"/>
          </w:p>
        </w:tc>
        <w:tc>
          <w:tcPr>
            <w:tcW w:w="2293" w:type="dxa"/>
            <w:shd w:val="clear" w:color="auto" w:fill="auto"/>
            <w:hideMark/>
          </w:tcPr>
          <w:p w14:paraId="40AFFA5C" w14:textId="77777777" w:rsidR="00521F49" w:rsidRPr="007D3289" w:rsidRDefault="00521F49" w:rsidP="00B56A07">
            <w:pPr>
              <w:spacing w:after="0" w:line="240" w:lineRule="auto"/>
              <w:jc w:val="center"/>
              <w:rPr>
                <w:rFonts w:ascii="Times New Roman" w:hAnsi="Times New Roman"/>
                <w:b/>
                <w:bCs/>
                <w:color w:val="000000"/>
                <w:sz w:val="24"/>
                <w:szCs w:val="24"/>
              </w:rPr>
            </w:pPr>
            <w:r w:rsidRPr="007D3289">
              <w:rPr>
                <w:rFonts w:ascii="Times New Roman" w:hAnsi="Times New Roman"/>
                <w:b/>
                <w:bCs/>
                <w:color w:val="000000"/>
                <w:sz w:val="24"/>
                <w:szCs w:val="24"/>
              </w:rPr>
              <w:t>Номінальна  вартість, грн.</w:t>
            </w:r>
          </w:p>
        </w:tc>
        <w:tc>
          <w:tcPr>
            <w:tcW w:w="1664" w:type="dxa"/>
            <w:shd w:val="clear" w:color="auto" w:fill="auto"/>
            <w:hideMark/>
          </w:tcPr>
          <w:p w14:paraId="3A246993" w14:textId="77777777" w:rsidR="00521F49" w:rsidRPr="007D3289" w:rsidRDefault="00521F49" w:rsidP="00B56A07">
            <w:pPr>
              <w:spacing w:after="0" w:line="240" w:lineRule="auto"/>
              <w:rPr>
                <w:rFonts w:ascii="Times New Roman" w:hAnsi="Times New Roman"/>
                <w:b/>
                <w:bCs/>
                <w:color w:val="000000"/>
                <w:sz w:val="24"/>
                <w:szCs w:val="24"/>
              </w:rPr>
            </w:pPr>
            <w:r w:rsidRPr="007D3289">
              <w:rPr>
                <w:rFonts w:ascii="Times New Roman" w:hAnsi="Times New Roman"/>
                <w:b/>
                <w:bCs/>
                <w:color w:val="000000"/>
                <w:sz w:val="24"/>
                <w:szCs w:val="24"/>
              </w:rPr>
              <w:t>Частка в статутному капіталі</w:t>
            </w:r>
          </w:p>
        </w:tc>
      </w:tr>
      <w:tr w:rsidR="00521F49" w:rsidRPr="007D3289" w14:paraId="49FABADD" w14:textId="77777777" w:rsidTr="00B56A07">
        <w:trPr>
          <w:trHeight w:val="280"/>
          <w:tblCellSpacing w:w="20" w:type="dxa"/>
        </w:trPr>
        <w:tc>
          <w:tcPr>
            <w:tcW w:w="3330" w:type="dxa"/>
            <w:shd w:val="clear" w:color="auto" w:fill="auto"/>
            <w:hideMark/>
          </w:tcPr>
          <w:p w14:paraId="001B8E8A" w14:textId="291F2EEC" w:rsidR="00521F49" w:rsidRPr="007D3289" w:rsidRDefault="00521F49" w:rsidP="00B56A07">
            <w:pPr>
              <w:spacing w:after="0" w:line="240" w:lineRule="auto"/>
              <w:rPr>
                <w:rFonts w:ascii="Times New Roman" w:hAnsi="Times New Roman"/>
                <w:color w:val="000000"/>
                <w:sz w:val="24"/>
                <w:szCs w:val="24"/>
              </w:rPr>
            </w:pPr>
            <w:r w:rsidRPr="007D3289">
              <w:rPr>
                <w:rFonts w:ascii="Times New Roman" w:hAnsi="Times New Roman"/>
                <w:color w:val="000000"/>
                <w:sz w:val="24"/>
                <w:szCs w:val="24"/>
              </w:rPr>
              <w:t>Юридичні особи,</w:t>
            </w:r>
            <w:r w:rsidR="006E46C1" w:rsidRPr="007D3289">
              <w:rPr>
                <w:rFonts w:ascii="Times New Roman" w:hAnsi="Times New Roman"/>
                <w:color w:val="000000"/>
                <w:sz w:val="24"/>
                <w:szCs w:val="24"/>
              </w:rPr>
              <w:t xml:space="preserve"> ( 9)</w:t>
            </w:r>
          </w:p>
        </w:tc>
        <w:tc>
          <w:tcPr>
            <w:tcW w:w="2153" w:type="dxa"/>
            <w:vMerge w:val="restart"/>
            <w:shd w:val="clear" w:color="auto" w:fill="auto"/>
            <w:hideMark/>
          </w:tcPr>
          <w:p w14:paraId="3C37FE47"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80 539</w:t>
            </w:r>
          </w:p>
        </w:tc>
        <w:tc>
          <w:tcPr>
            <w:tcW w:w="2293" w:type="dxa"/>
            <w:vMerge w:val="restart"/>
            <w:shd w:val="clear" w:color="auto" w:fill="auto"/>
            <w:hideMark/>
          </w:tcPr>
          <w:p w14:paraId="4B22C1D6"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2 013 475</w:t>
            </w:r>
          </w:p>
        </w:tc>
        <w:tc>
          <w:tcPr>
            <w:tcW w:w="1664" w:type="dxa"/>
            <w:vMerge w:val="restart"/>
            <w:shd w:val="clear" w:color="auto" w:fill="auto"/>
            <w:hideMark/>
          </w:tcPr>
          <w:p w14:paraId="0F730104"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23,56878</w:t>
            </w:r>
          </w:p>
        </w:tc>
      </w:tr>
      <w:tr w:rsidR="00521F49" w:rsidRPr="007D3289" w14:paraId="47411F32" w14:textId="77777777" w:rsidTr="00B56A07">
        <w:trPr>
          <w:trHeight w:val="270"/>
          <w:tblCellSpacing w:w="20" w:type="dxa"/>
        </w:trPr>
        <w:tc>
          <w:tcPr>
            <w:tcW w:w="3330" w:type="dxa"/>
            <w:shd w:val="clear" w:color="auto" w:fill="auto"/>
            <w:hideMark/>
          </w:tcPr>
          <w:p w14:paraId="32DF83E8" w14:textId="77777777" w:rsidR="00521F49" w:rsidRPr="007D3289" w:rsidRDefault="00521F49" w:rsidP="00B56A07">
            <w:pPr>
              <w:spacing w:after="0" w:line="240" w:lineRule="auto"/>
              <w:rPr>
                <w:rFonts w:ascii="Times New Roman" w:hAnsi="Times New Roman"/>
                <w:color w:val="000000"/>
                <w:sz w:val="24"/>
                <w:szCs w:val="24"/>
              </w:rPr>
            </w:pPr>
            <w:r w:rsidRPr="007D3289">
              <w:rPr>
                <w:rFonts w:ascii="Times New Roman" w:hAnsi="Times New Roman"/>
                <w:color w:val="000000"/>
                <w:sz w:val="24"/>
                <w:szCs w:val="24"/>
              </w:rPr>
              <w:t xml:space="preserve">у </w:t>
            </w:r>
            <w:proofErr w:type="spellStart"/>
            <w:r w:rsidRPr="007D3289">
              <w:rPr>
                <w:rFonts w:ascii="Times New Roman" w:hAnsi="Times New Roman"/>
                <w:color w:val="000000"/>
                <w:sz w:val="24"/>
                <w:szCs w:val="24"/>
              </w:rPr>
              <w:t>т.ч</w:t>
            </w:r>
            <w:proofErr w:type="spellEnd"/>
            <w:r w:rsidRPr="007D3289">
              <w:rPr>
                <w:rFonts w:ascii="Times New Roman" w:hAnsi="Times New Roman"/>
                <w:color w:val="000000"/>
                <w:sz w:val="24"/>
                <w:szCs w:val="24"/>
              </w:rPr>
              <w:t>.:</w:t>
            </w:r>
          </w:p>
        </w:tc>
        <w:tc>
          <w:tcPr>
            <w:tcW w:w="2153" w:type="dxa"/>
            <w:vMerge/>
            <w:shd w:val="clear" w:color="auto" w:fill="auto"/>
            <w:hideMark/>
          </w:tcPr>
          <w:p w14:paraId="43D42A08" w14:textId="77777777" w:rsidR="00521F49" w:rsidRPr="007D3289" w:rsidRDefault="00521F49" w:rsidP="00B56A07">
            <w:pPr>
              <w:spacing w:after="0" w:line="240" w:lineRule="auto"/>
              <w:rPr>
                <w:rFonts w:ascii="Times New Roman" w:hAnsi="Times New Roman"/>
                <w:color w:val="000000"/>
                <w:sz w:val="24"/>
                <w:szCs w:val="24"/>
              </w:rPr>
            </w:pPr>
          </w:p>
        </w:tc>
        <w:tc>
          <w:tcPr>
            <w:tcW w:w="2293" w:type="dxa"/>
            <w:vMerge/>
            <w:shd w:val="clear" w:color="auto" w:fill="auto"/>
            <w:hideMark/>
          </w:tcPr>
          <w:p w14:paraId="3D5D4B13" w14:textId="77777777" w:rsidR="00521F49" w:rsidRPr="007D3289" w:rsidRDefault="00521F49" w:rsidP="00B56A07">
            <w:pPr>
              <w:spacing w:after="0" w:line="240" w:lineRule="auto"/>
              <w:rPr>
                <w:rFonts w:ascii="Times New Roman" w:hAnsi="Times New Roman"/>
                <w:color w:val="000000"/>
                <w:sz w:val="24"/>
                <w:szCs w:val="24"/>
              </w:rPr>
            </w:pPr>
          </w:p>
        </w:tc>
        <w:tc>
          <w:tcPr>
            <w:tcW w:w="1664" w:type="dxa"/>
            <w:vMerge/>
            <w:shd w:val="clear" w:color="auto" w:fill="auto"/>
            <w:hideMark/>
          </w:tcPr>
          <w:p w14:paraId="3F15ED65" w14:textId="77777777" w:rsidR="00521F49" w:rsidRPr="007D3289" w:rsidRDefault="00521F49" w:rsidP="00B56A07">
            <w:pPr>
              <w:spacing w:after="0" w:line="240" w:lineRule="auto"/>
              <w:rPr>
                <w:rFonts w:ascii="Times New Roman" w:hAnsi="Times New Roman"/>
                <w:color w:val="000000"/>
                <w:sz w:val="24"/>
                <w:szCs w:val="24"/>
              </w:rPr>
            </w:pPr>
          </w:p>
        </w:tc>
      </w:tr>
      <w:tr w:rsidR="00521F49" w:rsidRPr="007D3289" w14:paraId="46647AD7" w14:textId="77777777" w:rsidTr="00B56A07">
        <w:trPr>
          <w:trHeight w:val="600"/>
          <w:tblCellSpacing w:w="20" w:type="dxa"/>
        </w:trPr>
        <w:tc>
          <w:tcPr>
            <w:tcW w:w="3330" w:type="dxa"/>
            <w:shd w:val="clear" w:color="auto" w:fill="auto"/>
            <w:hideMark/>
          </w:tcPr>
          <w:p w14:paraId="2856A366" w14:textId="77777777" w:rsidR="00521F49" w:rsidRPr="007D3289" w:rsidRDefault="00521F49" w:rsidP="00B56A07">
            <w:pPr>
              <w:spacing w:after="0" w:line="240" w:lineRule="auto"/>
              <w:jc w:val="right"/>
              <w:rPr>
                <w:rFonts w:ascii="Times New Roman" w:hAnsi="Times New Roman"/>
                <w:color w:val="000000"/>
                <w:sz w:val="24"/>
                <w:szCs w:val="24"/>
              </w:rPr>
            </w:pPr>
            <w:r w:rsidRPr="007D3289">
              <w:rPr>
                <w:rFonts w:ascii="Times New Roman" w:hAnsi="Times New Roman"/>
                <w:color w:val="000000"/>
                <w:sz w:val="24"/>
                <w:szCs w:val="24"/>
              </w:rPr>
              <w:t>юридичні особи, що володіють більш ніж 10% статутного капіталу</w:t>
            </w:r>
          </w:p>
        </w:tc>
        <w:tc>
          <w:tcPr>
            <w:tcW w:w="2153" w:type="dxa"/>
            <w:shd w:val="clear" w:color="auto" w:fill="auto"/>
            <w:hideMark/>
          </w:tcPr>
          <w:p w14:paraId="1EC7388E"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0</w:t>
            </w:r>
          </w:p>
        </w:tc>
        <w:tc>
          <w:tcPr>
            <w:tcW w:w="2293" w:type="dxa"/>
            <w:shd w:val="clear" w:color="auto" w:fill="auto"/>
            <w:hideMark/>
          </w:tcPr>
          <w:p w14:paraId="5BD15169"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0</w:t>
            </w:r>
          </w:p>
        </w:tc>
        <w:tc>
          <w:tcPr>
            <w:tcW w:w="1664" w:type="dxa"/>
            <w:shd w:val="clear" w:color="auto" w:fill="auto"/>
            <w:hideMark/>
          </w:tcPr>
          <w:p w14:paraId="082D2155"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0</w:t>
            </w:r>
          </w:p>
        </w:tc>
      </w:tr>
      <w:tr w:rsidR="00521F49" w:rsidRPr="007D3289" w14:paraId="1F65116A" w14:textId="77777777" w:rsidTr="00B56A07">
        <w:trPr>
          <w:trHeight w:val="290"/>
          <w:tblCellSpacing w:w="20" w:type="dxa"/>
        </w:trPr>
        <w:tc>
          <w:tcPr>
            <w:tcW w:w="3330" w:type="dxa"/>
            <w:shd w:val="clear" w:color="auto" w:fill="auto"/>
            <w:hideMark/>
          </w:tcPr>
          <w:p w14:paraId="17C97674" w14:textId="2707D3C0" w:rsidR="00521F49" w:rsidRPr="007D3289" w:rsidRDefault="00521F49" w:rsidP="00B56A07">
            <w:pPr>
              <w:spacing w:after="0" w:line="240" w:lineRule="auto"/>
              <w:rPr>
                <w:rFonts w:ascii="Times New Roman" w:hAnsi="Times New Roman"/>
                <w:color w:val="000000"/>
                <w:sz w:val="24"/>
                <w:szCs w:val="24"/>
              </w:rPr>
            </w:pPr>
            <w:r w:rsidRPr="007D3289">
              <w:rPr>
                <w:rFonts w:ascii="Times New Roman" w:hAnsi="Times New Roman"/>
                <w:color w:val="000000"/>
                <w:sz w:val="24"/>
                <w:szCs w:val="24"/>
              </w:rPr>
              <w:t>Фізичні особи,</w:t>
            </w:r>
            <w:r w:rsidR="006E46C1" w:rsidRPr="007D3289">
              <w:rPr>
                <w:rFonts w:ascii="Times New Roman" w:hAnsi="Times New Roman"/>
                <w:color w:val="000000"/>
                <w:sz w:val="24"/>
                <w:szCs w:val="24"/>
              </w:rPr>
              <w:t xml:space="preserve"> (</w:t>
            </w:r>
            <w:r w:rsidR="00F34A68" w:rsidRPr="007D3289">
              <w:rPr>
                <w:rFonts w:ascii="Times New Roman" w:hAnsi="Times New Roman"/>
                <w:color w:val="000000"/>
                <w:sz w:val="24"/>
                <w:szCs w:val="24"/>
              </w:rPr>
              <w:t>1850)</w:t>
            </w:r>
          </w:p>
        </w:tc>
        <w:tc>
          <w:tcPr>
            <w:tcW w:w="2153" w:type="dxa"/>
            <w:vMerge w:val="restart"/>
            <w:shd w:val="clear" w:color="auto" w:fill="auto"/>
            <w:hideMark/>
          </w:tcPr>
          <w:p w14:paraId="26D20CA5"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261 180</w:t>
            </w:r>
          </w:p>
        </w:tc>
        <w:tc>
          <w:tcPr>
            <w:tcW w:w="2293" w:type="dxa"/>
            <w:vMerge w:val="restart"/>
            <w:shd w:val="clear" w:color="auto" w:fill="auto"/>
            <w:hideMark/>
          </w:tcPr>
          <w:p w14:paraId="633BDAE0"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6 529 500</w:t>
            </w:r>
          </w:p>
        </w:tc>
        <w:tc>
          <w:tcPr>
            <w:tcW w:w="1664" w:type="dxa"/>
            <w:vMerge w:val="restart"/>
            <w:shd w:val="clear" w:color="auto" w:fill="auto"/>
            <w:hideMark/>
          </w:tcPr>
          <w:p w14:paraId="0A48A16A"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76,43122</w:t>
            </w:r>
          </w:p>
        </w:tc>
      </w:tr>
      <w:tr w:rsidR="00521F49" w:rsidRPr="007D3289" w14:paraId="1AC41B45" w14:textId="77777777" w:rsidTr="00B56A07">
        <w:trPr>
          <w:trHeight w:val="270"/>
          <w:tblCellSpacing w:w="20" w:type="dxa"/>
        </w:trPr>
        <w:tc>
          <w:tcPr>
            <w:tcW w:w="3330" w:type="dxa"/>
            <w:shd w:val="clear" w:color="auto" w:fill="auto"/>
            <w:hideMark/>
          </w:tcPr>
          <w:p w14:paraId="0359C1F0" w14:textId="77777777" w:rsidR="00521F49" w:rsidRPr="007D3289" w:rsidRDefault="00521F49" w:rsidP="00B56A07">
            <w:pPr>
              <w:spacing w:after="0" w:line="240" w:lineRule="auto"/>
              <w:rPr>
                <w:rFonts w:ascii="Times New Roman" w:hAnsi="Times New Roman"/>
                <w:color w:val="000000"/>
                <w:sz w:val="24"/>
                <w:szCs w:val="24"/>
              </w:rPr>
            </w:pPr>
            <w:r w:rsidRPr="007D3289">
              <w:rPr>
                <w:rFonts w:ascii="Times New Roman" w:hAnsi="Times New Roman"/>
                <w:color w:val="000000"/>
                <w:sz w:val="24"/>
                <w:szCs w:val="24"/>
              </w:rPr>
              <w:t>у т. ч.:</w:t>
            </w:r>
          </w:p>
        </w:tc>
        <w:tc>
          <w:tcPr>
            <w:tcW w:w="2153" w:type="dxa"/>
            <w:vMerge/>
            <w:shd w:val="clear" w:color="auto" w:fill="auto"/>
            <w:hideMark/>
          </w:tcPr>
          <w:p w14:paraId="2571D108" w14:textId="77777777" w:rsidR="00521F49" w:rsidRPr="007D3289" w:rsidRDefault="00521F49" w:rsidP="00B56A07">
            <w:pPr>
              <w:spacing w:after="0" w:line="240" w:lineRule="auto"/>
              <w:rPr>
                <w:rFonts w:ascii="Times New Roman" w:hAnsi="Times New Roman"/>
                <w:color w:val="000000"/>
                <w:sz w:val="24"/>
                <w:szCs w:val="24"/>
              </w:rPr>
            </w:pPr>
          </w:p>
        </w:tc>
        <w:tc>
          <w:tcPr>
            <w:tcW w:w="2293" w:type="dxa"/>
            <w:vMerge/>
            <w:shd w:val="clear" w:color="auto" w:fill="auto"/>
            <w:hideMark/>
          </w:tcPr>
          <w:p w14:paraId="1A6CE644" w14:textId="77777777" w:rsidR="00521F49" w:rsidRPr="007D3289" w:rsidRDefault="00521F49" w:rsidP="00B56A07">
            <w:pPr>
              <w:spacing w:after="0" w:line="240" w:lineRule="auto"/>
              <w:rPr>
                <w:rFonts w:ascii="Times New Roman" w:hAnsi="Times New Roman"/>
                <w:color w:val="000000"/>
                <w:sz w:val="24"/>
                <w:szCs w:val="24"/>
              </w:rPr>
            </w:pPr>
          </w:p>
        </w:tc>
        <w:tc>
          <w:tcPr>
            <w:tcW w:w="1664" w:type="dxa"/>
            <w:vMerge/>
            <w:shd w:val="clear" w:color="auto" w:fill="auto"/>
            <w:hideMark/>
          </w:tcPr>
          <w:p w14:paraId="5ECA87AF" w14:textId="77777777" w:rsidR="00521F49" w:rsidRPr="007D3289" w:rsidRDefault="00521F49" w:rsidP="00B56A07">
            <w:pPr>
              <w:spacing w:after="0" w:line="240" w:lineRule="auto"/>
              <w:rPr>
                <w:rFonts w:ascii="Times New Roman" w:hAnsi="Times New Roman"/>
                <w:color w:val="000000"/>
                <w:sz w:val="24"/>
                <w:szCs w:val="24"/>
              </w:rPr>
            </w:pPr>
          </w:p>
        </w:tc>
      </w:tr>
      <w:tr w:rsidR="00521F49" w:rsidRPr="007D3289" w14:paraId="4ECD64F5" w14:textId="77777777" w:rsidTr="00B56A07">
        <w:trPr>
          <w:trHeight w:val="550"/>
          <w:tblCellSpacing w:w="20" w:type="dxa"/>
        </w:trPr>
        <w:tc>
          <w:tcPr>
            <w:tcW w:w="3330" w:type="dxa"/>
            <w:shd w:val="clear" w:color="auto" w:fill="auto"/>
            <w:hideMark/>
          </w:tcPr>
          <w:p w14:paraId="7056DF9C" w14:textId="77777777" w:rsidR="00521F49" w:rsidRPr="007D3289" w:rsidRDefault="00521F49" w:rsidP="00B56A07">
            <w:pPr>
              <w:spacing w:after="0" w:line="240" w:lineRule="auto"/>
              <w:jc w:val="right"/>
              <w:rPr>
                <w:rFonts w:ascii="Times New Roman" w:hAnsi="Times New Roman"/>
                <w:color w:val="000000"/>
                <w:sz w:val="24"/>
                <w:szCs w:val="24"/>
              </w:rPr>
            </w:pPr>
            <w:r w:rsidRPr="007D3289">
              <w:rPr>
                <w:rFonts w:ascii="Times New Roman" w:hAnsi="Times New Roman"/>
                <w:color w:val="000000"/>
                <w:sz w:val="24"/>
                <w:szCs w:val="24"/>
              </w:rPr>
              <w:t>Фізичні особи,  що володіють більш ніж 10% статутного капіталу</w:t>
            </w:r>
          </w:p>
        </w:tc>
        <w:tc>
          <w:tcPr>
            <w:tcW w:w="2153" w:type="dxa"/>
            <w:shd w:val="clear" w:color="auto" w:fill="auto"/>
            <w:hideMark/>
          </w:tcPr>
          <w:p w14:paraId="4FCD50B1"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89 460</w:t>
            </w:r>
          </w:p>
        </w:tc>
        <w:tc>
          <w:tcPr>
            <w:tcW w:w="2293" w:type="dxa"/>
            <w:shd w:val="clear" w:color="auto" w:fill="auto"/>
            <w:hideMark/>
          </w:tcPr>
          <w:p w14:paraId="129D7B3B"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2 236 500</w:t>
            </w:r>
          </w:p>
        </w:tc>
        <w:tc>
          <w:tcPr>
            <w:tcW w:w="1664" w:type="dxa"/>
            <w:shd w:val="clear" w:color="auto" w:fill="auto"/>
            <w:hideMark/>
          </w:tcPr>
          <w:p w14:paraId="3E8D539C" w14:textId="77777777" w:rsidR="00521F49" w:rsidRPr="007D3289" w:rsidRDefault="00521F49" w:rsidP="00B56A07">
            <w:pPr>
              <w:spacing w:after="0" w:line="240" w:lineRule="auto"/>
              <w:jc w:val="center"/>
              <w:rPr>
                <w:rFonts w:ascii="Times New Roman" w:hAnsi="Times New Roman"/>
                <w:color w:val="000000"/>
                <w:sz w:val="24"/>
                <w:szCs w:val="24"/>
              </w:rPr>
            </w:pPr>
            <w:r w:rsidRPr="007D3289">
              <w:rPr>
                <w:rFonts w:ascii="Times New Roman" w:hAnsi="Times New Roman"/>
                <w:color w:val="000000"/>
                <w:sz w:val="24"/>
                <w:szCs w:val="24"/>
              </w:rPr>
              <w:t>26,1794</w:t>
            </w:r>
          </w:p>
        </w:tc>
      </w:tr>
      <w:tr w:rsidR="00521F49" w:rsidRPr="00732BC1" w14:paraId="318B34CC" w14:textId="77777777" w:rsidTr="00B56A07">
        <w:trPr>
          <w:trHeight w:val="283"/>
          <w:tblCellSpacing w:w="20" w:type="dxa"/>
        </w:trPr>
        <w:tc>
          <w:tcPr>
            <w:tcW w:w="3330" w:type="dxa"/>
            <w:shd w:val="clear" w:color="auto" w:fill="auto"/>
            <w:hideMark/>
          </w:tcPr>
          <w:p w14:paraId="38A6EA50" w14:textId="77777777" w:rsidR="00521F49" w:rsidRPr="007D3289" w:rsidRDefault="00521F49" w:rsidP="00B56A07">
            <w:pPr>
              <w:spacing w:after="0" w:line="240" w:lineRule="auto"/>
              <w:jc w:val="center"/>
              <w:rPr>
                <w:rFonts w:ascii="Times New Roman" w:hAnsi="Times New Roman"/>
                <w:b/>
                <w:bCs/>
                <w:color w:val="000000"/>
                <w:sz w:val="24"/>
                <w:szCs w:val="24"/>
              </w:rPr>
            </w:pPr>
            <w:r w:rsidRPr="007D3289">
              <w:rPr>
                <w:rFonts w:ascii="Times New Roman" w:hAnsi="Times New Roman"/>
                <w:b/>
                <w:bCs/>
                <w:color w:val="000000"/>
                <w:sz w:val="24"/>
                <w:szCs w:val="24"/>
              </w:rPr>
              <w:t>Разом</w:t>
            </w:r>
          </w:p>
        </w:tc>
        <w:tc>
          <w:tcPr>
            <w:tcW w:w="2153" w:type="dxa"/>
            <w:shd w:val="clear" w:color="auto" w:fill="auto"/>
            <w:hideMark/>
          </w:tcPr>
          <w:p w14:paraId="7677DAB2" w14:textId="77777777" w:rsidR="00521F49" w:rsidRPr="007D3289" w:rsidRDefault="00521F49" w:rsidP="00B56A07">
            <w:pPr>
              <w:spacing w:after="0" w:line="240" w:lineRule="auto"/>
              <w:jc w:val="center"/>
              <w:rPr>
                <w:rFonts w:ascii="Times New Roman" w:hAnsi="Times New Roman"/>
                <w:b/>
                <w:bCs/>
                <w:color w:val="000000"/>
                <w:sz w:val="24"/>
                <w:szCs w:val="24"/>
              </w:rPr>
            </w:pPr>
            <w:r w:rsidRPr="007D3289">
              <w:rPr>
                <w:rFonts w:ascii="Times New Roman" w:hAnsi="Times New Roman"/>
                <w:b/>
                <w:bCs/>
                <w:color w:val="000000"/>
                <w:sz w:val="24"/>
                <w:szCs w:val="24"/>
              </w:rPr>
              <w:t>341 719</w:t>
            </w:r>
          </w:p>
        </w:tc>
        <w:tc>
          <w:tcPr>
            <w:tcW w:w="2293" w:type="dxa"/>
            <w:shd w:val="clear" w:color="auto" w:fill="auto"/>
            <w:hideMark/>
          </w:tcPr>
          <w:p w14:paraId="6F0DE47C" w14:textId="77777777" w:rsidR="00521F49" w:rsidRPr="007D3289" w:rsidRDefault="00521F49" w:rsidP="00B56A07">
            <w:pPr>
              <w:spacing w:after="0" w:line="240" w:lineRule="auto"/>
              <w:jc w:val="center"/>
              <w:rPr>
                <w:rFonts w:ascii="Times New Roman" w:hAnsi="Times New Roman"/>
                <w:b/>
                <w:bCs/>
                <w:color w:val="000000"/>
                <w:sz w:val="24"/>
                <w:szCs w:val="24"/>
              </w:rPr>
            </w:pPr>
            <w:r w:rsidRPr="007D3289">
              <w:rPr>
                <w:rFonts w:ascii="Times New Roman" w:hAnsi="Times New Roman"/>
                <w:b/>
                <w:bCs/>
                <w:color w:val="000000"/>
                <w:sz w:val="24"/>
                <w:szCs w:val="24"/>
              </w:rPr>
              <w:t>8 542 975</w:t>
            </w:r>
          </w:p>
        </w:tc>
        <w:tc>
          <w:tcPr>
            <w:tcW w:w="1664" w:type="dxa"/>
            <w:shd w:val="clear" w:color="auto" w:fill="auto"/>
            <w:hideMark/>
          </w:tcPr>
          <w:p w14:paraId="030352C6" w14:textId="77777777" w:rsidR="00521F49" w:rsidRPr="00732BC1" w:rsidRDefault="00521F49" w:rsidP="00B56A07">
            <w:pPr>
              <w:spacing w:after="0" w:line="240" w:lineRule="auto"/>
              <w:jc w:val="center"/>
              <w:rPr>
                <w:rFonts w:ascii="Times New Roman" w:hAnsi="Times New Roman"/>
                <w:b/>
                <w:bCs/>
                <w:color w:val="000000"/>
                <w:sz w:val="24"/>
                <w:szCs w:val="24"/>
              </w:rPr>
            </w:pPr>
            <w:r w:rsidRPr="007D3289">
              <w:rPr>
                <w:rFonts w:ascii="Times New Roman" w:hAnsi="Times New Roman"/>
                <w:b/>
                <w:bCs/>
                <w:color w:val="000000"/>
                <w:sz w:val="24"/>
                <w:szCs w:val="24"/>
              </w:rPr>
              <w:t>100</w:t>
            </w:r>
          </w:p>
        </w:tc>
      </w:tr>
    </w:tbl>
    <w:p w14:paraId="6010CDEA" w14:textId="57D77CCF" w:rsidR="00521F49" w:rsidRPr="00D1449F" w:rsidRDefault="00521F49" w:rsidP="00D1449F">
      <w:pPr>
        <w:pStyle w:val="1"/>
        <w:shd w:val="clear" w:color="auto" w:fill="auto"/>
        <w:tabs>
          <w:tab w:val="left" w:pos="570"/>
        </w:tabs>
        <w:spacing w:after="0"/>
        <w:ind w:firstLine="709"/>
        <w:jc w:val="both"/>
        <w:rPr>
          <w:color w:val="auto"/>
          <w:sz w:val="24"/>
          <w:szCs w:val="24"/>
        </w:rPr>
      </w:pPr>
      <w:r w:rsidRPr="00732BC1">
        <w:rPr>
          <w:color w:val="auto"/>
          <w:sz w:val="24"/>
          <w:szCs w:val="24"/>
          <w:lang w:val="uk-UA"/>
        </w:rPr>
        <w:t>Ре</w:t>
      </w:r>
      <w:proofErr w:type="spellStart"/>
      <w:r w:rsidRPr="00732BC1">
        <w:rPr>
          <w:color w:val="auto"/>
          <w:sz w:val="24"/>
          <w:szCs w:val="24"/>
        </w:rPr>
        <w:t>зервний</w:t>
      </w:r>
      <w:proofErr w:type="spellEnd"/>
      <w:r w:rsidRPr="00732BC1">
        <w:rPr>
          <w:color w:val="auto"/>
          <w:sz w:val="24"/>
          <w:szCs w:val="24"/>
        </w:rPr>
        <w:t xml:space="preserve"> </w:t>
      </w:r>
      <w:proofErr w:type="spellStart"/>
      <w:r w:rsidRPr="00732BC1">
        <w:rPr>
          <w:color w:val="auto"/>
          <w:sz w:val="24"/>
          <w:szCs w:val="24"/>
        </w:rPr>
        <w:t>капітал</w:t>
      </w:r>
      <w:proofErr w:type="spellEnd"/>
      <w:r w:rsidRPr="00732BC1">
        <w:rPr>
          <w:color w:val="auto"/>
          <w:sz w:val="24"/>
          <w:szCs w:val="24"/>
        </w:rPr>
        <w:t xml:space="preserve"> </w:t>
      </w:r>
      <w:r w:rsidR="00E830D0" w:rsidRPr="00732BC1">
        <w:rPr>
          <w:color w:val="auto"/>
          <w:sz w:val="24"/>
          <w:szCs w:val="24"/>
          <w:lang w:val="uk-UA"/>
        </w:rPr>
        <w:t xml:space="preserve">створений в минулих періодах </w:t>
      </w:r>
      <w:r w:rsidRPr="00732BC1">
        <w:rPr>
          <w:color w:val="auto"/>
          <w:sz w:val="24"/>
          <w:szCs w:val="24"/>
        </w:rPr>
        <w:t xml:space="preserve">в </w:t>
      </w:r>
      <w:proofErr w:type="spellStart"/>
      <w:r w:rsidRPr="00732BC1">
        <w:rPr>
          <w:color w:val="auto"/>
          <w:sz w:val="24"/>
          <w:szCs w:val="24"/>
        </w:rPr>
        <w:t>розмірі</w:t>
      </w:r>
      <w:proofErr w:type="spellEnd"/>
      <w:r w:rsidRPr="00732BC1">
        <w:rPr>
          <w:color w:val="auto"/>
          <w:sz w:val="24"/>
          <w:szCs w:val="24"/>
        </w:rPr>
        <w:t xml:space="preserve"> </w:t>
      </w:r>
      <w:r w:rsidRPr="00732BC1">
        <w:rPr>
          <w:color w:val="auto"/>
          <w:sz w:val="24"/>
          <w:szCs w:val="24"/>
          <w:lang w:val="uk-UA"/>
        </w:rPr>
        <w:t>2</w:t>
      </w:r>
      <w:r w:rsidRPr="00732BC1">
        <w:rPr>
          <w:color w:val="auto"/>
          <w:sz w:val="24"/>
          <w:szCs w:val="24"/>
        </w:rPr>
        <w:t xml:space="preserve">5% </w:t>
      </w:r>
      <w:proofErr w:type="spellStart"/>
      <w:r w:rsidRPr="00732BC1">
        <w:rPr>
          <w:color w:val="auto"/>
          <w:sz w:val="24"/>
          <w:szCs w:val="24"/>
        </w:rPr>
        <w:t>від</w:t>
      </w:r>
      <w:proofErr w:type="spellEnd"/>
      <w:r w:rsidRPr="00732BC1">
        <w:rPr>
          <w:color w:val="auto"/>
          <w:sz w:val="24"/>
          <w:szCs w:val="24"/>
        </w:rPr>
        <w:t xml:space="preserve"> статутного </w:t>
      </w:r>
      <w:proofErr w:type="spellStart"/>
      <w:r w:rsidRPr="00732BC1">
        <w:rPr>
          <w:color w:val="auto"/>
          <w:sz w:val="24"/>
          <w:szCs w:val="24"/>
        </w:rPr>
        <w:t>капіталу</w:t>
      </w:r>
      <w:proofErr w:type="spellEnd"/>
      <w:r w:rsidRPr="00732BC1">
        <w:rPr>
          <w:color w:val="auto"/>
          <w:sz w:val="24"/>
          <w:szCs w:val="24"/>
        </w:rPr>
        <w:t xml:space="preserve"> </w:t>
      </w:r>
      <w:proofErr w:type="spellStart"/>
      <w:r w:rsidRPr="00732BC1">
        <w:rPr>
          <w:color w:val="auto"/>
          <w:sz w:val="24"/>
          <w:szCs w:val="24"/>
        </w:rPr>
        <w:t>Товариства</w:t>
      </w:r>
      <w:proofErr w:type="spellEnd"/>
      <w:r w:rsidRPr="00732BC1">
        <w:rPr>
          <w:color w:val="auto"/>
          <w:sz w:val="24"/>
          <w:szCs w:val="24"/>
        </w:rPr>
        <w:t xml:space="preserve"> і </w:t>
      </w:r>
      <w:proofErr w:type="spellStart"/>
      <w:r w:rsidRPr="00732BC1">
        <w:rPr>
          <w:color w:val="auto"/>
          <w:sz w:val="24"/>
          <w:szCs w:val="24"/>
        </w:rPr>
        <w:t>формується</w:t>
      </w:r>
      <w:proofErr w:type="spellEnd"/>
      <w:r w:rsidRPr="00732BC1">
        <w:rPr>
          <w:color w:val="auto"/>
          <w:sz w:val="24"/>
          <w:szCs w:val="24"/>
        </w:rPr>
        <w:t xml:space="preserve"> шляхом </w:t>
      </w:r>
      <w:proofErr w:type="spellStart"/>
      <w:r w:rsidRPr="00732BC1">
        <w:rPr>
          <w:color w:val="auto"/>
          <w:sz w:val="24"/>
          <w:szCs w:val="24"/>
        </w:rPr>
        <w:t>щорічного</w:t>
      </w:r>
      <w:proofErr w:type="spellEnd"/>
      <w:r w:rsidRPr="00732BC1">
        <w:rPr>
          <w:color w:val="auto"/>
          <w:sz w:val="24"/>
          <w:szCs w:val="24"/>
        </w:rPr>
        <w:t xml:space="preserve"> </w:t>
      </w:r>
      <w:proofErr w:type="spellStart"/>
      <w:r w:rsidRPr="00732BC1">
        <w:rPr>
          <w:color w:val="auto"/>
          <w:sz w:val="24"/>
          <w:szCs w:val="24"/>
        </w:rPr>
        <w:t>відрахування</w:t>
      </w:r>
      <w:proofErr w:type="spellEnd"/>
      <w:r w:rsidRPr="00732BC1">
        <w:rPr>
          <w:color w:val="auto"/>
          <w:sz w:val="24"/>
          <w:szCs w:val="24"/>
        </w:rPr>
        <w:t xml:space="preserve"> не </w:t>
      </w:r>
      <w:proofErr w:type="spellStart"/>
      <w:r w:rsidRPr="00732BC1">
        <w:rPr>
          <w:color w:val="auto"/>
          <w:sz w:val="24"/>
          <w:szCs w:val="24"/>
        </w:rPr>
        <w:t>менше</w:t>
      </w:r>
      <w:proofErr w:type="spellEnd"/>
      <w:r w:rsidRPr="00732BC1">
        <w:rPr>
          <w:color w:val="auto"/>
          <w:sz w:val="24"/>
          <w:szCs w:val="24"/>
        </w:rPr>
        <w:t xml:space="preserve"> 5% </w:t>
      </w:r>
      <w:proofErr w:type="spellStart"/>
      <w:r w:rsidRPr="00732BC1">
        <w:rPr>
          <w:color w:val="auto"/>
          <w:sz w:val="24"/>
          <w:szCs w:val="24"/>
        </w:rPr>
        <w:t>суми</w:t>
      </w:r>
      <w:proofErr w:type="spellEnd"/>
      <w:r w:rsidRPr="00732BC1">
        <w:rPr>
          <w:color w:val="auto"/>
          <w:sz w:val="24"/>
          <w:szCs w:val="24"/>
        </w:rPr>
        <w:t xml:space="preserve"> чистого </w:t>
      </w:r>
      <w:proofErr w:type="spellStart"/>
      <w:r w:rsidRPr="00D1449F">
        <w:rPr>
          <w:color w:val="auto"/>
          <w:sz w:val="24"/>
          <w:szCs w:val="24"/>
        </w:rPr>
        <w:t>прибутку</w:t>
      </w:r>
      <w:proofErr w:type="spellEnd"/>
      <w:r w:rsidRPr="00D1449F">
        <w:rPr>
          <w:color w:val="auto"/>
          <w:sz w:val="24"/>
          <w:szCs w:val="24"/>
        </w:rPr>
        <w:t xml:space="preserve"> </w:t>
      </w:r>
      <w:proofErr w:type="spellStart"/>
      <w:r w:rsidRPr="00D1449F">
        <w:rPr>
          <w:color w:val="auto"/>
          <w:sz w:val="24"/>
          <w:szCs w:val="24"/>
        </w:rPr>
        <w:t>Товариства</w:t>
      </w:r>
      <w:proofErr w:type="spellEnd"/>
      <w:r w:rsidRPr="00D1449F">
        <w:rPr>
          <w:color w:val="auto"/>
          <w:sz w:val="24"/>
          <w:szCs w:val="24"/>
        </w:rPr>
        <w:t xml:space="preserve"> за </w:t>
      </w:r>
      <w:proofErr w:type="spellStart"/>
      <w:r w:rsidRPr="00D1449F">
        <w:rPr>
          <w:color w:val="auto"/>
          <w:sz w:val="24"/>
          <w:szCs w:val="24"/>
        </w:rPr>
        <w:t>рік</w:t>
      </w:r>
      <w:proofErr w:type="spellEnd"/>
      <w:r w:rsidRPr="00D1449F">
        <w:rPr>
          <w:color w:val="auto"/>
          <w:sz w:val="24"/>
          <w:szCs w:val="24"/>
        </w:rPr>
        <w:t>.</w:t>
      </w:r>
      <w:r w:rsidRPr="00D1449F">
        <w:rPr>
          <w:color w:val="auto"/>
          <w:lang w:val="uk-UA"/>
        </w:rPr>
        <w:t xml:space="preserve"> </w:t>
      </w:r>
      <w:proofErr w:type="spellStart"/>
      <w:r w:rsidRPr="00D1449F">
        <w:rPr>
          <w:color w:val="auto"/>
          <w:sz w:val="24"/>
          <w:szCs w:val="24"/>
        </w:rPr>
        <w:t>Кошти</w:t>
      </w:r>
      <w:proofErr w:type="spellEnd"/>
      <w:r w:rsidRPr="00D1449F">
        <w:rPr>
          <w:color w:val="auto"/>
          <w:sz w:val="24"/>
          <w:szCs w:val="24"/>
        </w:rPr>
        <w:t xml:space="preserve"> резервного </w:t>
      </w:r>
      <w:proofErr w:type="spellStart"/>
      <w:r w:rsidRPr="00D1449F">
        <w:rPr>
          <w:color w:val="auto"/>
          <w:sz w:val="24"/>
          <w:szCs w:val="24"/>
        </w:rPr>
        <w:t>капіталу</w:t>
      </w:r>
      <w:proofErr w:type="spellEnd"/>
      <w:r w:rsidRPr="00D1449F">
        <w:rPr>
          <w:color w:val="auto"/>
          <w:sz w:val="24"/>
          <w:szCs w:val="24"/>
        </w:rPr>
        <w:t xml:space="preserve"> </w:t>
      </w:r>
      <w:proofErr w:type="spellStart"/>
      <w:r w:rsidRPr="00D1449F">
        <w:rPr>
          <w:color w:val="auto"/>
          <w:sz w:val="24"/>
          <w:szCs w:val="24"/>
        </w:rPr>
        <w:t>використовуються</w:t>
      </w:r>
      <w:proofErr w:type="spellEnd"/>
      <w:r w:rsidRPr="00D1449F">
        <w:rPr>
          <w:color w:val="auto"/>
          <w:sz w:val="24"/>
          <w:szCs w:val="24"/>
        </w:rPr>
        <w:t xml:space="preserve"> для </w:t>
      </w:r>
      <w:proofErr w:type="spellStart"/>
      <w:r w:rsidRPr="00D1449F">
        <w:rPr>
          <w:color w:val="auto"/>
          <w:sz w:val="24"/>
          <w:szCs w:val="24"/>
        </w:rPr>
        <w:t>покриття</w:t>
      </w:r>
      <w:proofErr w:type="spellEnd"/>
      <w:r w:rsidRPr="00D1449F">
        <w:rPr>
          <w:color w:val="auto"/>
          <w:sz w:val="24"/>
          <w:szCs w:val="24"/>
        </w:rPr>
        <w:t xml:space="preserve"> </w:t>
      </w:r>
      <w:proofErr w:type="spellStart"/>
      <w:r w:rsidRPr="00D1449F">
        <w:rPr>
          <w:color w:val="auto"/>
          <w:sz w:val="24"/>
          <w:szCs w:val="24"/>
        </w:rPr>
        <w:t>збитків</w:t>
      </w:r>
      <w:proofErr w:type="spellEnd"/>
      <w:r w:rsidRPr="00D1449F">
        <w:rPr>
          <w:color w:val="auto"/>
          <w:sz w:val="24"/>
          <w:szCs w:val="24"/>
        </w:rPr>
        <w:t xml:space="preserve"> </w:t>
      </w:r>
      <w:proofErr w:type="spellStart"/>
      <w:r w:rsidRPr="00D1449F">
        <w:rPr>
          <w:color w:val="auto"/>
          <w:sz w:val="24"/>
          <w:szCs w:val="24"/>
        </w:rPr>
        <w:t>Товариства</w:t>
      </w:r>
      <w:proofErr w:type="spellEnd"/>
      <w:r w:rsidRPr="00D1449F">
        <w:rPr>
          <w:color w:val="auto"/>
          <w:sz w:val="24"/>
          <w:szCs w:val="24"/>
        </w:rPr>
        <w:t>.</w:t>
      </w:r>
      <w:r w:rsidR="00D1449F" w:rsidRPr="00D1449F">
        <w:rPr>
          <w:color w:val="auto"/>
          <w:sz w:val="24"/>
          <w:szCs w:val="24"/>
          <w:lang w:val="uk-UA"/>
        </w:rPr>
        <w:t xml:space="preserve"> </w:t>
      </w:r>
      <w:r w:rsidRPr="00D1449F">
        <w:rPr>
          <w:color w:val="auto"/>
          <w:sz w:val="24"/>
          <w:szCs w:val="24"/>
        </w:rPr>
        <w:t xml:space="preserve">Порядок </w:t>
      </w:r>
      <w:proofErr w:type="spellStart"/>
      <w:r w:rsidRPr="00D1449F">
        <w:rPr>
          <w:color w:val="auto"/>
          <w:sz w:val="24"/>
          <w:szCs w:val="24"/>
        </w:rPr>
        <w:t>використання</w:t>
      </w:r>
      <w:proofErr w:type="spellEnd"/>
      <w:r w:rsidRPr="00D1449F">
        <w:rPr>
          <w:color w:val="auto"/>
          <w:sz w:val="24"/>
          <w:szCs w:val="24"/>
        </w:rPr>
        <w:t xml:space="preserve"> </w:t>
      </w:r>
      <w:proofErr w:type="spellStart"/>
      <w:r w:rsidRPr="00D1449F">
        <w:rPr>
          <w:color w:val="auto"/>
          <w:sz w:val="24"/>
          <w:szCs w:val="24"/>
        </w:rPr>
        <w:t>коштів</w:t>
      </w:r>
      <w:proofErr w:type="spellEnd"/>
      <w:r w:rsidRPr="00D1449F">
        <w:rPr>
          <w:color w:val="auto"/>
          <w:sz w:val="24"/>
          <w:szCs w:val="24"/>
        </w:rPr>
        <w:t xml:space="preserve"> резервного </w:t>
      </w:r>
      <w:proofErr w:type="spellStart"/>
      <w:r w:rsidRPr="00D1449F">
        <w:rPr>
          <w:color w:val="auto"/>
          <w:sz w:val="24"/>
          <w:szCs w:val="24"/>
        </w:rPr>
        <w:t>капіталу</w:t>
      </w:r>
      <w:proofErr w:type="spellEnd"/>
      <w:r w:rsidRPr="00D1449F">
        <w:rPr>
          <w:color w:val="auto"/>
          <w:sz w:val="24"/>
          <w:szCs w:val="24"/>
        </w:rPr>
        <w:t xml:space="preserve"> </w:t>
      </w:r>
      <w:proofErr w:type="spellStart"/>
      <w:r w:rsidRPr="00D1449F">
        <w:rPr>
          <w:color w:val="auto"/>
          <w:sz w:val="24"/>
          <w:szCs w:val="24"/>
        </w:rPr>
        <w:t>Товариства</w:t>
      </w:r>
      <w:proofErr w:type="spellEnd"/>
      <w:r w:rsidRPr="00D1449F">
        <w:rPr>
          <w:color w:val="auto"/>
          <w:sz w:val="24"/>
          <w:szCs w:val="24"/>
        </w:rPr>
        <w:t xml:space="preserve"> </w:t>
      </w:r>
      <w:proofErr w:type="spellStart"/>
      <w:r w:rsidRPr="00D1449F">
        <w:rPr>
          <w:color w:val="auto"/>
          <w:sz w:val="24"/>
          <w:szCs w:val="24"/>
        </w:rPr>
        <w:t>визначається</w:t>
      </w:r>
      <w:proofErr w:type="spellEnd"/>
      <w:r w:rsidRPr="00D1449F">
        <w:rPr>
          <w:color w:val="auto"/>
          <w:sz w:val="24"/>
          <w:szCs w:val="24"/>
        </w:rPr>
        <w:t xml:space="preserve"> </w:t>
      </w:r>
      <w:proofErr w:type="spellStart"/>
      <w:r w:rsidRPr="00D1449F">
        <w:rPr>
          <w:color w:val="auto"/>
          <w:sz w:val="24"/>
          <w:szCs w:val="24"/>
        </w:rPr>
        <w:t>Загальними</w:t>
      </w:r>
      <w:proofErr w:type="spellEnd"/>
      <w:r w:rsidRPr="00D1449F">
        <w:rPr>
          <w:color w:val="auto"/>
          <w:sz w:val="24"/>
          <w:szCs w:val="24"/>
        </w:rPr>
        <w:t xml:space="preserve"> </w:t>
      </w:r>
      <w:proofErr w:type="spellStart"/>
      <w:r w:rsidRPr="00D1449F">
        <w:rPr>
          <w:color w:val="auto"/>
          <w:sz w:val="24"/>
          <w:szCs w:val="24"/>
        </w:rPr>
        <w:t>зборами</w:t>
      </w:r>
      <w:proofErr w:type="spellEnd"/>
      <w:r w:rsidRPr="00D1449F">
        <w:rPr>
          <w:color w:val="auto"/>
          <w:sz w:val="24"/>
          <w:szCs w:val="24"/>
        </w:rPr>
        <w:t xml:space="preserve"> </w:t>
      </w:r>
      <w:proofErr w:type="spellStart"/>
      <w:r w:rsidRPr="00D1449F">
        <w:rPr>
          <w:color w:val="auto"/>
          <w:sz w:val="24"/>
          <w:szCs w:val="24"/>
        </w:rPr>
        <w:t>акціонерів</w:t>
      </w:r>
      <w:proofErr w:type="spellEnd"/>
      <w:r w:rsidRPr="00D1449F">
        <w:rPr>
          <w:color w:val="auto"/>
          <w:sz w:val="24"/>
          <w:szCs w:val="24"/>
        </w:rPr>
        <w:t>.</w:t>
      </w:r>
    </w:p>
    <w:p w14:paraId="7FB861BF" w14:textId="31FA3B1C" w:rsidR="00521F49" w:rsidRPr="00D1449F" w:rsidRDefault="00521F49" w:rsidP="00521F49">
      <w:pPr>
        <w:widowControl w:val="0"/>
        <w:autoSpaceDE w:val="0"/>
        <w:autoSpaceDN w:val="0"/>
        <w:adjustRightInd w:val="0"/>
        <w:spacing w:after="0" w:line="240" w:lineRule="auto"/>
        <w:jc w:val="both"/>
        <w:rPr>
          <w:rFonts w:ascii="Times New Roman" w:hAnsi="Times New Roman"/>
          <w:sz w:val="24"/>
          <w:szCs w:val="24"/>
        </w:rPr>
      </w:pPr>
      <w:r w:rsidRPr="00D1449F">
        <w:rPr>
          <w:rFonts w:ascii="Times New Roman" w:hAnsi="Times New Roman"/>
          <w:sz w:val="24"/>
          <w:szCs w:val="24"/>
        </w:rPr>
        <w:t xml:space="preserve">       За підсумками </w:t>
      </w:r>
      <w:r w:rsidR="001B5147" w:rsidRPr="00D1449F">
        <w:rPr>
          <w:rFonts w:ascii="Times New Roman" w:hAnsi="Times New Roman"/>
          <w:sz w:val="24"/>
          <w:szCs w:val="24"/>
        </w:rPr>
        <w:t>2022</w:t>
      </w:r>
      <w:r w:rsidRPr="00D1449F">
        <w:rPr>
          <w:rFonts w:ascii="Times New Roman" w:hAnsi="Times New Roman"/>
          <w:sz w:val="24"/>
          <w:szCs w:val="24"/>
        </w:rPr>
        <w:t xml:space="preserve"> року чистий фінансовий результат  складає </w:t>
      </w:r>
      <w:r w:rsidR="00A82DCC" w:rsidRPr="00D1449F">
        <w:rPr>
          <w:rFonts w:ascii="Times New Roman" w:hAnsi="Times New Roman"/>
          <w:sz w:val="24"/>
          <w:szCs w:val="24"/>
        </w:rPr>
        <w:t xml:space="preserve">– </w:t>
      </w:r>
      <w:r w:rsidR="00D1449F" w:rsidRPr="00D1449F">
        <w:rPr>
          <w:rFonts w:ascii="Times New Roman" w:hAnsi="Times New Roman"/>
          <w:sz w:val="24"/>
          <w:szCs w:val="24"/>
        </w:rPr>
        <w:t>збиток</w:t>
      </w:r>
      <w:r w:rsidR="00A82DCC" w:rsidRPr="00D1449F">
        <w:rPr>
          <w:rFonts w:ascii="Times New Roman" w:hAnsi="Times New Roman"/>
          <w:sz w:val="24"/>
          <w:szCs w:val="24"/>
        </w:rPr>
        <w:t xml:space="preserve"> </w:t>
      </w:r>
      <w:r w:rsidR="00BC61B3">
        <w:rPr>
          <w:rFonts w:ascii="Times New Roman" w:hAnsi="Times New Roman"/>
          <w:sz w:val="24"/>
          <w:szCs w:val="24"/>
        </w:rPr>
        <w:t>30 108</w:t>
      </w:r>
      <w:r w:rsidRPr="00D1449F">
        <w:rPr>
          <w:rFonts w:ascii="Times New Roman" w:hAnsi="Times New Roman"/>
          <w:sz w:val="24"/>
          <w:szCs w:val="24"/>
        </w:rPr>
        <w:t xml:space="preserve"> тис. грн.</w:t>
      </w:r>
    </w:p>
    <w:p w14:paraId="55A8DD86" w14:textId="43D18B14" w:rsidR="00884A25" w:rsidRPr="00B5177A" w:rsidRDefault="00521F49" w:rsidP="00521F49">
      <w:pPr>
        <w:widowControl w:val="0"/>
        <w:autoSpaceDE w:val="0"/>
        <w:autoSpaceDN w:val="0"/>
        <w:adjustRightInd w:val="0"/>
        <w:spacing w:after="0" w:line="240" w:lineRule="auto"/>
        <w:jc w:val="both"/>
        <w:rPr>
          <w:rFonts w:ascii="Times New Roman" w:hAnsi="Times New Roman"/>
          <w:sz w:val="24"/>
          <w:szCs w:val="24"/>
        </w:rPr>
      </w:pPr>
      <w:r w:rsidRPr="00D1449F">
        <w:rPr>
          <w:rFonts w:ascii="Times New Roman" w:hAnsi="Times New Roman"/>
          <w:sz w:val="24"/>
          <w:szCs w:val="24"/>
        </w:rPr>
        <w:t xml:space="preserve">       </w:t>
      </w:r>
      <w:r w:rsidRPr="00B5177A">
        <w:rPr>
          <w:rFonts w:ascii="Times New Roman" w:hAnsi="Times New Roman"/>
          <w:sz w:val="24"/>
          <w:szCs w:val="24"/>
        </w:rPr>
        <w:t xml:space="preserve">За </w:t>
      </w:r>
      <w:proofErr w:type="spellStart"/>
      <w:r w:rsidRPr="00B5177A">
        <w:rPr>
          <w:rFonts w:ascii="Times New Roman" w:hAnsi="Times New Roman"/>
          <w:sz w:val="24"/>
          <w:szCs w:val="24"/>
        </w:rPr>
        <w:t>рiшенням</w:t>
      </w:r>
      <w:proofErr w:type="spellEnd"/>
      <w:r w:rsidRPr="00B5177A">
        <w:rPr>
          <w:rFonts w:ascii="Times New Roman" w:hAnsi="Times New Roman"/>
          <w:sz w:val="24"/>
          <w:szCs w:val="24"/>
        </w:rPr>
        <w:t xml:space="preserve"> З</w:t>
      </w:r>
      <w:r w:rsidR="007D3289" w:rsidRPr="00B5177A">
        <w:rPr>
          <w:rFonts w:ascii="Times New Roman" w:hAnsi="Times New Roman"/>
          <w:sz w:val="24"/>
          <w:szCs w:val="24"/>
        </w:rPr>
        <w:t xml:space="preserve">агальних </w:t>
      </w:r>
      <w:proofErr w:type="spellStart"/>
      <w:r w:rsidR="007D3289" w:rsidRPr="00B5177A">
        <w:rPr>
          <w:rFonts w:ascii="Times New Roman" w:hAnsi="Times New Roman"/>
          <w:sz w:val="24"/>
          <w:szCs w:val="24"/>
        </w:rPr>
        <w:t>зборiв</w:t>
      </w:r>
      <w:proofErr w:type="spellEnd"/>
      <w:r w:rsidR="007D3289" w:rsidRPr="00B5177A">
        <w:rPr>
          <w:rFonts w:ascii="Times New Roman" w:hAnsi="Times New Roman"/>
          <w:sz w:val="24"/>
          <w:szCs w:val="24"/>
        </w:rPr>
        <w:t xml:space="preserve">, що </w:t>
      </w:r>
      <w:proofErr w:type="spellStart"/>
      <w:r w:rsidR="007D3289" w:rsidRPr="00B5177A">
        <w:rPr>
          <w:rFonts w:ascii="Times New Roman" w:hAnsi="Times New Roman"/>
          <w:sz w:val="24"/>
          <w:szCs w:val="24"/>
        </w:rPr>
        <w:t>вiдбулися</w:t>
      </w:r>
      <w:proofErr w:type="spellEnd"/>
      <w:r w:rsidR="007D3289" w:rsidRPr="00B5177A">
        <w:rPr>
          <w:rFonts w:ascii="Times New Roman" w:hAnsi="Times New Roman"/>
          <w:sz w:val="24"/>
          <w:szCs w:val="24"/>
        </w:rPr>
        <w:t xml:space="preserve"> 7</w:t>
      </w:r>
      <w:r w:rsidRPr="00B5177A">
        <w:rPr>
          <w:rFonts w:ascii="Times New Roman" w:hAnsi="Times New Roman"/>
          <w:sz w:val="24"/>
          <w:szCs w:val="24"/>
        </w:rPr>
        <w:t xml:space="preserve"> </w:t>
      </w:r>
      <w:r w:rsidR="00B9023C" w:rsidRPr="00B5177A">
        <w:rPr>
          <w:rFonts w:ascii="Times New Roman" w:hAnsi="Times New Roman"/>
          <w:sz w:val="24"/>
          <w:szCs w:val="24"/>
        </w:rPr>
        <w:t>грудня</w:t>
      </w:r>
      <w:r w:rsidRPr="00B5177A">
        <w:rPr>
          <w:rFonts w:ascii="Times New Roman" w:hAnsi="Times New Roman"/>
          <w:sz w:val="24"/>
          <w:szCs w:val="24"/>
        </w:rPr>
        <w:t xml:space="preserve"> </w:t>
      </w:r>
      <w:r w:rsidR="001B5147" w:rsidRPr="00B5177A">
        <w:rPr>
          <w:rFonts w:ascii="Times New Roman" w:hAnsi="Times New Roman"/>
          <w:sz w:val="24"/>
          <w:szCs w:val="24"/>
        </w:rPr>
        <w:t>2022</w:t>
      </w:r>
      <w:r w:rsidRPr="00B5177A">
        <w:rPr>
          <w:rFonts w:ascii="Times New Roman" w:hAnsi="Times New Roman"/>
          <w:sz w:val="24"/>
          <w:szCs w:val="24"/>
        </w:rPr>
        <w:t xml:space="preserve"> року, </w:t>
      </w:r>
      <w:bookmarkStart w:id="29" w:name="_Hlk120538549"/>
      <w:r w:rsidR="007D3289" w:rsidRPr="00B5177A">
        <w:rPr>
          <w:rFonts w:ascii="Times New Roman" w:hAnsi="Times New Roman"/>
          <w:sz w:val="24"/>
          <w:szCs w:val="24"/>
        </w:rPr>
        <w:t xml:space="preserve">прийнято </w:t>
      </w:r>
      <w:proofErr w:type="spellStart"/>
      <w:r w:rsidR="007D3289" w:rsidRPr="00B5177A">
        <w:rPr>
          <w:rFonts w:ascii="Times New Roman" w:hAnsi="Times New Roman"/>
          <w:sz w:val="24"/>
          <w:szCs w:val="24"/>
        </w:rPr>
        <w:t>рiшення</w:t>
      </w:r>
      <w:proofErr w:type="spellEnd"/>
      <w:r w:rsidR="007D3289" w:rsidRPr="00B5177A">
        <w:rPr>
          <w:rFonts w:ascii="Times New Roman" w:hAnsi="Times New Roman"/>
          <w:sz w:val="24"/>
          <w:szCs w:val="24"/>
        </w:rPr>
        <w:t xml:space="preserve"> прибуток </w:t>
      </w:r>
      <w:r w:rsidR="0002033A" w:rsidRPr="00B5177A">
        <w:rPr>
          <w:rFonts w:ascii="Times New Roman" w:hAnsi="Times New Roman"/>
          <w:sz w:val="24"/>
          <w:szCs w:val="24"/>
        </w:rPr>
        <w:t xml:space="preserve">2021 року </w:t>
      </w:r>
      <w:r w:rsidR="007D3289" w:rsidRPr="00B5177A">
        <w:rPr>
          <w:rFonts w:ascii="Times New Roman" w:hAnsi="Times New Roman"/>
          <w:sz w:val="24"/>
          <w:szCs w:val="24"/>
        </w:rPr>
        <w:t xml:space="preserve">залишити не розподіленим і використати для покриття збитків </w:t>
      </w:r>
      <w:r w:rsidR="00BC0166" w:rsidRPr="00B5177A">
        <w:rPr>
          <w:rFonts w:ascii="Times New Roman" w:hAnsi="Times New Roman"/>
          <w:sz w:val="24"/>
          <w:szCs w:val="24"/>
        </w:rPr>
        <w:t xml:space="preserve">2022 року, які були завдані Підприємству воєнним станом, знеціненням дебіторської заборгованості, а також пошкодженням активів в наслідок </w:t>
      </w:r>
      <w:r w:rsidR="007D3289" w:rsidRPr="00B5177A">
        <w:rPr>
          <w:rFonts w:ascii="Times New Roman" w:hAnsi="Times New Roman"/>
          <w:sz w:val="24"/>
          <w:szCs w:val="24"/>
        </w:rPr>
        <w:t>ракетного обстрілу.</w:t>
      </w:r>
    </w:p>
    <w:bookmarkEnd w:id="29"/>
    <w:p w14:paraId="41448832" w14:textId="6622C776" w:rsidR="00A32B48" w:rsidRPr="0083473B" w:rsidRDefault="00521F49" w:rsidP="00521F49">
      <w:pPr>
        <w:widowControl w:val="0"/>
        <w:autoSpaceDE w:val="0"/>
        <w:autoSpaceDN w:val="0"/>
        <w:adjustRightInd w:val="0"/>
        <w:spacing w:after="0" w:line="240" w:lineRule="auto"/>
        <w:jc w:val="both"/>
        <w:rPr>
          <w:rFonts w:ascii="Times New Roman" w:hAnsi="Times New Roman"/>
          <w:sz w:val="24"/>
          <w:szCs w:val="24"/>
          <w:lang w:val="ru-RU"/>
        </w:rPr>
      </w:pPr>
      <w:r w:rsidRPr="00B5177A">
        <w:rPr>
          <w:rFonts w:ascii="Times New Roman" w:hAnsi="Times New Roman"/>
          <w:sz w:val="24"/>
          <w:szCs w:val="24"/>
        </w:rPr>
        <w:t xml:space="preserve">       </w:t>
      </w:r>
      <w:r w:rsidR="00A32B48" w:rsidRPr="00B5177A">
        <w:rPr>
          <w:rFonts w:ascii="Times New Roman" w:hAnsi="Times New Roman"/>
          <w:sz w:val="24"/>
          <w:szCs w:val="24"/>
          <w:lang w:val="ru-RU"/>
        </w:rPr>
        <w:t>П</w:t>
      </w:r>
      <w:proofErr w:type="spellStart"/>
      <w:r w:rsidR="00A32B48" w:rsidRPr="00B5177A">
        <w:rPr>
          <w:rFonts w:ascii="Times New Roman" w:hAnsi="Times New Roman"/>
          <w:sz w:val="24"/>
          <w:szCs w:val="24"/>
        </w:rPr>
        <w:t>ротягом</w:t>
      </w:r>
      <w:proofErr w:type="spellEnd"/>
      <w:r w:rsidR="00A32B48" w:rsidRPr="00B5177A">
        <w:rPr>
          <w:rFonts w:ascii="Times New Roman" w:hAnsi="Times New Roman"/>
          <w:sz w:val="24"/>
          <w:szCs w:val="24"/>
        </w:rPr>
        <w:t xml:space="preserve"> звітного року перенесено </w:t>
      </w:r>
      <w:proofErr w:type="gramStart"/>
      <w:r w:rsidR="00A32B48" w:rsidRPr="00B5177A">
        <w:rPr>
          <w:rFonts w:ascii="Times New Roman" w:hAnsi="Times New Roman"/>
          <w:sz w:val="24"/>
          <w:szCs w:val="24"/>
        </w:rPr>
        <w:t>до</w:t>
      </w:r>
      <w:r w:rsidR="00D1449F" w:rsidRPr="00B5177A">
        <w:rPr>
          <w:rFonts w:ascii="Times New Roman" w:hAnsi="Times New Roman"/>
          <w:sz w:val="24"/>
          <w:szCs w:val="24"/>
        </w:rPr>
        <w:t xml:space="preserve"> </w:t>
      </w:r>
      <w:r w:rsidR="00A32B48" w:rsidRPr="00B5177A">
        <w:rPr>
          <w:rFonts w:ascii="Times New Roman" w:hAnsi="Times New Roman"/>
          <w:sz w:val="24"/>
          <w:szCs w:val="24"/>
        </w:rPr>
        <w:t>складу</w:t>
      </w:r>
      <w:proofErr w:type="gramEnd"/>
      <w:r w:rsidR="00A32B48" w:rsidRPr="00B5177A">
        <w:rPr>
          <w:rFonts w:ascii="Times New Roman" w:hAnsi="Times New Roman"/>
          <w:sz w:val="24"/>
          <w:szCs w:val="24"/>
        </w:rPr>
        <w:t xml:space="preserve"> нерозподіленого прибутку суму</w:t>
      </w:r>
      <w:r w:rsidR="00884A25" w:rsidRPr="00B5177A">
        <w:rPr>
          <w:rFonts w:ascii="Times New Roman" w:hAnsi="Times New Roman"/>
          <w:sz w:val="24"/>
          <w:szCs w:val="24"/>
        </w:rPr>
        <w:t xml:space="preserve">, пропорційну нарахованому зносу </w:t>
      </w:r>
      <w:r w:rsidR="00A32B48" w:rsidRPr="00B5177A">
        <w:rPr>
          <w:rFonts w:ascii="Times New Roman" w:hAnsi="Times New Roman"/>
          <w:sz w:val="24"/>
          <w:szCs w:val="24"/>
        </w:rPr>
        <w:t>дооц</w:t>
      </w:r>
      <w:r w:rsidR="00A60E5F" w:rsidRPr="00B5177A">
        <w:rPr>
          <w:rFonts w:ascii="Times New Roman" w:hAnsi="Times New Roman"/>
          <w:sz w:val="24"/>
          <w:szCs w:val="24"/>
        </w:rPr>
        <w:t>ін</w:t>
      </w:r>
      <w:r w:rsidR="00884A25" w:rsidRPr="00B5177A">
        <w:rPr>
          <w:rFonts w:ascii="Times New Roman" w:hAnsi="Times New Roman"/>
          <w:sz w:val="24"/>
          <w:szCs w:val="24"/>
        </w:rPr>
        <w:t>ки</w:t>
      </w:r>
      <w:r w:rsidR="00A32B48" w:rsidRPr="00B5177A">
        <w:rPr>
          <w:rFonts w:ascii="Times New Roman" w:hAnsi="Times New Roman"/>
          <w:sz w:val="24"/>
          <w:szCs w:val="24"/>
        </w:rPr>
        <w:t xml:space="preserve"> необоротних активів </w:t>
      </w:r>
      <w:r w:rsidR="00884A25" w:rsidRPr="00B5177A">
        <w:rPr>
          <w:rFonts w:ascii="Times New Roman" w:hAnsi="Times New Roman"/>
          <w:sz w:val="24"/>
          <w:szCs w:val="24"/>
        </w:rPr>
        <w:t xml:space="preserve">в розмірі </w:t>
      </w:r>
      <w:r w:rsidR="00D1449F" w:rsidRPr="00B5177A">
        <w:rPr>
          <w:rFonts w:ascii="Times New Roman" w:hAnsi="Times New Roman"/>
          <w:sz w:val="24"/>
          <w:szCs w:val="24"/>
        </w:rPr>
        <w:t>48</w:t>
      </w:r>
      <w:r w:rsidR="00B9023C" w:rsidRPr="00B5177A">
        <w:rPr>
          <w:rFonts w:ascii="Times New Roman" w:hAnsi="Times New Roman"/>
          <w:sz w:val="24"/>
          <w:szCs w:val="24"/>
        </w:rPr>
        <w:t>1</w:t>
      </w:r>
      <w:r w:rsidR="00A32B48" w:rsidRPr="00B5177A">
        <w:rPr>
          <w:rFonts w:ascii="Times New Roman" w:hAnsi="Times New Roman"/>
          <w:sz w:val="24"/>
          <w:szCs w:val="24"/>
        </w:rPr>
        <w:t xml:space="preserve"> тис. грн</w:t>
      </w:r>
      <w:r w:rsidR="00A32B48" w:rsidRPr="00B5177A">
        <w:rPr>
          <w:rFonts w:ascii="Times New Roman" w:hAnsi="Times New Roman"/>
          <w:sz w:val="24"/>
          <w:szCs w:val="24"/>
          <w:lang w:val="ru-RU"/>
        </w:rPr>
        <w:t>.</w:t>
      </w:r>
    </w:p>
    <w:p w14:paraId="6B859276" w14:textId="4D5A881A" w:rsidR="00521F49" w:rsidRPr="0083473B" w:rsidRDefault="00A32B48" w:rsidP="00521F49">
      <w:pPr>
        <w:widowControl w:val="0"/>
        <w:autoSpaceDE w:val="0"/>
        <w:autoSpaceDN w:val="0"/>
        <w:adjustRightInd w:val="0"/>
        <w:spacing w:after="0" w:line="240" w:lineRule="auto"/>
        <w:jc w:val="both"/>
        <w:rPr>
          <w:rFonts w:ascii="Times New Roman" w:hAnsi="Times New Roman"/>
          <w:sz w:val="24"/>
          <w:szCs w:val="24"/>
        </w:rPr>
      </w:pPr>
      <w:r w:rsidRPr="0083473B">
        <w:rPr>
          <w:rFonts w:ascii="Times New Roman" w:hAnsi="Times New Roman"/>
          <w:sz w:val="24"/>
          <w:szCs w:val="24"/>
          <w:lang w:val="ru-RU"/>
        </w:rPr>
        <w:t xml:space="preserve">        </w:t>
      </w:r>
      <w:r w:rsidR="00521F49" w:rsidRPr="0083473B">
        <w:rPr>
          <w:rFonts w:ascii="Times New Roman" w:hAnsi="Times New Roman"/>
          <w:sz w:val="24"/>
          <w:szCs w:val="24"/>
        </w:rPr>
        <w:t xml:space="preserve">Величина чистих </w:t>
      </w:r>
      <w:proofErr w:type="spellStart"/>
      <w:r w:rsidR="00521F49" w:rsidRPr="0083473B">
        <w:rPr>
          <w:rFonts w:ascii="Times New Roman" w:hAnsi="Times New Roman"/>
          <w:sz w:val="24"/>
          <w:szCs w:val="24"/>
        </w:rPr>
        <w:t>активiв</w:t>
      </w:r>
      <w:proofErr w:type="spellEnd"/>
      <w:r w:rsidR="00521F49" w:rsidRPr="0083473B">
        <w:rPr>
          <w:rFonts w:ascii="Times New Roman" w:hAnsi="Times New Roman"/>
          <w:sz w:val="24"/>
          <w:szCs w:val="24"/>
        </w:rPr>
        <w:t xml:space="preserve"> товариства станом на 31.12.</w:t>
      </w:r>
      <w:r w:rsidR="001B5147" w:rsidRPr="0083473B">
        <w:rPr>
          <w:rFonts w:ascii="Times New Roman" w:hAnsi="Times New Roman"/>
          <w:sz w:val="24"/>
          <w:szCs w:val="24"/>
        </w:rPr>
        <w:t>2022</w:t>
      </w:r>
      <w:r w:rsidR="00BC61B3" w:rsidRPr="0083473B">
        <w:rPr>
          <w:rFonts w:ascii="Times New Roman" w:hAnsi="Times New Roman"/>
          <w:sz w:val="24"/>
          <w:szCs w:val="24"/>
        </w:rPr>
        <w:t xml:space="preserve"> року складає суму 492 945</w:t>
      </w:r>
      <w:r w:rsidR="00521F49" w:rsidRPr="0083473B">
        <w:rPr>
          <w:rFonts w:ascii="Times New Roman" w:hAnsi="Times New Roman"/>
          <w:sz w:val="24"/>
          <w:szCs w:val="24"/>
        </w:rPr>
        <w:t xml:space="preserve"> тис. грн., тобто перевищує зареєстровану суму статутного </w:t>
      </w:r>
      <w:proofErr w:type="spellStart"/>
      <w:r w:rsidR="00521F49" w:rsidRPr="0083473B">
        <w:rPr>
          <w:rFonts w:ascii="Times New Roman" w:hAnsi="Times New Roman"/>
          <w:sz w:val="24"/>
          <w:szCs w:val="24"/>
        </w:rPr>
        <w:t>капiталу</w:t>
      </w:r>
      <w:proofErr w:type="spellEnd"/>
      <w:r w:rsidR="00521F49" w:rsidRPr="0083473B">
        <w:rPr>
          <w:rFonts w:ascii="Times New Roman" w:hAnsi="Times New Roman"/>
          <w:sz w:val="24"/>
          <w:szCs w:val="24"/>
        </w:rPr>
        <w:t xml:space="preserve"> товариства на </w:t>
      </w:r>
      <w:r w:rsidR="00BC61B3" w:rsidRPr="0083473B">
        <w:rPr>
          <w:rFonts w:ascii="Times New Roman" w:hAnsi="Times New Roman"/>
          <w:sz w:val="24"/>
          <w:szCs w:val="24"/>
        </w:rPr>
        <w:t>484 402</w:t>
      </w:r>
      <w:r w:rsidR="00521F49" w:rsidRPr="0083473B">
        <w:rPr>
          <w:rFonts w:ascii="Times New Roman" w:hAnsi="Times New Roman"/>
          <w:sz w:val="24"/>
          <w:szCs w:val="24"/>
        </w:rPr>
        <w:t xml:space="preserve"> </w:t>
      </w:r>
      <w:proofErr w:type="spellStart"/>
      <w:r w:rsidR="00521F49" w:rsidRPr="0083473B">
        <w:rPr>
          <w:rFonts w:ascii="Times New Roman" w:hAnsi="Times New Roman"/>
          <w:sz w:val="24"/>
          <w:szCs w:val="24"/>
        </w:rPr>
        <w:t>тис.грн</w:t>
      </w:r>
      <w:proofErr w:type="spellEnd"/>
      <w:r w:rsidR="00521F49" w:rsidRPr="0083473B">
        <w:rPr>
          <w:rFonts w:ascii="Times New Roman" w:hAnsi="Times New Roman"/>
          <w:sz w:val="24"/>
          <w:szCs w:val="24"/>
        </w:rPr>
        <w:t xml:space="preserve">., що узгоджується з вимогами ст.155 </w:t>
      </w:r>
      <w:proofErr w:type="spellStart"/>
      <w:r w:rsidR="00521F49" w:rsidRPr="0083473B">
        <w:rPr>
          <w:rFonts w:ascii="Times New Roman" w:hAnsi="Times New Roman"/>
          <w:sz w:val="24"/>
          <w:szCs w:val="24"/>
        </w:rPr>
        <w:t>Цивiльного</w:t>
      </w:r>
      <w:proofErr w:type="spellEnd"/>
      <w:r w:rsidR="00521F49" w:rsidRPr="0083473B">
        <w:rPr>
          <w:rFonts w:ascii="Times New Roman" w:hAnsi="Times New Roman"/>
          <w:sz w:val="24"/>
          <w:szCs w:val="24"/>
        </w:rPr>
        <w:t xml:space="preserve"> кодексу України.</w:t>
      </w:r>
    </w:p>
    <w:p w14:paraId="7E50B0E6" w14:textId="6CD914A1" w:rsidR="00521F49" w:rsidRPr="0083473B" w:rsidRDefault="00521F49" w:rsidP="00521F49">
      <w:pPr>
        <w:widowControl w:val="0"/>
        <w:autoSpaceDE w:val="0"/>
        <w:autoSpaceDN w:val="0"/>
        <w:adjustRightInd w:val="0"/>
        <w:spacing w:after="0" w:line="240" w:lineRule="auto"/>
        <w:jc w:val="both"/>
        <w:rPr>
          <w:rFonts w:ascii="Times New Roman" w:hAnsi="Times New Roman"/>
          <w:sz w:val="24"/>
          <w:szCs w:val="24"/>
        </w:rPr>
      </w:pPr>
      <w:r w:rsidRPr="0083473B">
        <w:rPr>
          <w:rFonts w:ascii="Times New Roman" w:hAnsi="Times New Roman"/>
          <w:sz w:val="24"/>
          <w:szCs w:val="24"/>
        </w:rPr>
        <w:t xml:space="preserve"> Нерозподілений прибуток станом на 31.12.</w:t>
      </w:r>
      <w:r w:rsidR="001B5147" w:rsidRPr="0083473B">
        <w:rPr>
          <w:rFonts w:ascii="Times New Roman" w:hAnsi="Times New Roman"/>
          <w:sz w:val="24"/>
          <w:szCs w:val="24"/>
        </w:rPr>
        <w:t>2022</w:t>
      </w:r>
      <w:r w:rsidR="00BC61B3" w:rsidRPr="0083473B">
        <w:rPr>
          <w:rFonts w:ascii="Times New Roman" w:hAnsi="Times New Roman"/>
          <w:sz w:val="24"/>
          <w:szCs w:val="24"/>
        </w:rPr>
        <w:t xml:space="preserve"> року складає 1 691</w:t>
      </w:r>
      <w:r w:rsidR="00D1449F" w:rsidRPr="0083473B">
        <w:rPr>
          <w:rFonts w:ascii="Times New Roman" w:hAnsi="Times New Roman"/>
          <w:sz w:val="24"/>
          <w:szCs w:val="24"/>
        </w:rPr>
        <w:t xml:space="preserve"> </w:t>
      </w:r>
      <w:r w:rsidRPr="0083473B">
        <w:rPr>
          <w:rFonts w:ascii="Times New Roman" w:hAnsi="Times New Roman"/>
          <w:sz w:val="24"/>
          <w:szCs w:val="24"/>
        </w:rPr>
        <w:t xml:space="preserve">тис. грн.  </w:t>
      </w:r>
    </w:p>
    <w:p w14:paraId="789F6774" w14:textId="77777777" w:rsidR="00521F49" w:rsidRPr="0083473B" w:rsidRDefault="00521F49" w:rsidP="00521F49">
      <w:pPr>
        <w:pStyle w:val="3"/>
      </w:pPr>
      <w:proofErr w:type="spellStart"/>
      <w:r w:rsidRPr="0083473B">
        <w:t>Нерозподілений</w:t>
      </w:r>
      <w:proofErr w:type="spellEnd"/>
      <w:r w:rsidRPr="0083473B">
        <w:t xml:space="preserve"> </w:t>
      </w:r>
      <w:proofErr w:type="spellStart"/>
      <w:r w:rsidRPr="0083473B">
        <w:t>прибуток</w:t>
      </w:r>
      <w:proofErr w:type="spellEnd"/>
      <w:r w:rsidRPr="0083473B">
        <w:t xml:space="preserve"> (</w:t>
      </w:r>
      <w:proofErr w:type="spellStart"/>
      <w:r w:rsidRPr="0083473B">
        <w:t>непокритий</w:t>
      </w:r>
      <w:proofErr w:type="spellEnd"/>
      <w:r w:rsidRPr="0083473B">
        <w:t xml:space="preserve"> </w:t>
      </w:r>
      <w:proofErr w:type="spellStart"/>
      <w:r w:rsidRPr="0083473B">
        <w:t>збиток</w:t>
      </w:r>
      <w:proofErr w:type="spellEnd"/>
      <w:r w:rsidRPr="0083473B">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7027"/>
        <w:gridCol w:w="1363"/>
        <w:gridCol w:w="1361"/>
      </w:tblGrid>
      <w:tr w:rsidR="00521F49" w:rsidRPr="0083473B" w14:paraId="1D866EB3" w14:textId="77777777" w:rsidTr="002409B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center"/>
          </w:tcPr>
          <w:p w14:paraId="1650CFBE" w14:textId="77777777" w:rsidR="00521F49" w:rsidRPr="0083473B" w:rsidRDefault="00521F49" w:rsidP="00B56A07">
            <w:pPr>
              <w:keepNext/>
              <w:spacing w:after="0" w:line="240" w:lineRule="auto"/>
              <w:rPr>
                <w:rFonts w:ascii="Times New Roman" w:hAnsi="Times New Roman"/>
                <w:sz w:val="24"/>
                <w:szCs w:val="24"/>
              </w:rPr>
            </w:pPr>
          </w:p>
        </w:tc>
        <w:tc>
          <w:tcPr>
            <w:tcW w:w="699" w:type="pct"/>
            <w:tcBorders>
              <w:top w:val="single" w:sz="4" w:space="0" w:color="auto"/>
              <w:left w:val="single" w:sz="4" w:space="0" w:color="auto"/>
              <w:bottom w:val="single" w:sz="4" w:space="0" w:color="auto"/>
              <w:right w:val="single" w:sz="4" w:space="0" w:color="auto"/>
            </w:tcBorders>
            <w:hideMark/>
          </w:tcPr>
          <w:p w14:paraId="353E7694" w14:textId="78DB3190" w:rsidR="00521F49" w:rsidRPr="0083473B" w:rsidRDefault="001B5147" w:rsidP="00B56A07">
            <w:pPr>
              <w:spacing w:after="0" w:line="240" w:lineRule="auto"/>
              <w:ind w:right="113"/>
              <w:jc w:val="right"/>
              <w:rPr>
                <w:rFonts w:ascii="Times New Roman" w:hAnsi="Times New Roman"/>
                <w:b/>
                <w:bCs/>
                <w:sz w:val="24"/>
                <w:szCs w:val="24"/>
              </w:rPr>
            </w:pPr>
            <w:r w:rsidRPr="0083473B">
              <w:rPr>
                <w:rFonts w:ascii="Times New Roman" w:hAnsi="Times New Roman"/>
                <w:b/>
                <w:bCs/>
                <w:sz w:val="24"/>
                <w:szCs w:val="24"/>
              </w:rPr>
              <w:t>2022</w:t>
            </w:r>
            <w:r w:rsidR="00521F49" w:rsidRPr="0083473B">
              <w:rPr>
                <w:rFonts w:ascii="Times New Roman" w:hAnsi="Times New Roman"/>
                <w:b/>
                <w:bCs/>
                <w:sz w:val="24"/>
                <w:szCs w:val="24"/>
              </w:rPr>
              <w:t xml:space="preserve"> р</w:t>
            </w:r>
            <w:r w:rsidR="008F1CDE" w:rsidRPr="0083473B">
              <w:rPr>
                <w:rFonts w:ascii="Times New Roman" w:hAnsi="Times New Roman"/>
                <w:b/>
                <w:bCs/>
                <w:sz w:val="24"/>
                <w:szCs w:val="24"/>
              </w:rPr>
              <w:t>ік</w:t>
            </w:r>
          </w:p>
        </w:tc>
        <w:tc>
          <w:tcPr>
            <w:tcW w:w="699" w:type="pct"/>
            <w:tcBorders>
              <w:top w:val="single" w:sz="4" w:space="0" w:color="auto"/>
              <w:left w:val="single" w:sz="4" w:space="0" w:color="auto"/>
              <w:bottom w:val="single" w:sz="4" w:space="0" w:color="auto"/>
              <w:right w:val="single" w:sz="4" w:space="0" w:color="auto"/>
            </w:tcBorders>
            <w:hideMark/>
          </w:tcPr>
          <w:p w14:paraId="3857DB57" w14:textId="512BAB6A" w:rsidR="00521F49" w:rsidRPr="0083473B" w:rsidRDefault="00521F49" w:rsidP="00D1449F">
            <w:pPr>
              <w:spacing w:after="0" w:line="240" w:lineRule="auto"/>
              <w:ind w:right="113"/>
              <w:jc w:val="right"/>
              <w:rPr>
                <w:rFonts w:ascii="Times New Roman" w:hAnsi="Times New Roman"/>
                <w:b/>
                <w:bCs/>
                <w:sz w:val="24"/>
                <w:szCs w:val="24"/>
              </w:rPr>
            </w:pPr>
            <w:r w:rsidRPr="0083473B">
              <w:rPr>
                <w:rFonts w:ascii="Times New Roman" w:hAnsi="Times New Roman"/>
                <w:b/>
                <w:bCs/>
                <w:sz w:val="24"/>
                <w:szCs w:val="24"/>
              </w:rPr>
              <w:t>202</w:t>
            </w:r>
            <w:r w:rsidR="00D1449F" w:rsidRPr="0083473B">
              <w:rPr>
                <w:rFonts w:ascii="Times New Roman" w:hAnsi="Times New Roman"/>
                <w:b/>
                <w:bCs/>
                <w:sz w:val="24"/>
                <w:szCs w:val="24"/>
              </w:rPr>
              <w:t>1</w:t>
            </w:r>
            <w:r w:rsidRPr="0083473B">
              <w:rPr>
                <w:rFonts w:ascii="Times New Roman" w:hAnsi="Times New Roman"/>
                <w:b/>
                <w:bCs/>
                <w:sz w:val="24"/>
                <w:szCs w:val="24"/>
              </w:rPr>
              <w:t xml:space="preserve"> р</w:t>
            </w:r>
            <w:r w:rsidR="008F1CDE" w:rsidRPr="0083473B">
              <w:rPr>
                <w:rFonts w:ascii="Times New Roman" w:hAnsi="Times New Roman"/>
                <w:b/>
                <w:bCs/>
                <w:sz w:val="24"/>
                <w:szCs w:val="24"/>
              </w:rPr>
              <w:t>ік</w:t>
            </w:r>
          </w:p>
        </w:tc>
      </w:tr>
      <w:tr w:rsidR="00D1449F" w:rsidRPr="0083473B" w14:paraId="3EF98B52" w14:textId="77777777" w:rsidTr="002409B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4951978D" w14:textId="77777777" w:rsidR="00D1449F" w:rsidRPr="0083473B" w:rsidRDefault="00D1449F" w:rsidP="00D1449F">
            <w:pPr>
              <w:spacing w:after="0" w:line="240" w:lineRule="auto"/>
              <w:rPr>
                <w:rFonts w:ascii="Times New Roman" w:hAnsi="Times New Roman"/>
                <w:sz w:val="24"/>
                <w:szCs w:val="24"/>
              </w:rPr>
            </w:pPr>
            <w:r w:rsidRPr="0083473B">
              <w:rPr>
                <w:rFonts w:ascii="Times New Roman" w:hAnsi="Times New Roman"/>
                <w:sz w:val="24"/>
                <w:szCs w:val="24"/>
              </w:rPr>
              <w:t xml:space="preserve">Залишок на 1 січня </w:t>
            </w:r>
          </w:p>
        </w:tc>
        <w:tc>
          <w:tcPr>
            <w:tcW w:w="699" w:type="pct"/>
            <w:tcBorders>
              <w:top w:val="single" w:sz="4" w:space="0" w:color="auto"/>
              <w:left w:val="single" w:sz="4" w:space="0" w:color="auto"/>
              <w:bottom w:val="single" w:sz="4" w:space="0" w:color="auto"/>
              <w:right w:val="single" w:sz="4" w:space="0" w:color="auto"/>
            </w:tcBorders>
            <w:noWrap/>
            <w:vAlign w:val="bottom"/>
          </w:tcPr>
          <w:p w14:paraId="5A2FE3D9" w14:textId="61147198" w:rsidR="00D1449F" w:rsidRPr="0083473B" w:rsidRDefault="00B9023C" w:rsidP="00D1449F">
            <w:pPr>
              <w:spacing w:after="0" w:line="240" w:lineRule="auto"/>
              <w:ind w:right="57"/>
              <w:jc w:val="center"/>
              <w:rPr>
                <w:rFonts w:ascii="Times New Roman" w:hAnsi="Times New Roman"/>
                <w:sz w:val="24"/>
                <w:szCs w:val="24"/>
              </w:rPr>
            </w:pPr>
            <w:r w:rsidRPr="0083473B">
              <w:rPr>
                <w:rFonts w:ascii="Times New Roman" w:hAnsi="Times New Roman"/>
                <w:sz w:val="24"/>
                <w:szCs w:val="24"/>
              </w:rPr>
              <w:t>30 021</w:t>
            </w:r>
          </w:p>
        </w:tc>
        <w:tc>
          <w:tcPr>
            <w:tcW w:w="699" w:type="pct"/>
            <w:tcBorders>
              <w:top w:val="single" w:sz="4" w:space="0" w:color="auto"/>
              <w:left w:val="single" w:sz="4" w:space="0" w:color="auto"/>
              <w:bottom w:val="single" w:sz="4" w:space="0" w:color="auto"/>
              <w:right w:val="single" w:sz="4" w:space="0" w:color="auto"/>
            </w:tcBorders>
            <w:noWrap/>
            <w:vAlign w:val="bottom"/>
          </w:tcPr>
          <w:p w14:paraId="7A44DDAF" w14:textId="03FD7510" w:rsidR="00D1449F" w:rsidRPr="0083473B" w:rsidRDefault="00D1449F" w:rsidP="00D1449F">
            <w:pPr>
              <w:spacing w:after="0" w:line="240" w:lineRule="auto"/>
              <w:ind w:right="57"/>
              <w:jc w:val="center"/>
              <w:rPr>
                <w:rFonts w:ascii="Times New Roman" w:hAnsi="Times New Roman"/>
                <w:sz w:val="24"/>
                <w:szCs w:val="24"/>
              </w:rPr>
            </w:pPr>
            <w:r w:rsidRPr="0083473B">
              <w:rPr>
                <w:rFonts w:ascii="Times New Roman" w:hAnsi="Times New Roman"/>
                <w:sz w:val="24"/>
                <w:szCs w:val="24"/>
              </w:rPr>
              <w:t>70 108</w:t>
            </w:r>
          </w:p>
        </w:tc>
      </w:tr>
      <w:tr w:rsidR="00D1449F" w:rsidRPr="0083473B" w14:paraId="48F25C6E" w14:textId="77777777" w:rsidTr="002409B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06628F4D" w14:textId="77777777" w:rsidR="00D1449F" w:rsidRPr="0083473B" w:rsidRDefault="00D1449F" w:rsidP="00D1449F">
            <w:pPr>
              <w:spacing w:after="0" w:line="240" w:lineRule="auto"/>
              <w:rPr>
                <w:rFonts w:ascii="Times New Roman" w:hAnsi="Times New Roman"/>
                <w:sz w:val="24"/>
                <w:szCs w:val="24"/>
              </w:rPr>
            </w:pPr>
            <w:r w:rsidRPr="0083473B">
              <w:rPr>
                <w:rFonts w:ascii="Times New Roman" w:hAnsi="Times New Roman"/>
                <w:sz w:val="24"/>
                <w:szCs w:val="24"/>
              </w:rPr>
              <w:t>Чистий прибуток (збиток) за звітний період</w:t>
            </w:r>
          </w:p>
        </w:tc>
        <w:tc>
          <w:tcPr>
            <w:tcW w:w="699" w:type="pct"/>
            <w:tcBorders>
              <w:top w:val="single" w:sz="4" w:space="0" w:color="auto"/>
              <w:left w:val="single" w:sz="4" w:space="0" w:color="auto"/>
              <w:bottom w:val="single" w:sz="4" w:space="0" w:color="auto"/>
              <w:right w:val="single" w:sz="4" w:space="0" w:color="auto"/>
            </w:tcBorders>
            <w:noWrap/>
            <w:vAlign w:val="bottom"/>
          </w:tcPr>
          <w:p w14:paraId="0E202D88" w14:textId="54923F52" w:rsidR="00D1449F" w:rsidRPr="0083473B" w:rsidRDefault="00BC61B3" w:rsidP="00B9023C">
            <w:pPr>
              <w:spacing w:after="0" w:line="240" w:lineRule="auto"/>
              <w:ind w:right="113"/>
              <w:jc w:val="center"/>
              <w:rPr>
                <w:rFonts w:ascii="Times New Roman" w:hAnsi="Times New Roman"/>
                <w:sz w:val="24"/>
                <w:szCs w:val="24"/>
              </w:rPr>
            </w:pPr>
            <w:r w:rsidRPr="0083473B">
              <w:rPr>
                <w:rFonts w:ascii="Times New Roman" w:hAnsi="Times New Roman"/>
                <w:sz w:val="24"/>
                <w:szCs w:val="24"/>
              </w:rPr>
              <w:t>(30 108</w:t>
            </w:r>
            <w:r w:rsidR="00B9023C" w:rsidRPr="0083473B">
              <w:rPr>
                <w:rFonts w:ascii="Times New Roman" w:hAnsi="Times New Roman"/>
                <w:sz w:val="24"/>
                <w:szCs w:val="24"/>
              </w:rPr>
              <w:t>)</w:t>
            </w:r>
          </w:p>
        </w:tc>
        <w:tc>
          <w:tcPr>
            <w:tcW w:w="699" w:type="pct"/>
            <w:tcBorders>
              <w:top w:val="single" w:sz="4" w:space="0" w:color="auto"/>
              <w:left w:val="single" w:sz="4" w:space="0" w:color="auto"/>
              <w:bottom w:val="single" w:sz="4" w:space="0" w:color="auto"/>
              <w:right w:val="single" w:sz="4" w:space="0" w:color="auto"/>
            </w:tcBorders>
            <w:noWrap/>
            <w:vAlign w:val="bottom"/>
          </w:tcPr>
          <w:p w14:paraId="037F627F" w14:textId="3B2FE919" w:rsidR="00D1449F" w:rsidRPr="0083473B" w:rsidRDefault="00D1449F" w:rsidP="00D1449F">
            <w:pPr>
              <w:spacing w:after="0" w:line="240" w:lineRule="auto"/>
              <w:ind w:right="113"/>
              <w:jc w:val="center"/>
              <w:rPr>
                <w:rFonts w:ascii="Times New Roman" w:hAnsi="Times New Roman"/>
                <w:sz w:val="24"/>
                <w:szCs w:val="24"/>
              </w:rPr>
            </w:pPr>
            <w:r w:rsidRPr="0083473B">
              <w:rPr>
                <w:rFonts w:ascii="Times New Roman" w:hAnsi="Times New Roman"/>
                <w:sz w:val="24"/>
                <w:szCs w:val="24"/>
              </w:rPr>
              <w:t>29 517</w:t>
            </w:r>
          </w:p>
        </w:tc>
      </w:tr>
      <w:tr w:rsidR="00D1449F" w:rsidRPr="0083473B" w14:paraId="43EAED74" w14:textId="77777777" w:rsidTr="002409B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14D0CDF1" w14:textId="77777777" w:rsidR="00D1449F" w:rsidRPr="0083473B" w:rsidRDefault="00D1449F" w:rsidP="00D1449F">
            <w:pPr>
              <w:spacing w:after="0" w:line="240" w:lineRule="auto"/>
              <w:rPr>
                <w:rFonts w:ascii="Times New Roman" w:hAnsi="Times New Roman"/>
                <w:sz w:val="24"/>
                <w:szCs w:val="24"/>
              </w:rPr>
            </w:pPr>
            <w:r w:rsidRPr="0083473B">
              <w:rPr>
                <w:rFonts w:ascii="Times New Roman" w:hAnsi="Times New Roman"/>
                <w:sz w:val="24"/>
                <w:szCs w:val="24"/>
              </w:rPr>
              <w:t>Дивіденди</w:t>
            </w:r>
          </w:p>
        </w:tc>
        <w:tc>
          <w:tcPr>
            <w:tcW w:w="699" w:type="pct"/>
            <w:tcBorders>
              <w:top w:val="single" w:sz="4" w:space="0" w:color="auto"/>
              <w:left w:val="single" w:sz="4" w:space="0" w:color="auto"/>
              <w:bottom w:val="single" w:sz="4" w:space="0" w:color="auto"/>
              <w:right w:val="single" w:sz="4" w:space="0" w:color="auto"/>
            </w:tcBorders>
            <w:noWrap/>
            <w:vAlign w:val="bottom"/>
            <w:hideMark/>
          </w:tcPr>
          <w:p w14:paraId="29795232" w14:textId="2EA183A8" w:rsidR="00D1449F" w:rsidRPr="0083473B" w:rsidRDefault="00B9023C" w:rsidP="00D1449F">
            <w:pPr>
              <w:spacing w:after="0" w:line="240" w:lineRule="auto"/>
              <w:ind w:right="57"/>
              <w:jc w:val="center"/>
              <w:rPr>
                <w:rFonts w:ascii="Times New Roman" w:hAnsi="Times New Roman"/>
                <w:sz w:val="24"/>
                <w:szCs w:val="24"/>
              </w:rPr>
            </w:pPr>
            <w:r w:rsidRPr="0083473B">
              <w:rPr>
                <w:rFonts w:ascii="Times New Roman" w:hAnsi="Times New Roman"/>
                <w:sz w:val="24"/>
                <w:szCs w:val="24"/>
              </w:rPr>
              <w:t>-</w:t>
            </w:r>
          </w:p>
        </w:tc>
        <w:tc>
          <w:tcPr>
            <w:tcW w:w="699" w:type="pct"/>
            <w:tcBorders>
              <w:top w:val="single" w:sz="4" w:space="0" w:color="auto"/>
              <w:left w:val="single" w:sz="4" w:space="0" w:color="auto"/>
              <w:bottom w:val="single" w:sz="4" w:space="0" w:color="auto"/>
              <w:right w:val="single" w:sz="4" w:space="0" w:color="auto"/>
            </w:tcBorders>
            <w:noWrap/>
            <w:vAlign w:val="bottom"/>
            <w:hideMark/>
          </w:tcPr>
          <w:p w14:paraId="2E53121F" w14:textId="12765A6C" w:rsidR="00D1449F" w:rsidRPr="0083473B" w:rsidRDefault="00D1449F" w:rsidP="00D1449F">
            <w:pPr>
              <w:spacing w:after="0" w:line="240" w:lineRule="auto"/>
              <w:ind w:right="57"/>
              <w:jc w:val="center"/>
              <w:rPr>
                <w:rFonts w:ascii="Times New Roman" w:hAnsi="Times New Roman"/>
                <w:sz w:val="24"/>
                <w:szCs w:val="24"/>
              </w:rPr>
            </w:pPr>
            <w:r w:rsidRPr="0083473B">
              <w:rPr>
                <w:rFonts w:ascii="Times New Roman" w:hAnsi="Times New Roman"/>
                <w:sz w:val="24"/>
                <w:szCs w:val="24"/>
              </w:rPr>
              <w:t>-23 920</w:t>
            </w:r>
          </w:p>
        </w:tc>
      </w:tr>
      <w:tr w:rsidR="00D1449F" w:rsidRPr="0083473B" w14:paraId="3649C3C4" w14:textId="77777777" w:rsidTr="002409BC">
        <w:trPr>
          <w:cantSplit/>
          <w:trHeight w:val="238"/>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26A44BD7" w14:textId="630C44F8" w:rsidR="00D1449F" w:rsidRPr="0083473B" w:rsidRDefault="00D1449F" w:rsidP="00D1449F">
            <w:pPr>
              <w:spacing w:after="0" w:line="240" w:lineRule="auto"/>
              <w:rPr>
                <w:rFonts w:ascii="Times New Roman" w:hAnsi="Times New Roman"/>
                <w:color w:val="FF0000"/>
                <w:sz w:val="24"/>
                <w:szCs w:val="24"/>
                <w:lang w:val="ru-RU"/>
              </w:rPr>
            </w:pPr>
            <w:r w:rsidRPr="0083473B">
              <w:rPr>
                <w:rFonts w:ascii="Times New Roman" w:hAnsi="Times New Roman"/>
                <w:sz w:val="24"/>
                <w:szCs w:val="24"/>
              </w:rPr>
              <w:t xml:space="preserve">Перенесення до нерозподіленого прибутку сум нарахованого зносу дооцінки необоротних активів </w:t>
            </w:r>
          </w:p>
        </w:tc>
        <w:tc>
          <w:tcPr>
            <w:tcW w:w="699" w:type="pct"/>
            <w:tcBorders>
              <w:top w:val="single" w:sz="4" w:space="0" w:color="auto"/>
              <w:left w:val="single" w:sz="4" w:space="0" w:color="auto"/>
              <w:bottom w:val="single" w:sz="4" w:space="0" w:color="auto"/>
              <w:right w:val="single" w:sz="4" w:space="0" w:color="auto"/>
            </w:tcBorders>
            <w:noWrap/>
            <w:vAlign w:val="bottom"/>
            <w:hideMark/>
          </w:tcPr>
          <w:p w14:paraId="07FE42A3" w14:textId="27284AAC" w:rsidR="00D1449F" w:rsidRPr="0083473B" w:rsidRDefault="00B9023C" w:rsidP="00D1449F">
            <w:pPr>
              <w:spacing w:after="0" w:line="240" w:lineRule="auto"/>
              <w:ind w:right="113"/>
              <w:jc w:val="center"/>
              <w:rPr>
                <w:rFonts w:ascii="Times New Roman" w:hAnsi="Times New Roman"/>
                <w:sz w:val="24"/>
                <w:szCs w:val="24"/>
              </w:rPr>
            </w:pPr>
            <w:r w:rsidRPr="0083473B">
              <w:rPr>
                <w:rFonts w:ascii="Times New Roman" w:hAnsi="Times New Roman"/>
                <w:sz w:val="24"/>
                <w:szCs w:val="24"/>
              </w:rPr>
              <w:t>481</w:t>
            </w:r>
          </w:p>
        </w:tc>
        <w:tc>
          <w:tcPr>
            <w:tcW w:w="699" w:type="pct"/>
            <w:tcBorders>
              <w:top w:val="single" w:sz="4" w:space="0" w:color="auto"/>
              <w:left w:val="single" w:sz="4" w:space="0" w:color="auto"/>
              <w:bottom w:val="single" w:sz="4" w:space="0" w:color="auto"/>
              <w:right w:val="single" w:sz="4" w:space="0" w:color="auto"/>
            </w:tcBorders>
            <w:noWrap/>
            <w:vAlign w:val="bottom"/>
            <w:hideMark/>
          </w:tcPr>
          <w:p w14:paraId="404F1E4A" w14:textId="44F26BE2" w:rsidR="00D1449F" w:rsidRPr="0083473B" w:rsidRDefault="00D1449F" w:rsidP="00D1449F">
            <w:pPr>
              <w:spacing w:after="0" w:line="240" w:lineRule="auto"/>
              <w:ind w:right="113"/>
              <w:jc w:val="center"/>
              <w:rPr>
                <w:rFonts w:ascii="Times New Roman" w:hAnsi="Times New Roman"/>
                <w:sz w:val="24"/>
                <w:szCs w:val="24"/>
              </w:rPr>
            </w:pPr>
            <w:r w:rsidRPr="0083473B">
              <w:rPr>
                <w:rFonts w:ascii="Times New Roman" w:hAnsi="Times New Roman"/>
                <w:sz w:val="24"/>
                <w:szCs w:val="24"/>
              </w:rPr>
              <w:t>504</w:t>
            </w:r>
          </w:p>
        </w:tc>
      </w:tr>
      <w:tr w:rsidR="00D1449F" w:rsidRPr="00732BC1" w14:paraId="26AC3261" w14:textId="77777777" w:rsidTr="002409B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tcPr>
          <w:p w14:paraId="46E80999" w14:textId="2924F138" w:rsidR="00D1449F" w:rsidRPr="0083473B" w:rsidRDefault="00D1449F" w:rsidP="00D1449F">
            <w:pPr>
              <w:spacing w:after="0" w:line="240" w:lineRule="auto"/>
              <w:rPr>
                <w:rFonts w:ascii="Times New Roman" w:hAnsi="Times New Roman"/>
                <w:sz w:val="24"/>
                <w:szCs w:val="24"/>
              </w:rPr>
            </w:pPr>
            <w:r w:rsidRPr="0083473B">
              <w:rPr>
                <w:rFonts w:ascii="Times New Roman" w:hAnsi="Times New Roman"/>
                <w:sz w:val="24"/>
                <w:szCs w:val="24"/>
              </w:rPr>
              <w:t>Інші зміни (відрахування до додаткового капіталу на розвиток виробництва</w:t>
            </w:r>
            <w:r w:rsidR="00B9023C" w:rsidRPr="0083473B">
              <w:rPr>
                <w:rFonts w:ascii="Times New Roman" w:hAnsi="Times New Roman"/>
                <w:sz w:val="24"/>
                <w:szCs w:val="24"/>
              </w:rPr>
              <w:t xml:space="preserve"> </w:t>
            </w:r>
            <w:r w:rsidR="0002033A" w:rsidRPr="0083473B">
              <w:rPr>
                <w:rFonts w:ascii="Times New Roman" w:hAnsi="Times New Roman"/>
                <w:sz w:val="24"/>
                <w:szCs w:val="24"/>
              </w:rPr>
              <w:t>в 2021 році та інші зміни в 2022 році</w:t>
            </w:r>
            <w:r w:rsidRPr="0083473B">
              <w:rPr>
                <w:rFonts w:ascii="Times New Roman" w:hAnsi="Times New Roman"/>
                <w:sz w:val="24"/>
                <w:szCs w:val="24"/>
              </w:rPr>
              <w:t>)</w:t>
            </w:r>
          </w:p>
        </w:tc>
        <w:tc>
          <w:tcPr>
            <w:tcW w:w="699" w:type="pct"/>
            <w:tcBorders>
              <w:top w:val="single" w:sz="4" w:space="0" w:color="auto"/>
              <w:left w:val="single" w:sz="4" w:space="0" w:color="auto"/>
              <w:bottom w:val="single" w:sz="4" w:space="0" w:color="auto"/>
              <w:right w:val="single" w:sz="4" w:space="0" w:color="auto"/>
            </w:tcBorders>
            <w:noWrap/>
            <w:vAlign w:val="bottom"/>
          </w:tcPr>
          <w:p w14:paraId="4EC512CA" w14:textId="5A3C392F" w:rsidR="00D1449F" w:rsidRPr="0083473B" w:rsidRDefault="00BC61B3" w:rsidP="00D1449F">
            <w:pPr>
              <w:spacing w:after="0" w:line="240" w:lineRule="auto"/>
              <w:ind w:right="57"/>
              <w:jc w:val="center"/>
              <w:rPr>
                <w:rFonts w:ascii="Times New Roman" w:hAnsi="Times New Roman"/>
                <w:sz w:val="24"/>
                <w:szCs w:val="24"/>
              </w:rPr>
            </w:pPr>
            <w:r w:rsidRPr="0083473B">
              <w:rPr>
                <w:rFonts w:ascii="Times New Roman" w:hAnsi="Times New Roman"/>
                <w:sz w:val="24"/>
                <w:szCs w:val="24"/>
              </w:rPr>
              <w:t>1 297</w:t>
            </w:r>
          </w:p>
        </w:tc>
        <w:tc>
          <w:tcPr>
            <w:tcW w:w="699" w:type="pct"/>
            <w:tcBorders>
              <w:top w:val="single" w:sz="4" w:space="0" w:color="auto"/>
              <w:left w:val="single" w:sz="4" w:space="0" w:color="auto"/>
              <w:bottom w:val="single" w:sz="4" w:space="0" w:color="auto"/>
              <w:right w:val="single" w:sz="4" w:space="0" w:color="auto"/>
            </w:tcBorders>
            <w:noWrap/>
            <w:vAlign w:val="bottom"/>
          </w:tcPr>
          <w:p w14:paraId="796EB1E9" w14:textId="595DDC18" w:rsidR="00D1449F" w:rsidRPr="00732BC1" w:rsidRDefault="00D1449F" w:rsidP="00D1449F">
            <w:pPr>
              <w:spacing w:after="0" w:line="240" w:lineRule="auto"/>
              <w:ind w:right="57"/>
              <w:jc w:val="center"/>
              <w:rPr>
                <w:rFonts w:ascii="Times New Roman" w:hAnsi="Times New Roman"/>
                <w:sz w:val="24"/>
                <w:szCs w:val="24"/>
              </w:rPr>
            </w:pPr>
            <w:r w:rsidRPr="0083473B">
              <w:rPr>
                <w:rFonts w:ascii="Times New Roman" w:hAnsi="Times New Roman"/>
                <w:sz w:val="24"/>
                <w:szCs w:val="24"/>
              </w:rPr>
              <w:t>-46 188</w:t>
            </w:r>
          </w:p>
        </w:tc>
      </w:tr>
      <w:tr w:rsidR="00D1449F" w:rsidRPr="00E8383C" w14:paraId="5FC16C53" w14:textId="77777777" w:rsidTr="002409BC">
        <w:trPr>
          <w:cantSplit/>
          <w:trHeight w:val="227"/>
          <w:jc w:val="right"/>
        </w:trPr>
        <w:tc>
          <w:tcPr>
            <w:tcW w:w="3603" w:type="pct"/>
            <w:tcBorders>
              <w:top w:val="single" w:sz="4" w:space="0" w:color="auto"/>
              <w:left w:val="single" w:sz="4" w:space="0" w:color="auto"/>
              <w:bottom w:val="single" w:sz="4" w:space="0" w:color="auto"/>
              <w:right w:val="single" w:sz="4" w:space="0" w:color="auto"/>
            </w:tcBorders>
            <w:vAlign w:val="bottom"/>
            <w:hideMark/>
          </w:tcPr>
          <w:p w14:paraId="37157B18" w14:textId="77777777" w:rsidR="00D1449F" w:rsidRPr="00732BC1" w:rsidRDefault="00D1449F" w:rsidP="00D1449F">
            <w:pPr>
              <w:spacing w:after="0" w:line="240" w:lineRule="auto"/>
              <w:rPr>
                <w:rFonts w:ascii="Times New Roman" w:hAnsi="Times New Roman"/>
                <w:b/>
                <w:bCs/>
                <w:sz w:val="24"/>
                <w:szCs w:val="24"/>
              </w:rPr>
            </w:pPr>
            <w:r w:rsidRPr="00732BC1">
              <w:rPr>
                <w:rFonts w:ascii="Times New Roman" w:hAnsi="Times New Roman"/>
                <w:b/>
                <w:bCs/>
                <w:sz w:val="24"/>
                <w:szCs w:val="24"/>
              </w:rPr>
              <w:t>Залишок на 31 грудня</w:t>
            </w:r>
          </w:p>
        </w:tc>
        <w:tc>
          <w:tcPr>
            <w:tcW w:w="699" w:type="pct"/>
            <w:tcBorders>
              <w:top w:val="single" w:sz="4" w:space="0" w:color="auto"/>
              <w:left w:val="single" w:sz="4" w:space="0" w:color="auto"/>
              <w:bottom w:val="single" w:sz="4" w:space="0" w:color="auto"/>
              <w:right w:val="single" w:sz="4" w:space="0" w:color="auto"/>
            </w:tcBorders>
            <w:noWrap/>
            <w:vAlign w:val="bottom"/>
          </w:tcPr>
          <w:p w14:paraId="4E2028FA" w14:textId="6CCC739D" w:rsidR="00D1449F" w:rsidRPr="00732BC1" w:rsidRDefault="00BC61B3" w:rsidP="00B9023C">
            <w:pPr>
              <w:spacing w:after="0" w:line="240" w:lineRule="auto"/>
              <w:ind w:right="57"/>
              <w:jc w:val="center"/>
              <w:rPr>
                <w:rFonts w:ascii="Times New Roman" w:hAnsi="Times New Roman"/>
                <w:b/>
                <w:bCs/>
                <w:sz w:val="24"/>
                <w:szCs w:val="24"/>
              </w:rPr>
            </w:pPr>
            <w:r>
              <w:rPr>
                <w:rFonts w:ascii="Times New Roman" w:hAnsi="Times New Roman"/>
                <w:b/>
                <w:bCs/>
                <w:sz w:val="24"/>
                <w:szCs w:val="24"/>
              </w:rPr>
              <w:t>1 691</w:t>
            </w:r>
          </w:p>
        </w:tc>
        <w:tc>
          <w:tcPr>
            <w:tcW w:w="699" w:type="pct"/>
            <w:tcBorders>
              <w:top w:val="single" w:sz="4" w:space="0" w:color="auto"/>
              <w:left w:val="single" w:sz="4" w:space="0" w:color="auto"/>
              <w:bottom w:val="single" w:sz="4" w:space="0" w:color="auto"/>
              <w:right w:val="single" w:sz="4" w:space="0" w:color="auto"/>
            </w:tcBorders>
            <w:noWrap/>
            <w:vAlign w:val="bottom"/>
          </w:tcPr>
          <w:p w14:paraId="42D0CFD1" w14:textId="7D1C6EFC" w:rsidR="00D1449F" w:rsidRPr="00E8383C" w:rsidRDefault="00D1449F" w:rsidP="00D1449F">
            <w:pPr>
              <w:spacing w:after="0" w:line="240" w:lineRule="auto"/>
              <w:ind w:right="57"/>
              <w:jc w:val="center"/>
              <w:rPr>
                <w:rFonts w:ascii="Times New Roman" w:hAnsi="Times New Roman"/>
                <w:b/>
                <w:bCs/>
                <w:sz w:val="24"/>
                <w:szCs w:val="24"/>
              </w:rPr>
            </w:pPr>
            <w:r w:rsidRPr="00732BC1">
              <w:rPr>
                <w:rFonts w:ascii="Times New Roman" w:hAnsi="Times New Roman"/>
                <w:b/>
                <w:bCs/>
                <w:sz w:val="24"/>
                <w:szCs w:val="24"/>
              </w:rPr>
              <w:t>30 021</w:t>
            </w:r>
          </w:p>
        </w:tc>
      </w:tr>
    </w:tbl>
    <w:p w14:paraId="200A0241" w14:textId="77777777" w:rsidR="0051661E" w:rsidRDefault="0051661E" w:rsidP="006F38A4">
      <w:pPr>
        <w:widowControl w:val="0"/>
        <w:autoSpaceDE w:val="0"/>
        <w:autoSpaceDN w:val="0"/>
        <w:adjustRightInd w:val="0"/>
        <w:spacing w:after="0" w:line="240" w:lineRule="auto"/>
        <w:jc w:val="both"/>
        <w:rPr>
          <w:rFonts w:ascii="Times New Roman" w:hAnsi="Times New Roman"/>
          <w:sz w:val="24"/>
          <w:szCs w:val="24"/>
        </w:rPr>
      </w:pPr>
    </w:p>
    <w:p w14:paraId="12FCFE1B" w14:textId="60D94749" w:rsidR="002F54FD" w:rsidRPr="007D2756" w:rsidRDefault="0051661E" w:rsidP="006F38A4">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 xml:space="preserve">       </w:t>
      </w:r>
      <w:r w:rsidR="006F38A4" w:rsidRPr="007D2756">
        <w:rPr>
          <w:rFonts w:ascii="Times New Roman" w:hAnsi="Times New Roman"/>
          <w:sz w:val="24"/>
          <w:szCs w:val="24"/>
        </w:rPr>
        <w:t xml:space="preserve"> </w:t>
      </w:r>
      <w:r w:rsidR="005D4A5D">
        <w:rPr>
          <w:rFonts w:ascii="Times New Roman" w:hAnsi="Times New Roman"/>
          <w:b/>
          <w:bCs/>
          <w:i/>
          <w:iCs/>
          <w:sz w:val="24"/>
          <w:szCs w:val="24"/>
        </w:rPr>
        <w:t>6</w:t>
      </w:r>
      <w:r w:rsidR="006F38A4" w:rsidRPr="007D2756">
        <w:rPr>
          <w:rFonts w:ascii="Times New Roman" w:hAnsi="Times New Roman"/>
          <w:b/>
          <w:bCs/>
          <w:i/>
          <w:iCs/>
          <w:sz w:val="24"/>
          <w:szCs w:val="24"/>
        </w:rPr>
        <w:t>.</w:t>
      </w:r>
      <w:r w:rsidR="00521AAB" w:rsidRPr="007D2756">
        <w:rPr>
          <w:rFonts w:ascii="Times New Roman" w:hAnsi="Times New Roman"/>
          <w:b/>
          <w:bCs/>
          <w:i/>
          <w:iCs/>
          <w:sz w:val="24"/>
          <w:szCs w:val="24"/>
        </w:rPr>
        <w:t>1</w:t>
      </w:r>
      <w:r w:rsidR="00521AAB" w:rsidRPr="00C86F1A">
        <w:rPr>
          <w:rFonts w:ascii="Times New Roman" w:hAnsi="Times New Roman"/>
          <w:b/>
          <w:bCs/>
          <w:i/>
          <w:iCs/>
          <w:sz w:val="24"/>
          <w:szCs w:val="24"/>
        </w:rPr>
        <w:t>.</w:t>
      </w:r>
      <w:r w:rsidR="00521F49" w:rsidRPr="00C86F1A">
        <w:rPr>
          <w:rFonts w:ascii="Times New Roman" w:hAnsi="Times New Roman"/>
          <w:b/>
          <w:bCs/>
          <w:i/>
          <w:iCs/>
          <w:sz w:val="24"/>
          <w:szCs w:val="24"/>
        </w:rPr>
        <w:t>1</w:t>
      </w:r>
      <w:r w:rsidR="008F1CDE" w:rsidRPr="00C86F1A">
        <w:rPr>
          <w:rFonts w:ascii="Times New Roman" w:hAnsi="Times New Roman"/>
          <w:b/>
          <w:bCs/>
          <w:i/>
          <w:iCs/>
          <w:sz w:val="24"/>
          <w:szCs w:val="24"/>
        </w:rPr>
        <w:t>2</w:t>
      </w:r>
      <w:r w:rsidR="006F38A4" w:rsidRPr="00C86F1A">
        <w:rPr>
          <w:rFonts w:ascii="Times New Roman" w:hAnsi="Times New Roman"/>
          <w:b/>
          <w:bCs/>
          <w:i/>
          <w:iCs/>
          <w:sz w:val="24"/>
          <w:szCs w:val="24"/>
        </w:rPr>
        <w:t>.</w:t>
      </w:r>
      <w:r w:rsidR="006F38A4" w:rsidRPr="007D2756">
        <w:rPr>
          <w:rFonts w:ascii="Times New Roman" w:hAnsi="Times New Roman"/>
          <w:b/>
          <w:bCs/>
          <w:i/>
          <w:iCs/>
          <w:sz w:val="24"/>
          <w:szCs w:val="24"/>
        </w:rPr>
        <w:t xml:space="preserve"> </w:t>
      </w:r>
      <w:r w:rsidR="002F54FD" w:rsidRPr="007D2756">
        <w:rPr>
          <w:rFonts w:ascii="Times New Roman" w:hAnsi="Times New Roman"/>
          <w:b/>
          <w:bCs/>
          <w:i/>
          <w:iCs/>
          <w:sz w:val="24"/>
          <w:szCs w:val="24"/>
        </w:rPr>
        <w:t>Зобов’язання та забезпечення (рядки 1500, 1515, 1520, 1521</w:t>
      </w:r>
      <w:r w:rsidR="002B6547">
        <w:rPr>
          <w:rFonts w:ascii="Times New Roman" w:hAnsi="Times New Roman"/>
          <w:b/>
          <w:bCs/>
          <w:i/>
          <w:iCs/>
          <w:sz w:val="24"/>
          <w:szCs w:val="24"/>
        </w:rPr>
        <w:t>,</w:t>
      </w:r>
      <w:r w:rsidR="00E91AEC">
        <w:rPr>
          <w:rFonts w:ascii="Times New Roman" w:hAnsi="Times New Roman"/>
          <w:b/>
          <w:bCs/>
          <w:i/>
          <w:iCs/>
          <w:sz w:val="24"/>
          <w:szCs w:val="24"/>
        </w:rPr>
        <w:t xml:space="preserve"> 1600,</w:t>
      </w:r>
      <w:r w:rsidR="002B6547">
        <w:rPr>
          <w:rFonts w:ascii="Times New Roman" w:hAnsi="Times New Roman"/>
          <w:b/>
          <w:bCs/>
          <w:i/>
          <w:iCs/>
          <w:sz w:val="24"/>
          <w:szCs w:val="24"/>
        </w:rPr>
        <w:t xml:space="preserve"> </w:t>
      </w:r>
      <w:r w:rsidR="008F1CDE" w:rsidRPr="00C86F1A">
        <w:rPr>
          <w:rFonts w:ascii="Times New Roman" w:hAnsi="Times New Roman"/>
          <w:b/>
          <w:bCs/>
          <w:i/>
          <w:iCs/>
          <w:sz w:val="24"/>
          <w:szCs w:val="24"/>
        </w:rPr>
        <w:t>1610,</w:t>
      </w:r>
      <w:r w:rsidR="008F1CDE">
        <w:rPr>
          <w:rFonts w:ascii="Times New Roman" w:hAnsi="Times New Roman"/>
          <w:b/>
          <w:bCs/>
          <w:i/>
          <w:iCs/>
          <w:sz w:val="24"/>
          <w:szCs w:val="24"/>
        </w:rPr>
        <w:t xml:space="preserve"> </w:t>
      </w:r>
      <w:r w:rsidR="002B6547">
        <w:rPr>
          <w:rFonts w:ascii="Times New Roman" w:hAnsi="Times New Roman"/>
          <w:b/>
          <w:bCs/>
          <w:i/>
          <w:iCs/>
          <w:sz w:val="24"/>
          <w:szCs w:val="24"/>
        </w:rPr>
        <w:t xml:space="preserve">1615, 1620, 1621, 1625, 1630, 1635, </w:t>
      </w:r>
      <w:r w:rsidR="00B21D10">
        <w:rPr>
          <w:rFonts w:ascii="Times New Roman" w:hAnsi="Times New Roman"/>
          <w:b/>
          <w:bCs/>
          <w:i/>
          <w:iCs/>
          <w:sz w:val="24"/>
          <w:szCs w:val="24"/>
        </w:rPr>
        <w:t>1640, 1690</w:t>
      </w:r>
      <w:r w:rsidR="002F54FD" w:rsidRPr="007D2756">
        <w:rPr>
          <w:rFonts w:ascii="Times New Roman" w:hAnsi="Times New Roman"/>
          <w:b/>
          <w:bCs/>
          <w:i/>
          <w:iCs/>
          <w:sz w:val="24"/>
          <w:szCs w:val="24"/>
        </w:rPr>
        <w:t>)</w:t>
      </w:r>
    </w:p>
    <w:p w14:paraId="2807400C" w14:textId="2E50C031" w:rsidR="006F38A4" w:rsidRPr="007D2756" w:rsidRDefault="006F38A4" w:rsidP="006F38A4">
      <w:pPr>
        <w:widowControl w:val="0"/>
        <w:autoSpaceDE w:val="0"/>
        <w:autoSpaceDN w:val="0"/>
        <w:adjustRightInd w:val="0"/>
        <w:spacing w:after="0" w:line="240" w:lineRule="auto"/>
        <w:jc w:val="both"/>
        <w:rPr>
          <w:rFonts w:ascii="Times New Roman" w:hAnsi="Times New Roman"/>
          <w:sz w:val="24"/>
          <w:szCs w:val="24"/>
        </w:rPr>
      </w:pPr>
    </w:p>
    <w:tbl>
      <w:tblPr>
        <w:tblW w:w="96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946"/>
        <w:gridCol w:w="1843"/>
        <w:gridCol w:w="1855"/>
      </w:tblGrid>
      <w:tr w:rsidR="00B9023C" w:rsidRPr="007D2756" w14:paraId="7314E2C0" w14:textId="77777777" w:rsidTr="00B9023C">
        <w:trPr>
          <w:trHeight w:val="614"/>
          <w:tblCellSpacing w:w="20" w:type="dxa"/>
        </w:trPr>
        <w:tc>
          <w:tcPr>
            <w:tcW w:w="5886" w:type="dxa"/>
            <w:shd w:val="clear" w:color="auto" w:fill="auto"/>
            <w:hideMark/>
          </w:tcPr>
          <w:p w14:paraId="3930D15E" w14:textId="7C0D1112" w:rsidR="00B9023C" w:rsidRPr="007D2756" w:rsidRDefault="00B9023C" w:rsidP="00685180">
            <w:pPr>
              <w:spacing w:after="0" w:line="240" w:lineRule="auto"/>
              <w:rPr>
                <w:rFonts w:ascii="Times New Roman" w:hAnsi="Times New Roman"/>
                <w:b/>
                <w:bCs/>
                <w:color w:val="000000"/>
                <w:sz w:val="24"/>
                <w:szCs w:val="24"/>
              </w:rPr>
            </w:pPr>
            <w:r w:rsidRPr="007D2756">
              <w:rPr>
                <w:rFonts w:ascii="Times New Roman" w:hAnsi="Times New Roman"/>
                <w:b/>
                <w:bCs/>
                <w:color w:val="000000"/>
                <w:sz w:val="24"/>
                <w:szCs w:val="24"/>
              </w:rPr>
              <w:t>Найменування  статті</w:t>
            </w:r>
          </w:p>
        </w:tc>
        <w:tc>
          <w:tcPr>
            <w:tcW w:w="1803" w:type="dxa"/>
            <w:shd w:val="clear" w:color="auto" w:fill="auto"/>
            <w:hideMark/>
          </w:tcPr>
          <w:p w14:paraId="20DCE827" w14:textId="2D41CA32" w:rsidR="00B9023C" w:rsidRPr="007D2756" w:rsidRDefault="00B9023C" w:rsidP="00685180">
            <w:pPr>
              <w:spacing w:after="0" w:line="240" w:lineRule="auto"/>
              <w:jc w:val="center"/>
              <w:rPr>
                <w:rFonts w:ascii="Times New Roman" w:hAnsi="Times New Roman"/>
                <w:b/>
                <w:bCs/>
                <w:color w:val="000000"/>
                <w:sz w:val="24"/>
                <w:szCs w:val="24"/>
              </w:rPr>
            </w:pPr>
            <w:r w:rsidRPr="00E8383C">
              <w:rPr>
                <w:rFonts w:ascii="Times New Roman" w:hAnsi="Times New Roman"/>
                <w:b/>
                <w:bCs/>
                <w:sz w:val="24"/>
                <w:szCs w:val="24"/>
              </w:rPr>
              <w:t>На 31.12.</w:t>
            </w:r>
            <w:r>
              <w:rPr>
                <w:rFonts w:ascii="Times New Roman" w:hAnsi="Times New Roman"/>
                <w:b/>
                <w:bCs/>
                <w:sz w:val="24"/>
                <w:szCs w:val="24"/>
              </w:rPr>
              <w:t>2022</w:t>
            </w:r>
          </w:p>
        </w:tc>
        <w:tc>
          <w:tcPr>
            <w:tcW w:w="1795" w:type="dxa"/>
            <w:shd w:val="clear" w:color="auto" w:fill="auto"/>
            <w:hideMark/>
          </w:tcPr>
          <w:p w14:paraId="55C2F450" w14:textId="49FD11BC" w:rsidR="00B9023C" w:rsidRPr="007D2756" w:rsidRDefault="00B9023C" w:rsidP="00B9023C">
            <w:pPr>
              <w:spacing w:after="0" w:line="240" w:lineRule="auto"/>
              <w:jc w:val="center"/>
              <w:rPr>
                <w:rFonts w:ascii="Times New Roman" w:hAnsi="Times New Roman"/>
                <w:b/>
                <w:bCs/>
                <w:color w:val="000000"/>
                <w:sz w:val="24"/>
                <w:szCs w:val="24"/>
              </w:rPr>
            </w:pPr>
            <w:r>
              <w:rPr>
                <w:rFonts w:ascii="Times New Roman" w:hAnsi="Times New Roman"/>
                <w:b/>
                <w:bCs/>
                <w:sz w:val="24"/>
                <w:szCs w:val="24"/>
              </w:rPr>
              <w:t>На 31.12.2021</w:t>
            </w:r>
          </w:p>
        </w:tc>
      </w:tr>
      <w:tr w:rsidR="00B9023C" w:rsidRPr="00732BC1" w14:paraId="132808BC" w14:textId="77777777" w:rsidTr="00B9023C">
        <w:trPr>
          <w:trHeight w:val="614"/>
          <w:tblCellSpacing w:w="20" w:type="dxa"/>
        </w:trPr>
        <w:tc>
          <w:tcPr>
            <w:tcW w:w="5886" w:type="dxa"/>
            <w:shd w:val="clear" w:color="auto" w:fill="auto"/>
          </w:tcPr>
          <w:p w14:paraId="48551D4C" w14:textId="77777777" w:rsidR="00B9023C" w:rsidRPr="00732BC1" w:rsidRDefault="00B9023C" w:rsidP="00B9023C">
            <w:pPr>
              <w:spacing w:after="0" w:line="240" w:lineRule="auto"/>
              <w:rPr>
                <w:rFonts w:ascii="Times New Roman" w:hAnsi="Times New Roman"/>
                <w:b/>
                <w:bCs/>
                <w:sz w:val="24"/>
                <w:szCs w:val="24"/>
              </w:rPr>
            </w:pPr>
            <w:r w:rsidRPr="00732BC1">
              <w:rPr>
                <w:rFonts w:ascii="Times New Roman" w:hAnsi="Times New Roman"/>
                <w:b/>
                <w:bCs/>
                <w:sz w:val="24"/>
                <w:szCs w:val="24"/>
              </w:rPr>
              <w:lastRenderedPageBreak/>
              <w:t>Фінансові зобов’язання ( за амортизованою собівартістю),</w:t>
            </w:r>
          </w:p>
          <w:p w14:paraId="4A91B3BF" w14:textId="7513A02E" w:rsidR="00B9023C" w:rsidRPr="00732BC1" w:rsidRDefault="00B9023C" w:rsidP="00B9023C">
            <w:pPr>
              <w:spacing w:after="0" w:line="240" w:lineRule="auto"/>
              <w:rPr>
                <w:rFonts w:ascii="Times New Roman" w:hAnsi="Times New Roman"/>
                <w:b/>
                <w:bCs/>
                <w:color w:val="000000"/>
                <w:sz w:val="24"/>
                <w:szCs w:val="24"/>
              </w:rPr>
            </w:pPr>
            <w:r w:rsidRPr="00732BC1">
              <w:rPr>
                <w:rFonts w:ascii="Times New Roman" w:hAnsi="Times New Roman"/>
                <w:b/>
                <w:bCs/>
                <w:color w:val="000000"/>
                <w:sz w:val="24"/>
                <w:szCs w:val="24"/>
              </w:rPr>
              <w:t>В тому числі:</w:t>
            </w:r>
          </w:p>
        </w:tc>
        <w:tc>
          <w:tcPr>
            <w:tcW w:w="1803" w:type="dxa"/>
            <w:shd w:val="clear" w:color="auto" w:fill="auto"/>
          </w:tcPr>
          <w:p w14:paraId="52A9907C" w14:textId="04DC00CB" w:rsidR="00B9023C" w:rsidRPr="00732BC1" w:rsidRDefault="00B9023C" w:rsidP="00B9023C">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30 166</w:t>
            </w:r>
          </w:p>
        </w:tc>
        <w:tc>
          <w:tcPr>
            <w:tcW w:w="1795" w:type="dxa"/>
            <w:shd w:val="clear" w:color="auto" w:fill="auto"/>
          </w:tcPr>
          <w:p w14:paraId="4E18C6AE" w14:textId="46102C7A" w:rsidR="00B9023C" w:rsidRPr="00732BC1" w:rsidRDefault="00B9023C" w:rsidP="00B9023C">
            <w:pPr>
              <w:spacing w:after="0" w:line="240" w:lineRule="auto"/>
              <w:jc w:val="center"/>
              <w:rPr>
                <w:rFonts w:ascii="Times New Roman" w:hAnsi="Times New Roman"/>
                <w:b/>
                <w:bCs/>
                <w:color w:val="000000"/>
                <w:sz w:val="24"/>
                <w:szCs w:val="24"/>
              </w:rPr>
            </w:pPr>
            <w:r w:rsidRPr="00732BC1">
              <w:rPr>
                <w:rFonts w:ascii="Times New Roman" w:hAnsi="Times New Roman"/>
                <w:b/>
                <w:bCs/>
                <w:color w:val="000000"/>
                <w:sz w:val="24"/>
                <w:szCs w:val="24"/>
              </w:rPr>
              <w:t>40</w:t>
            </w:r>
            <w:r>
              <w:rPr>
                <w:rFonts w:ascii="Times New Roman" w:hAnsi="Times New Roman"/>
                <w:b/>
                <w:bCs/>
                <w:color w:val="000000"/>
                <w:sz w:val="24"/>
                <w:szCs w:val="24"/>
              </w:rPr>
              <w:t xml:space="preserve"> </w:t>
            </w:r>
            <w:r w:rsidRPr="00732BC1">
              <w:rPr>
                <w:rFonts w:ascii="Times New Roman" w:hAnsi="Times New Roman"/>
                <w:b/>
                <w:bCs/>
                <w:color w:val="000000"/>
                <w:sz w:val="24"/>
                <w:szCs w:val="24"/>
              </w:rPr>
              <w:t>642</w:t>
            </w:r>
          </w:p>
        </w:tc>
      </w:tr>
      <w:tr w:rsidR="00B9023C" w:rsidRPr="00732BC1" w14:paraId="71DC8C86" w14:textId="77777777" w:rsidTr="00B9023C">
        <w:trPr>
          <w:trHeight w:val="614"/>
          <w:tblCellSpacing w:w="20" w:type="dxa"/>
        </w:trPr>
        <w:tc>
          <w:tcPr>
            <w:tcW w:w="5886" w:type="dxa"/>
            <w:shd w:val="clear" w:color="auto" w:fill="auto"/>
          </w:tcPr>
          <w:p w14:paraId="3C8C28E5" w14:textId="0F3FB885" w:rsidR="00B9023C" w:rsidRPr="00732BC1" w:rsidRDefault="00B9023C" w:rsidP="00B9023C">
            <w:pPr>
              <w:spacing w:after="0" w:line="240" w:lineRule="auto"/>
              <w:rPr>
                <w:rFonts w:ascii="Times New Roman" w:hAnsi="Times New Roman"/>
                <w:sz w:val="24"/>
                <w:szCs w:val="24"/>
              </w:rPr>
            </w:pPr>
            <w:r w:rsidRPr="00732BC1">
              <w:rPr>
                <w:rFonts w:ascii="Times New Roman" w:hAnsi="Times New Roman"/>
                <w:color w:val="000000"/>
                <w:sz w:val="24"/>
                <w:szCs w:val="24"/>
              </w:rPr>
              <w:t>Інші довгострокові зобов'язання: зобов'язання з оренди земельних ділянок</w:t>
            </w:r>
            <w:r w:rsidRPr="00732BC1">
              <w:rPr>
                <w:rFonts w:ascii="Times New Roman" w:hAnsi="Times New Roman"/>
                <w:color w:val="FF0000"/>
                <w:sz w:val="24"/>
                <w:szCs w:val="24"/>
              </w:rPr>
              <w:t xml:space="preserve"> </w:t>
            </w:r>
            <w:r w:rsidRPr="00732BC1">
              <w:rPr>
                <w:rFonts w:ascii="Times New Roman" w:hAnsi="Times New Roman"/>
                <w:color w:val="000000"/>
                <w:sz w:val="24"/>
                <w:szCs w:val="24"/>
              </w:rPr>
              <w:t>(рядок 1515)</w:t>
            </w:r>
          </w:p>
        </w:tc>
        <w:tc>
          <w:tcPr>
            <w:tcW w:w="1803" w:type="dxa"/>
            <w:shd w:val="clear" w:color="auto" w:fill="auto"/>
          </w:tcPr>
          <w:p w14:paraId="6809A1F2" w14:textId="64827ED6" w:rsidR="00B9023C" w:rsidRPr="00732BC1" w:rsidRDefault="00B9023C" w:rsidP="00B9023C">
            <w:pPr>
              <w:spacing w:after="0" w:line="240" w:lineRule="auto"/>
              <w:jc w:val="center"/>
              <w:rPr>
                <w:rFonts w:ascii="Times New Roman" w:hAnsi="Times New Roman"/>
                <w:sz w:val="24"/>
                <w:szCs w:val="24"/>
                <w:lang w:val="ru-RU"/>
              </w:rPr>
            </w:pPr>
            <w:r>
              <w:rPr>
                <w:rFonts w:ascii="Times New Roman" w:hAnsi="Times New Roman"/>
                <w:color w:val="000000"/>
                <w:sz w:val="24"/>
                <w:szCs w:val="24"/>
              </w:rPr>
              <w:t>3 714</w:t>
            </w:r>
          </w:p>
        </w:tc>
        <w:tc>
          <w:tcPr>
            <w:tcW w:w="1795" w:type="dxa"/>
            <w:shd w:val="clear" w:color="auto" w:fill="auto"/>
          </w:tcPr>
          <w:p w14:paraId="5496A910" w14:textId="5DD8E2D4" w:rsidR="00B9023C" w:rsidRPr="00732BC1" w:rsidRDefault="00B9023C" w:rsidP="00B9023C">
            <w:pPr>
              <w:spacing w:after="0" w:line="240" w:lineRule="auto"/>
              <w:jc w:val="center"/>
              <w:rPr>
                <w:rFonts w:ascii="Times New Roman" w:hAnsi="Times New Roman"/>
                <w:sz w:val="24"/>
                <w:szCs w:val="24"/>
              </w:rPr>
            </w:pPr>
            <w:r w:rsidRPr="00732BC1">
              <w:rPr>
                <w:rFonts w:ascii="Times New Roman" w:hAnsi="Times New Roman"/>
                <w:color w:val="000000"/>
                <w:sz w:val="24"/>
                <w:szCs w:val="24"/>
              </w:rPr>
              <w:t>2 824</w:t>
            </w:r>
          </w:p>
        </w:tc>
      </w:tr>
      <w:tr w:rsidR="00B9023C" w:rsidRPr="00732BC1" w14:paraId="3E11C37F" w14:textId="77777777" w:rsidTr="00B9023C">
        <w:trPr>
          <w:trHeight w:val="614"/>
          <w:tblCellSpacing w:w="20" w:type="dxa"/>
        </w:trPr>
        <w:tc>
          <w:tcPr>
            <w:tcW w:w="5886" w:type="dxa"/>
            <w:shd w:val="clear" w:color="auto" w:fill="auto"/>
          </w:tcPr>
          <w:p w14:paraId="51C05E76" w14:textId="35AE01B2" w:rsidR="00B9023C" w:rsidRPr="00732BC1" w:rsidRDefault="00B9023C" w:rsidP="00B9023C">
            <w:pPr>
              <w:spacing w:after="0" w:line="240" w:lineRule="auto"/>
              <w:rPr>
                <w:rFonts w:ascii="Times New Roman" w:hAnsi="Times New Roman"/>
                <w:b/>
                <w:bCs/>
                <w:sz w:val="24"/>
                <w:szCs w:val="24"/>
              </w:rPr>
            </w:pPr>
            <w:r w:rsidRPr="00732BC1">
              <w:rPr>
                <w:rFonts w:ascii="Times New Roman" w:hAnsi="Times New Roman"/>
                <w:sz w:val="24"/>
                <w:szCs w:val="24"/>
              </w:rPr>
              <w:t>Поточна кредиторська заборгованість за товари, роботи, послуги, фінансова (рядок 1615)</w:t>
            </w:r>
          </w:p>
        </w:tc>
        <w:tc>
          <w:tcPr>
            <w:tcW w:w="1803" w:type="dxa"/>
            <w:shd w:val="clear" w:color="auto" w:fill="auto"/>
          </w:tcPr>
          <w:p w14:paraId="5BF4C8B4" w14:textId="0EC78272" w:rsidR="00B9023C" w:rsidRPr="00B9023C" w:rsidRDefault="00B9023C" w:rsidP="00B9023C">
            <w:pPr>
              <w:spacing w:after="0" w:line="240" w:lineRule="auto"/>
              <w:jc w:val="center"/>
              <w:rPr>
                <w:rFonts w:ascii="Times New Roman" w:hAnsi="Times New Roman"/>
                <w:bCs/>
                <w:color w:val="000000"/>
                <w:sz w:val="24"/>
                <w:szCs w:val="24"/>
              </w:rPr>
            </w:pPr>
            <w:r w:rsidRPr="00B9023C">
              <w:rPr>
                <w:rFonts w:ascii="Times New Roman" w:hAnsi="Times New Roman"/>
                <w:bCs/>
                <w:color w:val="000000"/>
                <w:sz w:val="24"/>
                <w:szCs w:val="24"/>
              </w:rPr>
              <w:t>15 572</w:t>
            </w:r>
          </w:p>
        </w:tc>
        <w:tc>
          <w:tcPr>
            <w:tcW w:w="1795" w:type="dxa"/>
            <w:shd w:val="clear" w:color="auto" w:fill="auto"/>
          </w:tcPr>
          <w:p w14:paraId="58C49A8C" w14:textId="098112A0" w:rsidR="00B9023C" w:rsidRPr="00732BC1" w:rsidRDefault="00B9023C" w:rsidP="00B9023C">
            <w:pPr>
              <w:spacing w:after="0" w:line="240" w:lineRule="auto"/>
              <w:jc w:val="center"/>
              <w:rPr>
                <w:rFonts w:ascii="Times New Roman" w:hAnsi="Times New Roman"/>
                <w:b/>
                <w:bCs/>
                <w:color w:val="000000"/>
                <w:sz w:val="24"/>
                <w:szCs w:val="24"/>
              </w:rPr>
            </w:pPr>
            <w:r w:rsidRPr="00732BC1">
              <w:rPr>
                <w:rFonts w:ascii="Times New Roman" w:hAnsi="Times New Roman"/>
                <w:sz w:val="24"/>
                <w:szCs w:val="24"/>
                <w:lang w:val="ru-RU"/>
              </w:rPr>
              <w:t>37 355</w:t>
            </w:r>
          </w:p>
        </w:tc>
      </w:tr>
      <w:tr w:rsidR="00B9023C" w:rsidRPr="00732BC1" w14:paraId="4966F7C2" w14:textId="77777777" w:rsidTr="00B9023C">
        <w:trPr>
          <w:trHeight w:val="614"/>
          <w:tblCellSpacing w:w="20" w:type="dxa"/>
        </w:trPr>
        <w:tc>
          <w:tcPr>
            <w:tcW w:w="5886" w:type="dxa"/>
            <w:shd w:val="clear" w:color="auto" w:fill="auto"/>
          </w:tcPr>
          <w:p w14:paraId="7AFD2832" w14:textId="0DDF7D2A" w:rsidR="00B9023C" w:rsidRPr="00732BC1" w:rsidRDefault="00B9023C" w:rsidP="00B9023C">
            <w:pPr>
              <w:spacing w:after="0" w:line="240" w:lineRule="auto"/>
              <w:rPr>
                <w:rFonts w:ascii="Times New Roman" w:hAnsi="Times New Roman"/>
                <w:color w:val="000000"/>
                <w:sz w:val="24"/>
                <w:szCs w:val="24"/>
              </w:rPr>
            </w:pPr>
            <w:r w:rsidRPr="00C86F1A">
              <w:rPr>
                <w:rFonts w:ascii="Times New Roman" w:hAnsi="Times New Roman"/>
                <w:sz w:val="24"/>
                <w:szCs w:val="24"/>
              </w:rPr>
              <w:t>Поточна кредиторська заборгованість з</w:t>
            </w:r>
            <w:r w:rsidRPr="00C86F1A">
              <w:rPr>
                <w:rFonts w:ascii="Times New Roman" w:hAnsi="Times New Roman"/>
                <w:color w:val="000000"/>
                <w:sz w:val="24"/>
                <w:szCs w:val="24"/>
              </w:rPr>
              <w:t>а довгостроковими зобов'язаннями (договори оренди землі ) (р.1610)</w:t>
            </w:r>
          </w:p>
        </w:tc>
        <w:tc>
          <w:tcPr>
            <w:tcW w:w="1803" w:type="dxa"/>
            <w:shd w:val="clear" w:color="auto" w:fill="auto"/>
          </w:tcPr>
          <w:p w14:paraId="5CFC0744" w14:textId="01635C29" w:rsidR="00B9023C" w:rsidRPr="00732BC1" w:rsidRDefault="00B9023C" w:rsidP="00B9023C">
            <w:pPr>
              <w:spacing w:after="0" w:line="240" w:lineRule="auto"/>
              <w:jc w:val="center"/>
              <w:rPr>
                <w:rFonts w:ascii="Times New Roman" w:hAnsi="Times New Roman"/>
                <w:sz w:val="24"/>
                <w:szCs w:val="24"/>
              </w:rPr>
            </w:pPr>
            <w:r>
              <w:rPr>
                <w:rFonts w:ascii="Times New Roman" w:hAnsi="Times New Roman"/>
                <w:sz w:val="24"/>
                <w:szCs w:val="24"/>
              </w:rPr>
              <w:t>880</w:t>
            </w:r>
          </w:p>
        </w:tc>
        <w:tc>
          <w:tcPr>
            <w:tcW w:w="1795" w:type="dxa"/>
            <w:shd w:val="clear" w:color="auto" w:fill="auto"/>
          </w:tcPr>
          <w:p w14:paraId="4BAF9458" w14:textId="19414F8C" w:rsidR="00B9023C" w:rsidRPr="00732BC1" w:rsidRDefault="00B9023C" w:rsidP="00B9023C">
            <w:pPr>
              <w:spacing w:after="0" w:line="240" w:lineRule="auto"/>
              <w:jc w:val="center"/>
              <w:rPr>
                <w:rFonts w:ascii="Times New Roman" w:hAnsi="Times New Roman"/>
                <w:sz w:val="24"/>
                <w:szCs w:val="24"/>
              </w:rPr>
            </w:pPr>
            <w:r w:rsidRPr="00732BC1">
              <w:rPr>
                <w:rFonts w:ascii="Times New Roman" w:hAnsi="Times New Roman"/>
                <w:sz w:val="24"/>
                <w:szCs w:val="24"/>
              </w:rPr>
              <w:t>463</w:t>
            </w:r>
          </w:p>
        </w:tc>
      </w:tr>
      <w:tr w:rsidR="00B9023C" w:rsidRPr="00732BC1" w14:paraId="315FB281" w14:textId="77777777" w:rsidTr="00B9023C">
        <w:trPr>
          <w:trHeight w:val="614"/>
          <w:tblCellSpacing w:w="20" w:type="dxa"/>
        </w:trPr>
        <w:tc>
          <w:tcPr>
            <w:tcW w:w="5886" w:type="dxa"/>
            <w:shd w:val="clear" w:color="auto" w:fill="auto"/>
          </w:tcPr>
          <w:p w14:paraId="7493649B" w14:textId="68119998" w:rsidR="00B9023C" w:rsidRPr="00C86F1A" w:rsidRDefault="00B9023C" w:rsidP="00B9023C">
            <w:pPr>
              <w:spacing w:after="0" w:line="240" w:lineRule="auto"/>
              <w:rPr>
                <w:rFonts w:ascii="Times New Roman" w:hAnsi="Times New Roman"/>
                <w:sz w:val="24"/>
                <w:szCs w:val="24"/>
              </w:rPr>
            </w:pPr>
            <w:r>
              <w:rPr>
                <w:rFonts w:ascii="Times New Roman" w:hAnsi="Times New Roman"/>
                <w:sz w:val="24"/>
                <w:szCs w:val="24"/>
              </w:rPr>
              <w:t>Короткострокові кредити банків (р. 1600)</w:t>
            </w:r>
          </w:p>
        </w:tc>
        <w:tc>
          <w:tcPr>
            <w:tcW w:w="1803" w:type="dxa"/>
            <w:shd w:val="clear" w:color="auto" w:fill="auto"/>
          </w:tcPr>
          <w:p w14:paraId="55878A77" w14:textId="22EBED7C" w:rsidR="00B9023C" w:rsidRPr="00732BC1" w:rsidRDefault="00B9023C" w:rsidP="00B9023C">
            <w:pPr>
              <w:spacing w:after="0" w:line="240" w:lineRule="auto"/>
              <w:jc w:val="center"/>
              <w:rPr>
                <w:rFonts w:ascii="Times New Roman" w:hAnsi="Times New Roman"/>
                <w:sz w:val="24"/>
                <w:szCs w:val="24"/>
              </w:rPr>
            </w:pPr>
            <w:r>
              <w:rPr>
                <w:rFonts w:ascii="Times New Roman" w:hAnsi="Times New Roman"/>
                <w:sz w:val="24"/>
                <w:szCs w:val="24"/>
              </w:rPr>
              <w:t>10 000</w:t>
            </w:r>
          </w:p>
        </w:tc>
        <w:tc>
          <w:tcPr>
            <w:tcW w:w="1795" w:type="dxa"/>
            <w:shd w:val="clear" w:color="auto" w:fill="auto"/>
          </w:tcPr>
          <w:p w14:paraId="4BD7D052" w14:textId="55CC8A8C" w:rsidR="00B9023C" w:rsidRPr="00732BC1" w:rsidRDefault="00B9023C" w:rsidP="00B9023C">
            <w:pPr>
              <w:spacing w:after="0" w:line="240" w:lineRule="auto"/>
              <w:jc w:val="center"/>
              <w:rPr>
                <w:rFonts w:ascii="Times New Roman" w:hAnsi="Times New Roman"/>
                <w:sz w:val="24"/>
                <w:szCs w:val="24"/>
              </w:rPr>
            </w:pPr>
            <w:r>
              <w:rPr>
                <w:rFonts w:ascii="Times New Roman" w:hAnsi="Times New Roman"/>
                <w:sz w:val="24"/>
                <w:szCs w:val="24"/>
              </w:rPr>
              <w:t>-</w:t>
            </w:r>
          </w:p>
        </w:tc>
      </w:tr>
      <w:tr w:rsidR="00B9023C" w:rsidRPr="00732BC1" w14:paraId="19C76711" w14:textId="77777777" w:rsidTr="00B9023C">
        <w:trPr>
          <w:trHeight w:val="614"/>
          <w:tblCellSpacing w:w="20" w:type="dxa"/>
        </w:trPr>
        <w:tc>
          <w:tcPr>
            <w:tcW w:w="5886" w:type="dxa"/>
            <w:shd w:val="clear" w:color="auto" w:fill="auto"/>
          </w:tcPr>
          <w:p w14:paraId="27DB4401" w14:textId="77777777" w:rsidR="00B9023C" w:rsidRPr="00732BC1" w:rsidRDefault="00B9023C" w:rsidP="00B9023C">
            <w:pPr>
              <w:spacing w:after="0" w:line="240" w:lineRule="auto"/>
              <w:rPr>
                <w:rFonts w:ascii="Times New Roman" w:hAnsi="Times New Roman"/>
                <w:b/>
                <w:bCs/>
                <w:sz w:val="24"/>
                <w:szCs w:val="24"/>
              </w:rPr>
            </w:pPr>
            <w:r w:rsidRPr="00732BC1">
              <w:rPr>
                <w:rFonts w:ascii="Times New Roman" w:hAnsi="Times New Roman"/>
                <w:b/>
                <w:bCs/>
                <w:sz w:val="24"/>
                <w:szCs w:val="24"/>
              </w:rPr>
              <w:t xml:space="preserve">Не фінансові </w:t>
            </w:r>
            <w:proofErr w:type="spellStart"/>
            <w:r w:rsidRPr="00732BC1">
              <w:rPr>
                <w:rFonts w:ascii="Times New Roman" w:hAnsi="Times New Roman"/>
                <w:b/>
                <w:bCs/>
                <w:sz w:val="24"/>
                <w:szCs w:val="24"/>
              </w:rPr>
              <w:t>зобов</w:t>
            </w:r>
            <w:proofErr w:type="spellEnd"/>
            <w:r w:rsidRPr="00732BC1">
              <w:rPr>
                <w:rFonts w:ascii="Times New Roman" w:hAnsi="Times New Roman"/>
                <w:b/>
                <w:bCs/>
                <w:sz w:val="24"/>
                <w:szCs w:val="24"/>
                <w:lang w:val="ru-RU"/>
              </w:rPr>
              <w:t>’</w:t>
            </w:r>
            <w:proofErr w:type="spellStart"/>
            <w:r w:rsidRPr="00732BC1">
              <w:rPr>
                <w:rFonts w:ascii="Times New Roman" w:hAnsi="Times New Roman"/>
                <w:b/>
                <w:bCs/>
                <w:sz w:val="24"/>
                <w:szCs w:val="24"/>
              </w:rPr>
              <w:t>язання</w:t>
            </w:r>
            <w:proofErr w:type="spellEnd"/>
            <w:r w:rsidRPr="00732BC1">
              <w:rPr>
                <w:rFonts w:ascii="Times New Roman" w:hAnsi="Times New Roman"/>
                <w:b/>
                <w:bCs/>
                <w:sz w:val="24"/>
                <w:szCs w:val="24"/>
              </w:rPr>
              <w:t xml:space="preserve"> та забезпечення ( за вартістю погашення),</w:t>
            </w:r>
          </w:p>
          <w:p w14:paraId="77378D56" w14:textId="6393D9C7" w:rsidR="00B9023C" w:rsidRPr="00732BC1" w:rsidRDefault="00B9023C" w:rsidP="00B9023C">
            <w:pPr>
              <w:spacing w:after="0" w:line="240" w:lineRule="auto"/>
              <w:rPr>
                <w:rFonts w:ascii="Times New Roman" w:hAnsi="Times New Roman"/>
                <w:b/>
                <w:bCs/>
                <w:color w:val="000000"/>
                <w:sz w:val="24"/>
                <w:szCs w:val="24"/>
              </w:rPr>
            </w:pPr>
            <w:r w:rsidRPr="00732BC1">
              <w:rPr>
                <w:rFonts w:ascii="Times New Roman" w:hAnsi="Times New Roman"/>
                <w:b/>
                <w:bCs/>
                <w:color w:val="000000"/>
                <w:sz w:val="24"/>
                <w:szCs w:val="24"/>
              </w:rPr>
              <w:t>В тому числі:</w:t>
            </w:r>
          </w:p>
        </w:tc>
        <w:tc>
          <w:tcPr>
            <w:tcW w:w="1803" w:type="dxa"/>
            <w:shd w:val="clear" w:color="auto" w:fill="auto"/>
          </w:tcPr>
          <w:p w14:paraId="2936084A" w14:textId="5CE6BD97" w:rsidR="00B9023C" w:rsidRPr="00732BC1" w:rsidRDefault="00B9023C" w:rsidP="00B9023C">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180</w:t>
            </w:r>
          </w:p>
        </w:tc>
        <w:tc>
          <w:tcPr>
            <w:tcW w:w="1795" w:type="dxa"/>
            <w:shd w:val="clear" w:color="auto" w:fill="auto"/>
          </w:tcPr>
          <w:p w14:paraId="18E8D607" w14:textId="7769FC5F" w:rsidR="00B9023C" w:rsidRPr="00732BC1" w:rsidRDefault="00B9023C" w:rsidP="00B9023C">
            <w:pPr>
              <w:spacing w:after="0" w:line="240" w:lineRule="auto"/>
              <w:jc w:val="center"/>
              <w:rPr>
                <w:rFonts w:ascii="Times New Roman" w:hAnsi="Times New Roman"/>
                <w:b/>
                <w:bCs/>
                <w:sz w:val="24"/>
                <w:szCs w:val="24"/>
                <w:lang w:val="ru-RU"/>
              </w:rPr>
            </w:pPr>
            <w:r w:rsidRPr="00732BC1">
              <w:rPr>
                <w:rFonts w:ascii="Times New Roman" w:hAnsi="Times New Roman"/>
                <w:b/>
                <w:bCs/>
                <w:sz w:val="24"/>
                <w:szCs w:val="24"/>
                <w:lang w:val="ru-RU"/>
              </w:rPr>
              <w:t>76</w:t>
            </w:r>
            <w:r>
              <w:rPr>
                <w:rFonts w:ascii="Times New Roman" w:hAnsi="Times New Roman"/>
                <w:b/>
                <w:bCs/>
                <w:sz w:val="24"/>
                <w:szCs w:val="24"/>
                <w:lang w:val="ru-RU"/>
              </w:rPr>
              <w:t xml:space="preserve"> </w:t>
            </w:r>
            <w:r w:rsidRPr="00732BC1">
              <w:rPr>
                <w:rFonts w:ascii="Times New Roman" w:hAnsi="Times New Roman"/>
                <w:b/>
                <w:bCs/>
                <w:sz w:val="24"/>
                <w:szCs w:val="24"/>
                <w:lang w:val="ru-RU"/>
              </w:rPr>
              <w:t>706</w:t>
            </w:r>
          </w:p>
        </w:tc>
      </w:tr>
      <w:tr w:rsidR="00B9023C" w:rsidRPr="00732BC1" w14:paraId="4164FFF3" w14:textId="77777777" w:rsidTr="00B9023C">
        <w:trPr>
          <w:trHeight w:val="390"/>
          <w:tblCellSpacing w:w="20" w:type="dxa"/>
        </w:trPr>
        <w:tc>
          <w:tcPr>
            <w:tcW w:w="5886" w:type="dxa"/>
            <w:shd w:val="clear" w:color="auto" w:fill="auto"/>
          </w:tcPr>
          <w:p w14:paraId="41C292EC" w14:textId="2A1F6F9A" w:rsidR="00B9023C" w:rsidRPr="00732BC1" w:rsidRDefault="00B9023C" w:rsidP="00B9023C">
            <w:pPr>
              <w:spacing w:after="0" w:line="240" w:lineRule="auto"/>
              <w:rPr>
                <w:rFonts w:ascii="Times New Roman" w:hAnsi="Times New Roman"/>
                <w:color w:val="000000"/>
                <w:sz w:val="24"/>
                <w:szCs w:val="24"/>
              </w:rPr>
            </w:pPr>
            <w:r w:rsidRPr="00732BC1">
              <w:rPr>
                <w:rFonts w:ascii="Times New Roman" w:hAnsi="Times New Roman"/>
                <w:color w:val="000000"/>
                <w:sz w:val="24"/>
                <w:szCs w:val="24"/>
              </w:rPr>
              <w:t>Відстрочені податкові зобов’язання ( р.1500)</w:t>
            </w:r>
          </w:p>
        </w:tc>
        <w:tc>
          <w:tcPr>
            <w:tcW w:w="1803" w:type="dxa"/>
            <w:shd w:val="clear" w:color="auto" w:fill="auto"/>
          </w:tcPr>
          <w:p w14:paraId="608B4924" w14:textId="065272E5" w:rsidR="00B9023C" w:rsidRPr="00732BC1" w:rsidRDefault="00B9023C" w:rsidP="00B9023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795" w:type="dxa"/>
            <w:shd w:val="clear" w:color="auto" w:fill="auto"/>
          </w:tcPr>
          <w:p w14:paraId="5A81C903" w14:textId="016F064E" w:rsidR="00B9023C" w:rsidRPr="00732BC1" w:rsidRDefault="00B9023C" w:rsidP="00B9023C">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876</w:t>
            </w:r>
          </w:p>
        </w:tc>
      </w:tr>
      <w:tr w:rsidR="00B9023C" w:rsidRPr="00732BC1" w14:paraId="0222DA51" w14:textId="77777777" w:rsidTr="00B9023C">
        <w:trPr>
          <w:trHeight w:val="290"/>
          <w:tblCellSpacing w:w="20" w:type="dxa"/>
        </w:trPr>
        <w:tc>
          <w:tcPr>
            <w:tcW w:w="5886" w:type="dxa"/>
            <w:shd w:val="clear" w:color="auto" w:fill="auto"/>
            <w:hideMark/>
          </w:tcPr>
          <w:p w14:paraId="3C3A108E" w14:textId="77777777" w:rsidR="00B9023C" w:rsidRPr="00732BC1" w:rsidRDefault="00B9023C" w:rsidP="00B9023C">
            <w:pPr>
              <w:spacing w:after="0" w:line="240" w:lineRule="auto"/>
              <w:rPr>
                <w:rFonts w:ascii="Times New Roman" w:hAnsi="Times New Roman"/>
                <w:color w:val="000000"/>
                <w:sz w:val="24"/>
                <w:szCs w:val="24"/>
              </w:rPr>
            </w:pPr>
            <w:r w:rsidRPr="00732BC1">
              <w:rPr>
                <w:rFonts w:ascii="Times New Roman" w:hAnsi="Times New Roman"/>
                <w:color w:val="000000"/>
                <w:sz w:val="24"/>
                <w:szCs w:val="24"/>
              </w:rPr>
              <w:t>Довгострокові забезпечення (рядок 1520),</w:t>
            </w:r>
          </w:p>
          <w:p w14:paraId="7173F7A3" w14:textId="78A1BD17" w:rsidR="00B9023C" w:rsidRPr="00732BC1" w:rsidRDefault="00B9023C" w:rsidP="00B9023C">
            <w:pPr>
              <w:spacing w:after="0" w:line="240" w:lineRule="auto"/>
              <w:rPr>
                <w:rFonts w:ascii="Times New Roman" w:hAnsi="Times New Roman"/>
                <w:color w:val="000000"/>
                <w:sz w:val="24"/>
                <w:szCs w:val="24"/>
              </w:rPr>
            </w:pPr>
            <w:r w:rsidRPr="00732BC1">
              <w:rPr>
                <w:rFonts w:ascii="Times New Roman" w:hAnsi="Times New Roman"/>
                <w:sz w:val="24"/>
                <w:szCs w:val="24"/>
              </w:rPr>
              <w:t xml:space="preserve">В тому числі: </w:t>
            </w:r>
          </w:p>
        </w:tc>
        <w:tc>
          <w:tcPr>
            <w:tcW w:w="1803" w:type="dxa"/>
            <w:shd w:val="clear" w:color="auto" w:fill="auto"/>
            <w:hideMark/>
          </w:tcPr>
          <w:p w14:paraId="08F017A3" w14:textId="4816F873" w:rsidR="00B9023C" w:rsidRPr="00732BC1" w:rsidRDefault="00B9023C" w:rsidP="00B9023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w:t>
            </w:r>
          </w:p>
        </w:tc>
        <w:tc>
          <w:tcPr>
            <w:tcW w:w="1795" w:type="dxa"/>
            <w:shd w:val="clear" w:color="auto" w:fill="auto"/>
            <w:hideMark/>
          </w:tcPr>
          <w:p w14:paraId="7DC77F95" w14:textId="223CD6C8" w:rsidR="00B9023C" w:rsidRPr="00732BC1" w:rsidRDefault="00B9023C" w:rsidP="00B9023C">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1 052</w:t>
            </w:r>
          </w:p>
        </w:tc>
      </w:tr>
      <w:tr w:rsidR="00B9023C" w:rsidRPr="00732BC1" w14:paraId="754BAFCB" w14:textId="77777777" w:rsidTr="00B9023C">
        <w:trPr>
          <w:trHeight w:val="290"/>
          <w:tblCellSpacing w:w="20" w:type="dxa"/>
        </w:trPr>
        <w:tc>
          <w:tcPr>
            <w:tcW w:w="5886" w:type="dxa"/>
            <w:shd w:val="clear" w:color="auto" w:fill="auto"/>
            <w:hideMark/>
          </w:tcPr>
          <w:p w14:paraId="25F242CA" w14:textId="63313AE8" w:rsidR="00B9023C" w:rsidRPr="00732BC1" w:rsidRDefault="00B9023C" w:rsidP="00B9023C">
            <w:pPr>
              <w:spacing w:after="0" w:line="240" w:lineRule="auto"/>
              <w:rPr>
                <w:rFonts w:ascii="Times New Roman" w:hAnsi="Times New Roman"/>
                <w:color w:val="000000"/>
                <w:sz w:val="24"/>
                <w:szCs w:val="24"/>
              </w:rPr>
            </w:pPr>
            <w:r w:rsidRPr="00732BC1">
              <w:rPr>
                <w:rFonts w:ascii="Times New Roman" w:hAnsi="Times New Roman"/>
                <w:color w:val="000000"/>
                <w:sz w:val="24"/>
                <w:szCs w:val="24"/>
              </w:rPr>
              <w:t xml:space="preserve">гарантійний фонд </w:t>
            </w:r>
          </w:p>
        </w:tc>
        <w:tc>
          <w:tcPr>
            <w:tcW w:w="1803" w:type="dxa"/>
            <w:shd w:val="clear" w:color="auto" w:fill="auto"/>
            <w:hideMark/>
          </w:tcPr>
          <w:p w14:paraId="59F8FAF3" w14:textId="45D7F827" w:rsidR="00B9023C" w:rsidRPr="00732BC1" w:rsidRDefault="00B9023C" w:rsidP="00B9023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134</w:t>
            </w:r>
          </w:p>
        </w:tc>
        <w:tc>
          <w:tcPr>
            <w:tcW w:w="1795" w:type="dxa"/>
            <w:shd w:val="clear" w:color="auto" w:fill="auto"/>
            <w:hideMark/>
          </w:tcPr>
          <w:p w14:paraId="3FC025A0" w14:textId="48EE6D24" w:rsidR="00B9023C" w:rsidRPr="00732BC1" w:rsidRDefault="00B9023C" w:rsidP="00B9023C">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609</w:t>
            </w:r>
          </w:p>
        </w:tc>
      </w:tr>
      <w:tr w:rsidR="00B9023C" w:rsidRPr="00732BC1" w14:paraId="5BC7ACE9" w14:textId="77777777" w:rsidTr="00FF7E1F">
        <w:trPr>
          <w:trHeight w:val="452"/>
          <w:tblCellSpacing w:w="20" w:type="dxa"/>
        </w:trPr>
        <w:tc>
          <w:tcPr>
            <w:tcW w:w="5886" w:type="dxa"/>
            <w:shd w:val="clear" w:color="auto" w:fill="auto"/>
            <w:hideMark/>
          </w:tcPr>
          <w:p w14:paraId="73A3F428" w14:textId="182BCBAC" w:rsidR="00B9023C" w:rsidRPr="00732BC1" w:rsidRDefault="00B9023C" w:rsidP="00B9023C">
            <w:pPr>
              <w:spacing w:after="0" w:line="240" w:lineRule="auto"/>
              <w:rPr>
                <w:rFonts w:ascii="Times New Roman" w:hAnsi="Times New Roman"/>
                <w:color w:val="000000"/>
                <w:sz w:val="24"/>
                <w:szCs w:val="24"/>
              </w:rPr>
            </w:pPr>
            <w:r w:rsidRPr="00732BC1">
              <w:rPr>
                <w:rFonts w:ascii="Times New Roman" w:hAnsi="Times New Roman"/>
                <w:color w:val="000000"/>
                <w:sz w:val="24"/>
                <w:szCs w:val="24"/>
              </w:rPr>
              <w:t>довгострокові забезпечення  витрат персоналу</w:t>
            </w:r>
            <w:r w:rsidRPr="00732BC1">
              <w:rPr>
                <w:rFonts w:ascii="Times New Roman" w:hAnsi="Times New Roman"/>
                <w:color w:val="FF0000"/>
                <w:sz w:val="24"/>
                <w:szCs w:val="24"/>
              </w:rPr>
              <w:t xml:space="preserve"> </w:t>
            </w:r>
          </w:p>
        </w:tc>
        <w:tc>
          <w:tcPr>
            <w:tcW w:w="1803" w:type="dxa"/>
            <w:shd w:val="clear" w:color="auto" w:fill="auto"/>
            <w:hideMark/>
          </w:tcPr>
          <w:p w14:paraId="73DA94A5" w14:textId="52BDB8B5" w:rsidR="00B9023C" w:rsidRPr="00732BC1" w:rsidRDefault="00B9023C" w:rsidP="00B9023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795" w:type="dxa"/>
            <w:shd w:val="clear" w:color="auto" w:fill="auto"/>
            <w:hideMark/>
          </w:tcPr>
          <w:p w14:paraId="2385705C" w14:textId="45D76FBB" w:rsidR="00B9023C" w:rsidRPr="00732BC1" w:rsidRDefault="00B9023C" w:rsidP="00B9023C">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397</w:t>
            </w:r>
          </w:p>
        </w:tc>
      </w:tr>
      <w:tr w:rsidR="00B9023C" w:rsidRPr="00732BC1" w14:paraId="7676F022" w14:textId="77777777" w:rsidTr="00FF7E1F">
        <w:trPr>
          <w:trHeight w:val="346"/>
          <w:tblCellSpacing w:w="20" w:type="dxa"/>
        </w:trPr>
        <w:tc>
          <w:tcPr>
            <w:tcW w:w="5886" w:type="dxa"/>
            <w:shd w:val="clear" w:color="auto" w:fill="auto"/>
          </w:tcPr>
          <w:p w14:paraId="06AD35D9" w14:textId="569B6014" w:rsidR="00B9023C" w:rsidRPr="00732BC1" w:rsidRDefault="00B9023C" w:rsidP="00B9023C">
            <w:pPr>
              <w:spacing w:after="0" w:line="240" w:lineRule="auto"/>
              <w:rPr>
                <w:rFonts w:ascii="Times New Roman" w:hAnsi="Times New Roman"/>
                <w:color w:val="000000"/>
                <w:sz w:val="24"/>
                <w:szCs w:val="24"/>
              </w:rPr>
            </w:pPr>
            <w:r w:rsidRPr="00732BC1">
              <w:rPr>
                <w:rFonts w:ascii="Times New Roman" w:hAnsi="Times New Roman"/>
                <w:color w:val="000000"/>
                <w:sz w:val="24"/>
                <w:szCs w:val="24"/>
              </w:rPr>
              <w:t>Забезпечення знецінення запасів</w:t>
            </w:r>
          </w:p>
        </w:tc>
        <w:tc>
          <w:tcPr>
            <w:tcW w:w="1803" w:type="dxa"/>
            <w:shd w:val="clear" w:color="auto" w:fill="auto"/>
          </w:tcPr>
          <w:p w14:paraId="3DF77E7A" w14:textId="7ED22FA1" w:rsidR="00B9023C" w:rsidRPr="00732BC1" w:rsidRDefault="00B9023C" w:rsidP="00B9023C">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46</w:t>
            </w:r>
          </w:p>
        </w:tc>
        <w:tc>
          <w:tcPr>
            <w:tcW w:w="1795" w:type="dxa"/>
            <w:shd w:val="clear" w:color="auto" w:fill="auto"/>
          </w:tcPr>
          <w:p w14:paraId="5ABBF472" w14:textId="3CDDB71F" w:rsidR="00B9023C" w:rsidRPr="00732BC1" w:rsidRDefault="00B9023C" w:rsidP="00B9023C">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46</w:t>
            </w:r>
          </w:p>
        </w:tc>
      </w:tr>
      <w:tr w:rsidR="00B9023C" w:rsidRPr="00732BC1" w14:paraId="14B4FF4F" w14:textId="77777777" w:rsidTr="00B9023C">
        <w:trPr>
          <w:trHeight w:val="290"/>
          <w:tblCellSpacing w:w="20" w:type="dxa"/>
        </w:trPr>
        <w:tc>
          <w:tcPr>
            <w:tcW w:w="5886" w:type="dxa"/>
            <w:shd w:val="clear" w:color="auto" w:fill="auto"/>
          </w:tcPr>
          <w:p w14:paraId="1391A9E9" w14:textId="77777777" w:rsidR="00B9023C" w:rsidRPr="00732BC1" w:rsidRDefault="00B9023C" w:rsidP="00B9023C">
            <w:pPr>
              <w:spacing w:after="0" w:line="240" w:lineRule="auto"/>
              <w:rPr>
                <w:rFonts w:ascii="Times New Roman" w:hAnsi="Times New Roman"/>
                <w:b/>
                <w:bCs/>
                <w:sz w:val="24"/>
                <w:szCs w:val="24"/>
              </w:rPr>
            </w:pPr>
            <w:r w:rsidRPr="00732BC1">
              <w:rPr>
                <w:rFonts w:ascii="Times New Roman" w:hAnsi="Times New Roman"/>
                <w:b/>
                <w:bCs/>
                <w:sz w:val="24"/>
                <w:szCs w:val="24"/>
              </w:rPr>
              <w:t>Поточна кредиторська заборгованість, не фінансова,</w:t>
            </w:r>
          </w:p>
          <w:p w14:paraId="72A5E693" w14:textId="4CC7443D" w:rsidR="00B9023C" w:rsidRPr="00732BC1" w:rsidRDefault="00B9023C" w:rsidP="00B9023C">
            <w:pPr>
              <w:spacing w:after="0" w:line="240" w:lineRule="auto"/>
              <w:rPr>
                <w:rFonts w:ascii="Times New Roman" w:hAnsi="Times New Roman"/>
                <w:b/>
                <w:bCs/>
                <w:sz w:val="24"/>
                <w:szCs w:val="24"/>
              </w:rPr>
            </w:pPr>
            <w:r w:rsidRPr="00732BC1">
              <w:rPr>
                <w:rFonts w:ascii="Times New Roman" w:hAnsi="Times New Roman"/>
                <w:b/>
                <w:bCs/>
                <w:sz w:val="24"/>
                <w:szCs w:val="24"/>
              </w:rPr>
              <w:t xml:space="preserve"> в тому числі:</w:t>
            </w:r>
          </w:p>
        </w:tc>
        <w:tc>
          <w:tcPr>
            <w:tcW w:w="1803" w:type="dxa"/>
            <w:shd w:val="clear" w:color="auto" w:fill="auto"/>
          </w:tcPr>
          <w:p w14:paraId="618B7A2E" w14:textId="52F1AC4D" w:rsidR="00B9023C" w:rsidRPr="00732BC1" w:rsidRDefault="00B9023C" w:rsidP="00B9023C">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57 193</w:t>
            </w:r>
          </w:p>
        </w:tc>
        <w:tc>
          <w:tcPr>
            <w:tcW w:w="1795" w:type="dxa"/>
            <w:shd w:val="clear" w:color="auto" w:fill="auto"/>
          </w:tcPr>
          <w:p w14:paraId="3EDB1C64" w14:textId="0BC910E1" w:rsidR="00B9023C" w:rsidRPr="00732BC1" w:rsidRDefault="00B9023C" w:rsidP="00B9023C">
            <w:pPr>
              <w:spacing w:after="0" w:line="240" w:lineRule="auto"/>
              <w:jc w:val="center"/>
              <w:rPr>
                <w:rFonts w:ascii="Times New Roman" w:hAnsi="Times New Roman"/>
                <w:b/>
                <w:bCs/>
                <w:color w:val="000000"/>
                <w:sz w:val="24"/>
                <w:szCs w:val="24"/>
              </w:rPr>
            </w:pPr>
            <w:r w:rsidRPr="00732BC1">
              <w:rPr>
                <w:rFonts w:ascii="Times New Roman" w:hAnsi="Times New Roman"/>
                <w:b/>
                <w:bCs/>
                <w:color w:val="000000"/>
                <w:sz w:val="24"/>
                <w:szCs w:val="24"/>
              </w:rPr>
              <w:t>74</w:t>
            </w:r>
            <w:r>
              <w:rPr>
                <w:rFonts w:ascii="Times New Roman" w:hAnsi="Times New Roman"/>
                <w:b/>
                <w:bCs/>
                <w:color w:val="000000"/>
                <w:sz w:val="24"/>
                <w:szCs w:val="24"/>
              </w:rPr>
              <w:t xml:space="preserve"> </w:t>
            </w:r>
            <w:r w:rsidRPr="00732BC1">
              <w:rPr>
                <w:rFonts w:ascii="Times New Roman" w:hAnsi="Times New Roman"/>
                <w:b/>
                <w:bCs/>
                <w:color w:val="000000"/>
                <w:sz w:val="24"/>
                <w:szCs w:val="24"/>
              </w:rPr>
              <w:t>778</w:t>
            </w:r>
          </w:p>
        </w:tc>
      </w:tr>
      <w:tr w:rsidR="00B9023C" w:rsidRPr="00732BC1" w14:paraId="616D0479" w14:textId="77777777" w:rsidTr="00B9023C">
        <w:trPr>
          <w:trHeight w:val="290"/>
          <w:tblCellSpacing w:w="20" w:type="dxa"/>
        </w:trPr>
        <w:tc>
          <w:tcPr>
            <w:tcW w:w="5886" w:type="dxa"/>
            <w:shd w:val="clear" w:color="auto" w:fill="auto"/>
          </w:tcPr>
          <w:p w14:paraId="1B929B28" w14:textId="7FD553B2" w:rsidR="00B9023C" w:rsidRPr="00732BC1" w:rsidRDefault="00B9023C" w:rsidP="00B9023C">
            <w:pPr>
              <w:spacing w:after="0" w:line="240" w:lineRule="auto"/>
              <w:rPr>
                <w:rFonts w:ascii="Times New Roman" w:hAnsi="Times New Roman"/>
                <w:b/>
                <w:bCs/>
                <w:sz w:val="24"/>
                <w:szCs w:val="24"/>
              </w:rPr>
            </w:pPr>
            <w:r w:rsidRPr="00732BC1">
              <w:rPr>
                <w:rFonts w:ascii="Times New Roman" w:hAnsi="Times New Roman"/>
                <w:color w:val="000000"/>
                <w:sz w:val="24"/>
                <w:szCs w:val="24"/>
              </w:rPr>
              <w:t xml:space="preserve">За розрахунками з бюджетом (рядок 1620) в </w:t>
            </w:r>
            <w:proofErr w:type="spellStart"/>
            <w:r w:rsidRPr="00732BC1">
              <w:rPr>
                <w:rFonts w:ascii="Times New Roman" w:hAnsi="Times New Roman"/>
                <w:color w:val="000000"/>
                <w:sz w:val="24"/>
                <w:szCs w:val="24"/>
              </w:rPr>
              <w:t>т.ч</w:t>
            </w:r>
            <w:proofErr w:type="spellEnd"/>
            <w:r w:rsidRPr="00732BC1">
              <w:rPr>
                <w:rFonts w:ascii="Times New Roman" w:hAnsi="Times New Roman"/>
                <w:color w:val="000000"/>
                <w:sz w:val="24"/>
                <w:szCs w:val="24"/>
              </w:rPr>
              <w:t>.</w:t>
            </w:r>
          </w:p>
        </w:tc>
        <w:tc>
          <w:tcPr>
            <w:tcW w:w="1803" w:type="dxa"/>
            <w:shd w:val="clear" w:color="auto" w:fill="auto"/>
          </w:tcPr>
          <w:p w14:paraId="6256FC82" w14:textId="6B4B6395" w:rsidR="00B9023C" w:rsidRPr="00B9023C" w:rsidRDefault="00BC61B3" w:rsidP="00B9023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1 329</w:t>
            </w:r>
          </w:p>
        </w:tc>
        <w:tc>
          <w:tcPr>
            <w:tcW w:w="1795" w:type="dxa"/>
            <w:shd w:val="clear" w:color="auto" w:fill="auto"/>
          </w:tcPr>
          <w:p w14:paraId="3E220329" w14:textId="02FFA1F2" w:rsidR="00B9023C" w:rsidRPr="00732BC1" w:rsidRDefault="00B9023C" w:rsidP="00B9023C">
            <w:pPr>
              <w:spacing w:after="0" w:line="240" w:lineRule="auto"/>
              <w:jc w:val="center"/>
              <w:rPr>
                <w:rFonts w:ascii="Times New Roman" w:hAnsi="Times New Roman"/>
                <w:b/>
                <w:bCs/>
                <w:color w:val="000000"/>
                <w:sz w:val="24"/>
                <w:szCs w:val="24"/>
              </w:rPr>
            </w:pPr>
            <w:r w:rsidRPr="00732BC1">
              <w:rPr>
                <w:rFonts w:ascii="Times New Roman" w:hAnsi="Times New Roman"/>
                <w:sz w:val="24"/>
                <w:szCs w:val="24"/>
              </w:rPr>
              <w:t>2 909</w:t>
            </w:r>
          </w:p>
        </w:tc>
      </w:tr>
      <w:tr w:rsidR="00B9023C" w:rsidRPr="00732BC1" w14:paraId="148814FB" w14:textId="77777777" w:rsidTr="00B9023C">
        <w:trPr>
          <w:trHeight w:val="290"/>
          <w:tblCellSpacing w:w="20" w:type="dxa"/>
        </w:trPr>
        <w:tc>
          <w:tcPr>
            <w:tcW w:w="5886" w:type="dxa"/>
            <w:shd w:val="clear" w:color="auto" w:fill="auto"/>
          </w:tcPr>
          <w:p w14:paraId="4D591316" w14:textId="7A885E63" w:rsidR="00B9023C" w:rsidRPr="00732BC1" w:rsidRDefault="00B9023C" w:rsidP="00B9023C">
            <w:pPr>
              <w:spacing w:after="0" w:line="240" w:lineRule="auto"/>
              <w:rPr>
                <w:rFonts w:ascii="Times New Roman" w:hAnsi="Times New Roman"/>
                <w:color w:val="000000"/>
                <w:sz w:val="24"/>
                <w:szCs w:val="24"/>
              </w:rPr>
            </w:pPr>
            <w:r w:rsidRPr="00732BC1">
              <w:rPr>
                <w:rFonts w:ascii="Times New Roman" w:hAnsi="Times New Roman"/>
                <w:color w:val="000000"/>
                <w:sz w:val="24"/>
                <w:szCs w:val="24"/>
              </w:rPr>
              <w:t xml:space="preserve"> податок на прибуток </w:t>
            </w:r>
          </w:p>
        </w:tc>
        <w:tc>
          <w:tcPr>
            <w:tcW w:w="1803" w:type="dxa"/>
            <w:shd w:val="clear" w:color="auto" w:fill="auto"/>
          </w:tcPr>
          <w:p w14:paraId="6D3E076F" w14:textId="13C3B21E" w:rsidR="00B9023C" w:rsidRPr="00732BC1" w:rsidRDefault="00BC61B3" w:rsidP="00B9023C">
            <w:pPr>
              <w:spacing w:after="0" w:line="240" w:lineRule="auto"/>
              <w:jc w:val="center"/>
              <w:rPr>
                <w:rFonts w:ascii="Times New Roman" w:hAnsi="Times New Roman"/>
                <w:sz w:val="24"/>
                <w:szCs w:val="24"/>
              </w:rPr>
            </w:pPr>
            <w:r>
              <w:rPr>
                <w:rFonts w:ascii="Times New Roman" w:hAnsi="Times New Roman"/>
                <w:sz w:val="24"/>
                <w:szCs w:val="24"/>
              </w:rPr>
              <w:t>391</w:t>
            </w:r>
          </w:p>
        </w:tc>
        <w:tc>
          <w:tcPr>
            <w:tcW w:w="1795" w:type="dxa"/>
            <w:shd w:val="clear" w:color="auto" w:fill="auto"/>
          </w:tcPr>
          <w:p w14:paraId="7FB0225C" w14:textId="74F0E8B0" w:rsidR="00B9023C" w:rsidRPr="00732BC1" w:rsidRDefault="00B9023C" w:rsidP="00B9023C">
            <w:pPr>
              <w:spacing w:after="0" w:line="240" w:lineRule="auto"/>
              <w:jc w:val="center"/>
              <w:rPr>
                <w:rFonts w:ascii="Times New Roman" w:hAnsi="Times New Roman"/>
                <w:sz w:val="24"/>
                <w:szCs w:val="24"/>
              </w:rPr>
            </w:pPr>
            <w:r w:rsidRPr="00732BC1">
              <w:rPr>
                <w:rFonts w:ascii="Times New Roman" w:hAnsi="Times New Roman"/>
                <w:sz w:val="24"/>
                <w:szCs w:val="24"/>
              </w:rPr>
              <w:t>132</w:t>
            </w:r>
          </w:p>
        </w:tc>
      </w:tr>
      <w:tr w:rsidR="00B9023C" w:rsidRPr="00732BC1" w14:paraId="43B3D79E" w14:textId="77777777" w:rsidTr="00B9023C">
        <w:trPr>
          <w:trHeight w:val="290"/>
          <w:tblCellSpacing w:w="20" w:type="dxa"/>
        </w:trPr>
        <w:tc>
          <w:tcPr>
            <w:tcW w:w="5886" w:type="dxa"/>
            <w:shd w:val="clear" w:color="auto" w:fill="auto"/>
          </w:tcPr>
          <w:p w14:paraId="2D926369" w14:textId="3C4804CB" w:rsidR="00B9023C" w:rsidRPr="00732BC1" w:rsidRDefault="00B9023C" w:rsidP="00B9023C">
            <w:pPr>
              <w:spacing w:after="0" w:line="240" w:lineRule="auto"/>
              <w:rPr>
                <w:rFonts w:ascii="Times New Roman" w:hAnsi="Times New Roman"/>
                <w:color w:val="000000"/>
                <w:sz w:val="24"/>
                <w:szCs w:val="24"/>
              </w:rPr>
            </w:pPr>
            <w:r w:rsidRPr="00732BC1">
              <w:rPr>
                <w:rFonts w:ascii="Times New Roman" w:hAnsi="Times New Roman"/>
                <w:sz w:val="24"/>
                <w:szCs w:val="24"/>
              </w:rPr>
              <w:t>За розрахунками із страхування (рядок 1625)</w:t>
            </w:r>
          </w:p>
        </w:tc>
        <w:tc>
          <w:tcPr>
            <w:tcW w:w="1803" w:type="dxa"/>
            <w:shd w:val="clear" w:color="auto" w:fill="auto"/>
          </w:tcPr>
          <w:p w14:paraId="63FC7F58" w14:textId="25021CC4" w:rsidR="00B9023C" w:rsidRPr="00732BC1" w:rsidRDefault="00B9023C" w:rsidP="00B9023C">
            <w:pPr>
              <w:spacing w:after="0" w:line="240" w:lineRule="auto"/>
              <w:jc w:val="center"/>
              <w:rPr>
                <w:rFonts w:ascii="Times New Roman" w:hAnsi="Times New Roman"/>
                <w:sz w:val="24"/>
                <w:szCs w:val="24"/>
              </w:rPr>
            </w:pPr>
            <w:r>
              <w:rPr>
                <w:rFonts w:ascii="Times New Roman" w:hAnsi="Times New Roman"/>
                <w:sz w:val="24"/>
                <w:szCs w:val="24"/>
              </w:rPr>
              <w:t>1 156</w:t>
            </w:r>
          </w:p>
        </w:tc>
        <w:tc>
          <w:tcPr>
            <w:tcW w:w="1795" w:type="dxa"/>
            <w:shd w:val="clear" w:color="auto" w:fill="auto"/>
          </w:tcPr>
          <w:p w14:paraId="68AE48C1" w14:textId="1436A874" w:rsidR="00B9023C" w:rsidRPr="00732BC1" w:rsidRDefault="00B9023C" w:rsidP="00B9023C">
            <w:pPr>
              <w:spacing w:after="0" w:line="240" w:lineRule="auto"/>
              <w:jc w:val="center"/>
              <w:rPr>
                <w:rFonts w:ascii="Times New Roman" w:hAnsi="Times New Roman"/>
                <w:sz w:val="24"/>
                <w:szCs w:val="24"/>
              </w:rPr>
            </w:pPr>
            <w:r w:rsidRPr="00732BC1">
              <w:rPr>
                <w:rFonts w:ascii="Times New Roman" w:hAnsi="Times New Roman"/>
                <w:sz w:val="24"/>
                <w:szCs w:val="24"/>
              </w:rPr>
              <w:t>2 462</w:t>
            </w:r>
          </w:p>
        </w:tc>
      </w:tr>
      <w:tr w:rsidR="00B9023C" w:rsidRPr="00732BC1" w14:paraId="0E4F7993" w14:textId="77777777" w:rsidTr="00B9023C">
        <w:trPr>
          <w:trHeight w:val="290"/>
          <w:tblCellSpacing w:w="20" w:type="dxa"/>
        </w:trPr>
        <w:tc>
          <w:tcPr>
            <w:tcW w:w="5886" w:type="dxa"/>
            <w:shd w:val="clear" w:color="auto" w:fill="auto"/>
          </w:tcPr>
          <w:p w14:paraId="55B23734" w14:textId="128B936D" w:rsidR="00B9023C" w:rsidRPr="00732BC1" w:rsidRDefault="00B9023C" w:rsidP="00B9023C">
            <w:pPr>
              <w:spacing w:after="0" w:line="240" w:lineRule="auto"/>
              <w:rPr>
                <w:rFonts w:ascii="Times New Roman" w:hAnsi="Times New Roman"/>
                <w:sz w:val="24"/>
                <w:szCs w:val="24"/>
              </w:rPr>
            </w:pPr>
            <w:r w:rsidRPr="00732BC1">
              <w:rPr>
                <w:rFonts w:ascii="Times New Roman" w:hAnsi="Times New Roman"/>
                <w:sz w:val="24"/>
                <w:szCs w:val="24"/>
              </w:rPr>
              <w:t>За розрахунками з оплати праці (рядок 1630)</w:t>
            </w:r>
          </w:p>
        </w:tc>
        <w:tc>
          <w:tcPr>
            <w:tcW w:w="1803" w:type="dxa"/>
            <w:shd w:val="clear" w:color="auto" w:fill="auto"/>
          </w:tcPr>
          <w:p w14:paraId="30FCA859" w14:textId="5D164F9C" w:rsidR="00B9023C" w:rsidRPr="00732BC1" w:rsidRDefault="00B9023C" w:rsidP="00B9023C">
            <w:pPr>
              <w:spacing w:after="0" w:line="240" w:lineRule="auto"/>
              <w:jc w:val="center"/>
              <w:rPr>
                <w:rFonts w:ascii="Times New Roman" w:hAnsi="Times New Roman"/>
                <w:sz w:val="24"/>
                <w:szCs w:val="24"/>
              </w:rPr>
            </w:pPr>
            <w:r>
              <w:rPr>
                <w:rFonts w:ascii="Times New Roman" w:hAnsi="Times New Roman"/>
                <w:sz w:val="24"/>
                <w:szCs w:val="24"/>
              </w:rPr>
              <w:t>3 191</w:t>
            </w:r>
          </w:p>
        </w:tc>
        <w:tc>
          <w:tcPr>
            <w:tcW w:w="1795" w:type="dxa"/>
            <w:shd w:val="clear" w:color="auto" w:fill="auto"/>
          </w:tcPr>
          <w:p w14:paraId="67D32BBB" w14:textId="7D642518" w:rsidR="00B9023C" w:rsidRPr="00732BC1" w:rsidRDefault="00B9023C" w:rsidP="00B9023C">
            <w:pPr>
              <w:spacing w:after="0" w:line="240" w:lineRule="auto"/>
              <w:jc w:val="center"/>
              <w:rPr>
                <w:rFonts w:ascii="Times New Roman" w:hAnsi="Times New Roman"/>
                <w:sz w:val="24"/>
                <w:szCs w:val="24"/>
              </w:rPr>
            </w:pPr>
            <w:r w:rsidRPr="00732BC1">
              <w:rPr>
                <w:rFonts w:ascii="Times New Roman" w:hAnsi="Times New Roman"/>
                <w:sz w:val="24"/>
                <w:szCs w:val="24"/>
              </w:rPr>
              <w:t>10 859</w:t>
            </w:r>
          </w:p>
        </w:tc>
      </w:tr>
      <w:tr w:rsidR="00B9023C" w:rsidRPr="00732BC1" w14:paraId="72FE32BD" w14:textId="77777777" w:rsidTr="00B9023C">
        <w:trPr>
          <w:trHeight w:val="290"/>
          <w:tblCellSpacing w:w="20" w:type="dxa"/>
        </w:trPr>
        <w:tc>
          <w:tcPr>
            <w:tcW w:w="5886" w:type="dxa"/>
            <w:shd w:val="clear" w:color="auto" w:fill="auto"/>
          </w:tcPr>
          <w:p w14:paraId="39D43853" w14:textId="706F38D5" w:rsidR="00B9023C" w:rsidRPr="00732BC1" w:rsidRDefault="00B9023C" w:rsidP="00B9023C">
            <w:pPr>
              <w:spacing w:after="0" w:line="240" w:lineRule="auto"/>
              <w:rPr>
                <w:rFonts w:ascii="Times New Roman" w:hAnsi="Times New Roman"/>
                <w:sz w:val="24"/>
                <w:szCs w:val="24"/>
              </w:rPr>
            </w:pPr>
            <w:r w:rsidRPr="00732BC1">
              <w:rPr>
                <w:rFonts w:ascii="Times New Roman" w:hAnsi="Times New Roman"/>
                <w:sz w:val="24"/>
                <w:szCs w:val="24"/>
              </w:rPr>
              <w:t>За одержаними авансами (рядок 1635)</w:t>
            </w:r>
          </w:p>
        </w:tc>
        <w:tc>
          <w:tcPr>
            <w:tcW w:w="1803" w:type="dxa"/>
            <w:shd w:val="clear" w:color="auto" w:fill="auto"/>
          </w:tcPr>
          <w:p w14:paraId="1D81A6DD" w14:textId="0FF7AABD" w:rsidR="00B9023C" w:rsidRPr="00732BC1" w:rsidRDefault="00B9023C" w:rsidP="00B9023C">
            <w:pPr>
              <w:spacing w:after="0" w:line="240" w:lineRule="auto"/>
              <w:jc w:val="center"/>
              <w:rPr>
                <w:rFonts w:ascii="Times New Roman" w:hAnsi="Times New Roman"/>
                <w:sz w:val="24"/>
                <w:szCs w:val="24"/>
              </w:rPr>
            </w:pPr>
            <w:r>
              <w:rPr>
                <w:rFonts w:ascii="Times New Roman" w:hAnsi="Times New Roman"/>
                <w:sz w:val="24"/>
                <w:szCs w:val="24"/>
              </w:rPr>
              <w:t>51 053</w:t>
            </w:r>
          </w:p>
        </w:tc>
        <w:tc>
          <w:tcPr>
            <w:tcW w:w="1795" w:type="dxa"/>
            <w:shd w:val="clear" w:color="auto" w:fill="auto"/>
          </w:tcPr>
          <w:p w14:paraId="11EB368B" w14:textId="61F37459" w:rsidR="00B9023C" w:rsidRPr="00732BC1" w:rsidRDefault="00B9023C" w:rsidP="00B9023C">
            <w:pPr>
              <w:spacing w:after="0" w:line="240" w:lineRule="auto"/>
              <w:jc w:val="center"/>
              <w:rPr>
                <w:rFonts w:ascii="Times New Roman" w:hAnsi="Times New Roman"/>
                <w:sz w:val="24"/>
                <w:szCs w:val="24"/>
              </w:rPr>
            </w:pPr>
            <w:r w:rsidRPr="00732BC1">
              <w:rPr>
                <w:rFonts w:ascii="Times New Roman" w:hAnsi="Times New Roman"/>
                <w:sz w:val="24"/>
                <w:szCs w:val="24"/>
              </w:rPr>
              <w:t>57 902</w:t>
            </w:r>
          </w:p>
        </w:tc>
      </w:tr>
      <w:tr w:rsidR="00B9023C" w:rsidRPr="00732BC1" w14:paraId="05D2767B" w14:textId="77777777" w:rsidTr="00B9023C">
        <w:trPr>
          <w:trHeight w:val="290"/>
          <w:tblCellSpacing w:w="20" w:type="dxa"/>
        </w:trPr>
        <w:tc>
          <w:tcPr>
            <w:tcW w:w="5886" w:type="dxa"/>
            <w:shd w:val="clear" w:color="auto" w:fill="auto"/>
          </w:tcPr>
          <w:p w14:paraId="7C4161B2" w14:textId="67D5F962" w:rsidR="00B9023C" w:rsidRPr="00732BC1" w:rsidRDefault="00B9023C" w:rsidP="00B9023C">
            <w:pPr>
              <w:spacing w:after="0" w:line="240" w:lineRule="auto"/>
              <w:rPr>
                <w:rFonts w:ascii="Times New Roman" w:hAnsi="Times New Roman"/>
                <w:sz w:val="24"/>
                <w:szCs w:val="24"/>
              </w:rPr>
            </w:pPr>
            <w:r w:rsidRPr="00732BC1">
              <w:rPr>
                <w:rFonts w:ascii="Times New Roman" w:hAnsi="Times New Roman"/>
                <w:color w:val="000000"/>
                <w:sz w:val="24"/>
                <w:szCs w:val="24"/>
              </w:rPr>
              <w:t xml:space="preserve"> За розрахунками з учасниками (рядок 1640)</w:t>
            </w:r>
          </w:p>
        </w:tc>
        <w:tc>
          <w:tcPr>
            <w:tcW w:w="1803" w:type="dxa"/>
            <w:shd w:val="clear" w:color="auto" w:fill="auto"/>
          </w:tcPr>
          <w:p w14:paraId="734DE3DF" w14:textId="1BCD1096" w:rsidR="00B9023C" w:rsidRPr="00732BC1" w:rsidRDefault="00B9023C" w:rsidP="00B9023C">
            <w:pPr>
              <w:spacing w:after="0" w:line="240" w:lineRule="auto"/>
              <w:jc w:val="center"/>
              <w:rPr>
                <w:rFonts w:ascii="Times New Roman" w:hAnsi="Times New Roman"/>
                <w:sz w:val="24"/>
                <w:szCs w:val="24"/>
              </w:rPr>
            </w:pPr>
            <w:r>
              <w:rPr>
                <w:rFonts w:ascii="Times New Roman" w:hAnsi="Times New Roman"/>
                <w:sz w:val="24"/>
                <w:szCs w:val="24"/>
              </w:rPr>
              <w:t>646</w:t>
            </w:r>
          </w:p>
        </w:tc>
        <w:tc>
          <w:tcPr>
            <w:tcW w:w="1795" w:type="dxa"/>
            <w:shd w:val="clear" w:color="auto" w:fill="auto"/>
          </w:tcPr>
          <w:p w14:paraId="0E2BC5BF" w14:textId="0A806B21" w:rsidR="00B9023C" w:rsidRPr="00732BC1" w:rsidRDefault="00B9023C" w:rsidP="00B9023C">
            <w:pPr>
              <w:spacing w:after="0" w:line="240" w:lineRule="auto"/>
              <w:jc w:val="center"/>
              <w:rPr>
                <w:rFonts w:ascii="Times New Roman" w:hAnsi="Times New Roman"/>
                <w:sz w:val="24"/>
                <w:szCs w:val="24"/>
              </w:rPr>
            </w:pPr>
            <w:r w:rsidRPr="00732BC1">
              <w:rPr>
                <w:rFonts w:ascii="Times New Roman" w:hAnsi="Times New Roman"/>
                <w:sz w:val="24"/>
                <w:szCs w:val="24"/>
              </w:rPr>
              <w:t>646</w:t>
            </w:r>
          </w:p>
        </w:tc>
      </w:tr>
    </w:tbl>
    <w:p w14:paraId="49A26A18" w14:textId="0171F12C" w:rsidR="00732BC1" w:rsidRDefault="00732BC1" w:rsidP="00FD60DA">
      <w:pPr>
        <w:widowControl w:val="0"/>
        <w:autoSpaceDE w:val="0"/>
        <w:autoSpaceDN w:val="0"/>
        <w:adjustRightInd w:val="0"/>
        <w:spacing w:after="0" w:line="240" w:lineRule="auto"/>
        <w:jc w:val="both"/>
        <w:rPr>
          <w:rFonts w:ascii="Times New Roman" w:hAnsi="Times New Roman"/>
          <w:sz w:val="24"/>
          <w:szCs w:val="24"/>
        </w:rPr>
      </w:pPr>
    </w:p>
    <w:p w14:paraId="56666A33" w14:textId="77777777" w:rsidR="007D3289" w:rsidRPr="00393BA9" w:rsidRDefault="007D3289" w:rsidP="007D3289">
      <w:pPr>
        <w:widowControl w:val="0"/>
        <w:autoSpaceDE w:val="0"/>
        <w:autoSpaceDN w:val="0"/>
        <w:adjustRightInd w:val="0"/>
        <w:spacing w:after="0" w:line="240" w:lineRule="auto"/>
        <w:jc w:val="both"/>
        <w:rPr>
          <w:rFonts w:ascii="Times New Roman" w:hAnsi="Times New Roman"/>
          <w:sz w:val="24"/>
          <w:szCs w:val="24"/>
        </w:rPr>
      </w:pPr>
      <w:proofErr w:type="spellStart"/>
      <w:r w:rsidRPr="00393BA9">
        <w:rPr>
          <w:rFonts w:ascii="Times New Roman" w:hAnsi="Times New Roman"/>
          <w:sz w:val="24"/>
          <w:szCs w:val="24"/>
        </w:rPr>
        <w:t>Основнi</w:t>
      </w:r>
      <w:proofErr w:type="spellEnd"/>
      <w:r w:rsidRPr="00393BA9">
        <w:rPr>
          <w:rFonts w:ascii="Times New Roman" w:hAnsi="Times New Roman"/>
          <w:sz w:val="24"/>
          <w:szCs w:val="24"/>
        </w:rPr>
        <w:t xml:space="preserve"> кредитори за товари, роботи, послуги станом на 31.12.2022 року ( р.1615):</w:t>
      </w:r>
    </w:p>
    <w:tbl>
      <w:tblPr>
        <w:tblW w:w="981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85"/>
        <w:gridCol w:w="6680"/>
        <w:gridCol w:w="2044"/>
      </w:tblGrid>
      <w:tr w:rsidR="007D3289" w:rsidRPr="00B9023C" w14:paraId="23E3E7D6" w14:textId="77777777" w:rsidTr="007D3289">
        <w:trPr>
          <w:trHeight w:val="662"/>
          <w:tblCellSpacing w:w="20" w:type="dxa"/>
        </w:trPr>
        <w:tc>
          <w:tcPr>
            <w:tcW w:w="1095" w:type="dxa"/>
            <w:shd w:val="clear" w:color="auto" w:fill="auto"/>
            <w:noWrap/>
            <w:hideMark/>
          </w:tcPr>
          <w:p w14:paraId="320515F2" w14:textId="77777777" w:rsidR="007D3289" w:rsidRPr="00393BA9" w:rsidRDefault="007D3289" w:rsidP="007D3289">
            <w:pPr>
              <w:spacing w:after="0" w:line="240" w:lineRule="auto"/>
              <w:jc w:val="center"/>
              <w:rPr>
                <w:rFonts w:ascii="Times New Roman" w:hAnsi="Times New Roman"/>
                <w:b/>
                <w:bCs/>
                <w:i/>
                <w:iCs/>
                <w:sz w:val="24"/>
                <w:szCs w:val="24"/>
              </w:rPr>
            </w:pPr>
            <w:r w:rsidRPr="00393BA9">
              <w:rPr>
                <w:rFonts w:ascii="Times New Roman" w:hAnsi="Times New Roman"/>
                <w:b/>
                <w:bCs/>
                <w:i/>
                <w:iCs/>
                <w:sz w:val="24"/>
                <w:szCs w:val="24"/>
              </w:rPr>
              <w:t>№ п/п</w:t>
            </w:r>
          </w:p>
        </w:tc>
        <w:tc>
          <w:tcPr>
            <w:tcW w:w="6610" w:type="dxa"/>
            <w:shd w:val="clear" w:color="auto" w:fill="auto"/>
            <w:noWrap/>
            <w:hideMark/>
          </w:tcPr>
          <w:p w14:paraId="0827C294" w14:textId="77777777" w:rsidR="007D3289" w:rsidRPr="00393BA9" w:rsidRDefault="007D3289" w:rsidP="007D3289">
            <w:pPr>
              <w:spacing w:after="0" w:line="240" w:lineRule="auto"/>
              <w:jc w:val="center"/>
              <w:rPr>
                <w:rFonts w:ascii="Times New Roman" w:hAnsi="Times New Roman"/>
                <w:b/>
                <w:bCs/>
                <w:sz w:val="24"/>
                <w:szCs w:val="24"/>
              </w:rPr>
            </w:pPr>
            <w:r w:rsidRPr="00393BA9">
              <w:rPr>
                <w:rFonts w:ascii="Times New Roman" w:hAnsi="Times New Roman"/>
                <w:b/>
                <w:bCs/>
                <w:sz w:val="24"/>
                <w:szCs w:val="24"/>
              </w:rPr>
              <w:t>Найменування продавця</w:t>
            </w:r>
          </w:p>
        </w:tc>
        <w:tc>
          <w:tcPr>
            <w:tcW w:w="1954" w:type="dxa"/>
            <w:shd w:val="clear" w:color="auto" w:fill="auto"/>
            <w:hideMark/>
          </w:tcPr>
          <w:p w14:paraId="78605D30" w14:textId="77777777" w:rsidR="007D3289" w:rsidRPr="00393BA9" w:rsidRDefault="007D3289" w:rsidP="007D3289">
            <w:pPr>
              <w:spacing w:after="0" w:line="240" w:lineRule="auto"/>
              <w:jc w:val="center"/>
              <w:rPr>
                <w:rFonts w:ascii="Times New Roman" w:hAnsi="Times New Roman"/>
                <w:b/>
                <w:bCs/>
                <w:sz w:val="24"/>
                <w:szCs w:val="24"/>
              </w:rPr>
            </w:pPr>
            <w:r w:rsidRPr="00393BA9">
              <w:rPr>
                <w:rFonts w:ascii="Times New Roman" w:hAnsi="Times New Roman"/>
                <w:b/>
                <w:bCs/>
                <w:sz w:val="24"/>
                <w:szCs w:val="24"/>
              </w:rPr>
              <w:t>Сума кредиторської  заборгованості, тис. грн.</w:t>
            </w:r>
          </w:p>
        </w:tc>
      </w:tr>
      <w:tr w:rsidR="007D3289" w:rsidRPr="00B9023C" w14:paraId="633CA918" w14:textId="77777777" w:rsidTr="007D3289">
        <w:trPr>
          <w:trHeight w:hRule="exact" w:val="312"/>
          <w:tblCellSpacing w:w="20" w:type="dxa"/>
        </w:trPr>
        <w:tc>
          <w:tcPr>
            <w:tcW w:w="1095" w:type="dxa"/>
            <w:shd w:val="clear" w:color="auto" w:fill="auto"/>
            <w:noWrap/>
            <w:hideMark/>
          </w:tcPr>
          <w:p w14:paraId="7941B7B5"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w:t>
            </w:r>
          </w:p>
        </w:tc>
        <w:tc>
          <w:tcPr>
            <w:tcW w:w="6610" w:type="dxa"/>
            <w:shd w:val="clear" w:color="auto" w:fill="auto"/>
            <w:noWrap/>
          </w:tcPr>
          <w:p w14:paraId="69319915" w14:textId="77777777" w:rsidR="007D3289" w:rsidRPr="006B19B2" w:rsidRDefault="007D3289" w:rsidP="007D3289">
            <w:pPr>
              <w:spacing w:after="0" w:line="240" w:lineRule="auto"/>
              <w:rPr>
                <w:rFonts w:ascii="Times New Roman" w:hAnsi="Times New Roman"/>
                <w:sz w:val="24"/>
                <w:szCs w:val="24"/>
              </w:rPr>
            </w:pPr>
            <w:r w:rsidRPr="006B19B2">
              <w:rPr>
                <w:rFonts w:ascii="Times New Roman" w:hAnsi="Times New Roman"/>
                <w:sz w:val="24"/>
                <w:szCs w:val="24"/>
              </w:rPr>
              <w:t>Київ ТОВ НВП "ТЕХПРИЛАД"</w:t>
            </w:r>
          </w:p>
          <w:p w14:paraId="2ECA9E0F" w14:textId="77777777" w:rsidR="007D3289" w:rsidRPr="00B9023C" w:rsidRDefault="007D3289" w:rsidP="007D3289">
            <w:pPr>
              <w:spacing w:after="0" w:line="240" w:lineRule="auto"/>
              <w:rPr>
                <w:rFonts w:ascii="Times New Roman" w:hAnsi="Times New Roman"/>
                <w:sz w:val="24"/>
                <w:szCs w:val="24"/>
                <w:highlight w:val="cyan"/>
              </w:rPr>
            </w:pPr>
          </w:p>
        </w:tc>
        <w:tc>
          <w:tcPr>
            <w:tcW w:w="1954" w:type="dxa"/>
            <w:shd w:val="clear" w:color="auto" w:fill="auto"/>
          </w:tcPr>
          <w:p w14:paraId="2E1E80B7"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110,9</w:t>
            </w:r>
          </w:p>
        </w:tc>
      </w:tr>
      <w:tr w:rsidR="007D3289" w:rsidRPr="00B9023C" w14:paraId="22F51BBD" w14:textId="77777777" w:rsidTr="007D3289">
        <w:trPr>
          <w:trHeight w:hRule="exact" w:val="312"/>
          <w:tblCellSpacing w:w="20" w:type="dxa"/>
        </w:trPr>
        <w:tc>
          <w:tcPr>
            <w:tcW w:w="1095" w:type="dxa"/>
            <w:shd w:val="clear" w:color="auto" w:fill="auto"/>
            <w:noWrap/>
            <w:hideMark/>
          </w:tcPr>
          <w:p w14:paraId="292FFBE6"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w:t>
            </w:r>
          </w:p>
        </w:tc>
        <w:tc>
          <w:tcPr>
            <w:tcW w:w="6610" w:type="dxa"/>
            <w:shd w:val="clear" w:color="auto" w:fill="auto"/>
            <w:noWrap/>
          </w:tcPr>
          <w:p w14:paraId="30DF7BE6" w14:textId="77777777" w:rsidR="007D3289" w:rsidRPr="00B9023C" w:rsidRDefault="007D3289" w:rsidP="007D3289">
            <w:pPr>
              <w:spacing w:after="0" w:line="240" w:lineRule="auto"/>
              <w:rPr>
                <w:rFonts w:ascii="Times New Roman" w:hAnsi="Times New Roman"/>
                <w:sz w:val="24"/>
                <w:szCs w:val="24"/>
                <w:highlight w:val="cyan"/>
              </w:rPr>
            </w:pPr>
            <w:r w:rsidRPr="006B19B2">
              <w:rPr>
                <w:rFonts w:ascii="Times New Roman" w:hAnsi="Times New Roman"/>
                <w:sz w:val="24"/>
                <w:szCs w:val="24"/>
              </w:rPr>
              <w:t>Кременчук ТОВ  "</w:t>
            </w:r>
            <w:proofErr w:type="spellStart"/>
            <w:r w:rsidRPr="006B19B2">
              <w:rPr>
                <w:rFonts w:ascii="Times New Roman" w:hAnsi="Times New Roman"/>
                <w:sz w:val="24"/>
                <w:szCs w:val="24"/>
              </w:rPr>
              <w:t>Укрремсервіс</w:t>
            </w:r>
            <w:proofErr w:type="spellEnd"/>
            <w:r w:rsidRPr="006B19B2">
              <w:rPr>
                <w:rFonts w:ascii="Times New Roman" w:hAnsi="Times New Roman"/>
                <w:sz w:val="24"/>
                <w:szCs w:val="24"/>
              </w:rPr>
              <w:t>"</w:t>
            </w:r>
          </w:p>
        </w:tc>
        <w:tc>
          <w:tcPr>
            <w:tcW w:w="1954" w:type="dxa"/>
            <w:shd w:val="clear" w:color="auto" w:fill="auto"/>
          </w:tcPr>
          <w:p w14:paraId="08A0FC20"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644,3</w:t>
            </w:r>
          </w:p>
        </w:tc>
      </w:tr>
      <w:tr w:rsidR="007D3289" w:rsidRPr="00B9023C" w14:paraId="619498D7" w14:textId="77777777" w:rsidTr="007D3289">
        <w:trPr>
          <w:trHeight w:hRule="exact" w:val="312"/>
          <w:tblCellSpacing w:w="20" w:type="dxa"/>
        </w:trPr>
        <w:tc>
          <w:tcPr>
            <w:tcW w:w="1095" w:type="dxa"/>
            <w:shd w:val="clear" w:color="auto" w:fill="auto"/>
            <w:noWrap/>
            <w:hideMark/>
          </w:tcPr>
          <w:p w14:paraId="3035D968"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3</w:t>
            </w:r>
          </w:p>
        </w:tc>
        <w:tc>
          <w:tcPr>
            <w:tcW w:w="6610" w:type="dxa"/>
            <w:shd w:val="clear" w:color="auto" w:fill="auto"/>
            <w:noWrap/>
          </w:tcPr>
          <w:p w14:paraId="1CE24A04"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Київ ТОВ  "С-ТЕХ"</w:t>
            </w:r>
          </w:p>
        </w:tc>
        <w:tc>
          <w:tcPr>
            <w:tcW w:w="1954" w:type="dxa"/>
            <w:shd w:val="clear" w:color="auto" w:fill="auto"/>
          </w:tcPr>
          <w:p w14:paraId="303E5020"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828,7</w:t>
            </w:r>
          </w:p>
        </w:tc>
      </w:tr>
      <w:tr w:rsidR="007D3289" w:rsidRPr="00B9023C" w14:paraId="4E1DF6E5" w14:textId="77777777" w:rsidTr="007D3289">
        <w:trPr>
          <w:trHeight w:hRule="exact" w:val="312"/>
          <w:tblCellSpacing w:w="20" w:type="dxa"/>
        </w:trPr>
        <w:tc>
          <w:tcPr>
            <w:tcW w:w="1095" w:type="dxa"/>
            <w:shd w:val="clear" w:color="auto" w:fill="auto"/>
            <w:noWrap/>
            <w:hideMark/>
          </w:tcPr>
          <w:p w14:paraId="1CB8594F"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4</w:t>
            </w:r>
          </w:p>
        </w:tc>
        <w:tc>
          <w:tcPr>
            <w:tcW w:w="6610" w:type="dxa"/>
            <w:shd w:val="clear" w:color="auto" w:fill="auto"/>
            <w:noWrap/>
          </w:tcPr>
          <w:p w14:paraId="6746E012"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Дніпро ДП "МЕССЕР УКРАЇНА"</w:t>
            </w:r>
          </w:p>
        </w:tc>
        <w:tc>
          <w:tcPr>
            <w:tcW w:w="1954" w:type="dxa"/>
            <w:shd w:val="clear" w:color="auto" w:fill="auto"/>
          </w:tcPr>
          <w:p w14:paraId="250F1178"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164,3</w:t>
            </w:r>
          </w:p>
        </w:tc>
      </w:tr>
      <w:tr w:rsidR="007D3289" w:rsidRPr="00B9023C" w14:paraId="7024C3EF" w14:textId="77777777" w:rsidTr="007D3289">
        <w:trPr>
          <w:trHeight w:hRule="exact" w:val="312"/>
          <w:tblCellSpacing w:w="20" w:type="dxa"/>
        </w:trPr>
        <w:tc>
          <w:tcPr>
            <w:tcW w:w="1095" w:type="dxa"/>
            <w:shd w:val="clear" w:color="auto" w:fill="auto"/>
            <w:noWrap/>
            <w:hideMark/>
          </w:tcPr>
          <w:p w14:paraId="6E9581E9"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5</w:t>
            </w:r>
          </w:p>
          <w:p w14:paraId="78A5B5DC"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5</w:t>
            </w:r>
          </w:p>
        </w:tc>
        <w:tc>
          <w:tcPr>
            <w:tcW w:w="6610" w:type="dxa"/>
            <w:shd w:val="clear" w:color="auto" w:fill="auto"/>
            <w:noWrap/>
          </w:tcPr>
          <w:p w14:paraId="083EC09F"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Київ  ЧП Аконіт-ДС</w:t>
            </w:r>
          </w:p>
        </w:tc>
        <w:tc>
          <w:tcPr>
            <w:tcW w:w="1954" w:type="dxa"/>
            <w:shd w:val="clear" w:color="auto" w:fill="auto"/>
          </w:tcPr>
          <w:p w14:paraId="6A704570"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830,8</w:t>
            </w:r>
          </w:p>
        </w:tc>
      </w:tr>
      <w:tr w:rsidR="007D3289" w:rsidRPr="00B9023C" w14:paraId="68C4D89C" w14:textId="77777777" w:rsidTr="007D3289">
        <w:trPr>
          <w:trHeight w:hRule="exact" w:val="312"/>
          <w:tblCellSpacing w:w="20" w:type="dxa"/>
        </w:trPr>
        <w:tc>
          <w:tcPr>
            <w:tcW w:w="1095" w:type="dxa"/>
            <w:shd w:val="clear" w:color="auto" w:fill="auto"/>
            <w:noWrap/>
            <w:hideMark/>
          </w:tcPr>
          <w:p w14:paraId="4D7D9764"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6</w:t>
            </w:r>
          </w:p>
        </w:tc>
        <w:tc>
          <w:tcPr>
            <w:tcW w:w="6610" w:type="dxa"/>
            <w:shd w:val="clear" w:color="auto" w:fill="auto"/>
            <w:noWrap/>
          </w:tcPr>
          <w:p w14:paraId="6625C300"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Дніпро ТОВ "ІТЦ ВАРІУС"</w:t>
            </w:r>
          </w:p>
        </w:tc>
        <w:tc>
          <w:tcPr>
            <w:tcW w:w="1954" w:type="dxa"/>
            <w:shd w:val="clear" w:color="auto" w:fill="auto"/>
          </w:tcPr>
          <w:p w14:paraId="51B6B183"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355,4</w:t>
            </w:r>
          </w:p>
        </w:tc>
      </w:tr>
      <w:tr w:rsidR="007D3289" w:rsidRPr="00B9023C" w14:paraId="1DC6BEA2" w14:textId="77777777" w:rsidTr="007D3289">
        <w:trPr>
          <w:trHeight w:hRule="exact" w:val="312"/>
          <w:tblCellSpacing w:w="20" w:type="dxa"/>
        </w:trPr>
        <w:tc>
          <w:tcPr>
            <w:tcW w:w="1095" w:type="dxa"/>
            <w:shd w:val="clear" w:color="auto" w:fill="auto"/>
            <w:noWrap/>
            <w:hideMark/>
          </w:tcPr>
          <w:p w14:paraId="62B6D9B2"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7</w:t>
            </w:r>
          </w:p>
        </w:tc>
        <w:tc>
          <w:tcPr>
            <w:tcW w:w="6610" w:type="dxa"/>
            <w:shd w:val="clear" w:color="auto" w:fill="auto"/>
            <w:noWrap/>
          </w:tcPr>
          <w:p w14:paraId="1BCA79A0" w14:textId="77777777" w:rsidR="007D3289" w:rsidRPr="00E74CBC" w:rsidRDefault="007D3289" w:rsidP="007D3289">
            <w:pPr>
              <w:spacing w:after="0" w:line="240" w:lineRule="auto"/>
              <w:rPr>
                <w:rFonts w:ascii="Times New Roman" w:hAnsi="Times New Roman"/>
                <w:sz w:val="24"/>
                <w:szCs w:val="24"/>
              </w:rPr>
            </w:pPr>
            <w:r w:rsidRPr="00E74CBC">
              <w:rPr>
                <w:rFonts w:ascii="Times New Roman" w:hAnsi="Times New Roman"/>
                <w:sz w:val="24"/>
                <w:szCs w:val="24"/>
              </w:rPr>
              <w:t>Кременчук ТОВ "Механічно-ремонтний завод"</w:t>
            </w:r>
          </w:p>
          <w:p w14:paraId="41A8C18C" w14:textId="77777777" w:rsidR="007D3289" w:rsidRPr="00B9023C" w:rsidRDefault="007D3289" w:rsidP="007D3289">
            <w:pPr>
              <w:spacing w:after="0" w:line="240" w:lineRule="auto"/>
              <w:rPr>
                <w:rFonts w:ascii="Times New Roman" w:hAnsi="Times New Roman"/>
                <w:sz w:val="24"/>
                <w:szCs w:val="24"/>
                <w:highlight w:val="cyan"/>
              </w:rPr>
            </w:pPr>
          </w:p>
        </w:tc>
        <w:tc>
          <w:tcPr>
            <w:tcW w:w="1954" w:type="dxa"/>
            <w:shd w:val="clear" w:color="auto" w:fill="auto"/>
          </w:tcPr>
          <w:p w14:paraId="0215EA36"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99,6</w:t>
            </w:r>
          </w:p>
        </w:tc>
      </w:tr>
      <w:tr w:rsidR="007D3289" w:rsidRPr="00B9023C" w14:paraId="1A57E562" w14:textId="77777777" w:rsidTr="007D3289">
        <w:trPr>
          <w:trHeight w:hRule="exact" w:val="312"/>
          <w:tblCellSpacing w:w="20" w:type="dxa"/>
        </w:trPr>
        <w:tc>
          <w:tcPr>
            <w:tcW w:w="1095" w:type="dxa"/>
            <w:shd w:val="clear" w:color="auto" w:fill="auto"/>
            <w:noWrap/>
            <w:hideMark/>
          </w:tcPr>
          <w:p w14:paraId="6C8C1C5A"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lastRenderedPageBreak/>
              <w:t>8</w:t>
            </w:r>
          </w:p>
        </w:tc>
        <w:tc>
          <w:tcPr>
            <w:tcW w:w="6610" w:type="dxa"/>
            <w:shd w:val="clear" w:color="auto" w:fill="auto"/>
            <w:noWrap/>
          </w:tcPr>
          <w:p w14:paraId="56288ED2"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Дніпро ТОВ "АВ МЕТАЛ ГРУП"</w:t>
            </w:r>
          </w:p>
        </w:tc>
        <w:tc>
          <w:tcPr>
            <w:tcW w:w="1954" w:type="dxa"/>
            <w:shd w:val="clear" w:color="auto" w:fill="auto"/>
          </w:tcPr>
          <w:p w14:paraId="6CFBFE4E"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163,3</w:t>
            </w:r>
          </w:p>
        </w:tc>
      </w:tr>
      <w:tr w:rsidR="007D3289" w:rsidRPr="00B9023C" w14:paraId="3F6F3FCC" w14:textId="77777777" w:rsidTr="007D3289">
        <w:trPr>
          <w:trHeight w:hRule="exact" w:val="312"/>
          <w:tblCellSpacing w:w="20" w:type="dxa"/>
        </w:trPr>
        <w:tc>
          <w:tcPr>
            <w:tcW w:w="1095" w:type="dxa"/>
            <w:shd w:val="clear" w:color="auto" w:fill="auto"/>
            <w:noWrap/>
            <w:hideMark/>
          </w:tcPr>
          <w:p w14:paraId="39079B92"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9</w:t>
            </w:r>
          </w:p>
        </w:tc>
        <w:tc>
          <w:tcPr>
            <w:tcW w:w="6610" w:type="dxa"/>
            <w:shd w:val="clear" w:color="auto" w:fill="auto"/>
            <w:noWrap/>
          </w:tcPr>
          <w:p w14:paraId="73E80801" w14:textId="77777777" w:rsidR="007D3289" w:rsidRPr="00E74CBC" w:rsidRDefault="007D3289" w:rsidP="007D3289">
            <w:pPr>
              <w:spacing w:after="0" w:line="240" w:lineRule="auto"/>
              <w:rPr>
                <w:rFonts w:ascii="Times New Roman" w:hAnsi="Times New Roman"/>
                <w:sz w:val="24"/>
                <w:szCs w:val="24"/>
              </w:rPr>
            </w:pPr>
            <w:r w:rsidRPr="00E74CBC">
              <w:rPr>
                <w:rFonts w:ascii="Times New Roman" w:hAnsi="Times New Roman"/>
                <w:sz w:val="24"/>
                <w:szCs w:val="24"/>
              </w:rPr>
              <w:t>Київ ТОВ  "</w:t>
            </w:r>
            <w:proofErr w:type="spellStart"/>
            <w:r w:rsidRPr="00E74CBC">
              <w:rPr>
                <w:rFonts w:ascii="Times New Roman" w:hAnsi="Times New Roman"/>
                <w:sz w:val="24"/>
                <w:szCs w:val="24"/>
              </w:rPr>
              <w:t>Агровес</w:t>
            </w:r>
            <w:proofErr w:type="spellEnd"/>
            <w:r w:rsidRPr="00E74CBC">
              <w:rPr>
                <w:rFonts w:ascii="Times New Roman" w:hAnsi="Times New Roman"/>
                <w:sz w:val="24"/>
                <w:szCs w:val="24"/>
              </w:rPr>
              <w:t>-Т"</w:t>
            </w:r>
          </w:p>
          <w:p w14:paraId="2787F1A5" w14:textId="77777777" w:rsidR="007D3289" w:rsidRPr="00B9023C" w:rsidRDefault="007D3289" w:rsidP="007D3289">
            <w:pPr>
              <w:spacing w:after="0" w:line="240" w:lineRule="auto"/>
              <w:rPr>
                <w:rFonts w:ascii="Times New Roman" w:hAnsi="Times New Roman"/>
                <w:sz w:val="24"/>
                <w:szCs w:val="24"/>
                <w:highlight w:val="cyan"/>
              </w:rPr>
            </w:pPr>
          </w:p>
        </w:tc>
        <w:tc>
          <w:tcPr>
            <w:tcW w:w="1954" w:type="dxa"/>
            <w:shd w:val="clear" w:color="auto" w:fill="auto"/>
          </w:tcPr>
          <w:p w14:paraId="254E1458"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47,7</w:t>
            </w:r>
          </w:p>
        </w:tc>
      </w:tr>
      <w:tr w:rsidR="007D3289" w:rsidRPr="00B9023C" w14:paraId="6463CBB1" w14:textId="77777777" w:rsidTr="007D3289">
        <w:trPr>
          <w:trHeight w:hRule="exact" w:val="312"/>
          <w:tblCellSpacing w:w="20" w:type="dxa"/>
        </w:trPr>
        <w:tc>
          <w:tcPr>
            <w:tcW w:w="1095" w:type="dxa"/>
            <w:shd w:val="clear" w:color="auto" w:fill="auto"/>
            <w:noWrap/>
            <w:hideMark/>
          </w:tcPr>
          <w:p w14:paraId="29EF480F"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10</w:t>
            </w:r>
          </w:p>
        </w:tc>
        <w:tc>
          <w:tcPr>
            <w:tcW w:w="6610" w:type="dxa"/>
            <w:shd w:val="clear" w:color="auto" w:fill="auto"/>
            <w:noWrap/>
          </w:tcPr>
          <w:p w14:paraId="5BAC1DD9"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Обухів  ТОВ "ЮНІСЕТ"</w:t>
            </w:r>
          </w:p>
        </w:tc>
        <w:tc>
          <w:tcPr>
            <w:tcW w:w="1954" w:type="dxa"/>
            <w:shd w:val="clear" w:color="auto" w:fill="auto"/>
          </w:tcPr>
          <w:p w14:paraId="7501E2B9"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235,0</w:t>
            </w:r>
          </w:p>
        </w:tc>
      </w:tr>
      <w:tr w:rsidR="007D3289" w:rsidRPr="00B9023C" w14:paraId="0ECC7F6B" w14:textId="77777777" w:rsidTr="007D3289">
        <w:trPr>
          <w:trHeight w:hRule="exact" w:val="312"/>
          <w:tblCellSpacing w:w="20" w:type="dxa"/>
        </w:trPr>
        <w:tc>
          <w:tcPr>
            <w:tcW w:w="1095" w:type="dxa"/>
            <w:shd w:val="clear" w:color="auto" w:fill="auto"/>
            <w:noWrap/>
            <w:hideMark/>
          </w:tcPr>
          <w:p w14:paraId="638A2223"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11</w:t>
            </w:r>
          </w:p>
        </w:tc>
        <w:tc>
          <w:tcPr>
            <w:tcW w:w="6610" w:type="dxa"/>
            <w:shd w:val="clear" w:color="auto" w:fill="auto"/>
            <w:noWrap/>
          </w:tcPr>
          <w:p w14:paraId="454C7494"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Київ СВ "АЛЬТЕРА КИЇВ"</w:t>
            </w:r>
          </w:p>
        </w:tc>
        <w:tc>
          <w:tcPr>
            <w:tcW w:w="1954" w:type="dxa"/>
            <w:shd w:val="clear" w:color="auto" w:fill="auto"/>
          </w:tcPr>
          <w:p w14:paraId="21211FC5"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2 876,8</w:t>
            </w:r>
          </w:p>
        </w:tc>
      </w:tr>
      <w:tr w:rsidR="007D3289" w:rsidRPr="00B9023C" w14:paraId="1036A1FB" w14:textId="77777777" w:rsidTr="007D3289">
        <w:trPr>
          <w:trHeight w:hRule="exact" w:val="312"/>
          <w:tblCellSpacing w:w="20" w:type="dxa"/>
        </w:trPr>
        <w:tc>
          <w:tcPr>
            <w:tcW w:w="1095" w:type="dxa"/>
            <w:shd w:val="clear" w:color="auto" w:fill="auto"/>
            <w:noWrap/>
            <w:hideMark/>
          </w:tcPr>
          <w:p w14:paraId="5640DDD9"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12</w:t>
            </w:r>
          </w:p>
        </w:tc>
        <w:tc>
          <w:tcPr>
            <w:tcW w:w="6610" w:type="dxa"/>
            <w:shd w:val="clear" w:color="auto" w:fill="auto"/>
            <w:noWrap/>
          </w:tcPr>
          <w:p w14:paraId="118BAD98" w14:textId="77777777" w:rsidR="007D3289" w:rsidRPr="006B19B2" w:rsidRDefault="007D3289" w:rsidP="007D3289">
            <w:pPr>
              <w:spacing w:after="0" w:line="240" w:lineRule="auto"/>
              <w:rPr>
                <w:rFonts w:ascii="Times New Roman" w:hAnsi="Times New Roman"/>
                <w:sz w:val="24"/>
                <w:szCs w:val="24"/>
              </w:rPr>
            </w:pPr>
            <w:r w:rsidRPr="006B19B2">
              <w:rPr>
                <w:rFonts w:ascii="Times New Roman" w:hAnsi="Times New Roman"/>
                <w:sz w:val="24"/>
                <w:szCs w:val="24"/>
              </w:rPr>
              <w:t xml:space="preserve">Київ ТОВ  "ВК Вектор-ВС" </w:t>
            </w:r>
          </w:p>
          <w:p w14:paraId="368F58F1" w14:textId="77777777" w:rsidR="007D3289" w:rsidRPr="00B9023C" w:rsidRDefault="007D3289" w:rsidP="007D3289">
            <w:pPr>
              <w:spacing w:after="0" w:line="240" w:lineRule="auto"/>
              <w:rPr>
                <w:rFonts w:ascii="Times New Roman" w:hAnsi="Times New Roman"/>
                <w:sz w:val="24"/>
                <w:szCs w:val="24"/>
                <w:highlight w:val="cyan"/>
              </w:rPr>
            </w:pPr>
          </w:p>
        </w:tc>
        <w:tc>
          <w:tcPr>
            <w:tcW w:w="1954" w:type="dxa"/>
            <w:shd w:val="clear" w:color="auto" w:fill="auto"/>
          </w:tcPr>
          <w:p w14:paraId="3453DC49"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57,2</w:t>
            </w:r>
          </w:p>
        </w:tc>
      </w:tr>
      <w:tr w:rsidR="007D3289" w:rsidRPr="00B9023C" w14:paraId="6EF95F70" w14:textId="77777777" w:rsidTr="007D3289">
        <w:trPr>
          <w:trHeight w:hRule="exact" w:val="312"/>
          <w:tblCellSpacing w:w="20" w:type="dxa"/>
        </w:trPr>
        <w:tc>
          <w:tcPr>
            <w:tcW w:w="1095" w:type="dxa"/>
            <w:shd w:val="clear" w:color="auto" w:fill="auto"/>
            <w:noWrap/>
            <w:hideMark/>
          </w:tcPr>
          <w:p w14:paraId="1AF0DC46"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13</w:t>
            </w:r>
          </w:p>
        </w:tc>
        <w:tc>
          <w:tcPr>
            <w:tcW w:w="6610" w:type="dxa"/>
            <w:shd w:val="clear" w:color="auto" w:fill="auto"/>
            <w:noWrap/>
          </w:tcPr>
          <w:p w14:paraId="253F24DA"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Кременчук ТОВ "КДМ Інвест"</w:t>
            </w:r>
          </w:p>
        </w:tc>
        <w:tc>
          <w:tcPr>
            <w:tcW w:w="1954" w:type="dxa"/>
            <w:shd w:val="clear" w:color="auto" w:fill="auto"/>
          </w:tcPr>
          <w:p w14:paraId="02757440"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96,6</w:t>
            </w:r>
          </w:p>
        </w:tc>
      </w:tr>
      <w:tr w:rsidR="007D3289" w:rsidRPr="00B9023C" w14:paraId="78A0867F" w14:textId="77777777" w:rsidTr="007D3289">
        <w:trPr>
          <w:trHeight w:hRule="exact" w:val="312"/>
          <w:tblCellSpacing w:w="20" w:type="dxa"/>
        </w:trPr>
        <w:tc>
          <w:tcPr>
            <w:tcW w:w="1095" w:type="dxa"/>
            <w:shd w:val="clear" w:color="auto" w:fill="auto"/>
            <w:noWrap/>
            <w:hideMark/>
          </w:tcPr>
          <w:p w14:paraId="6FCF41A0"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14</w:t>
            </w:r>
          </w:p>
        </w:tc>
        <w:tc>
          <w:tcPr>
            <w:tcW w:w="6610" w:type="dxa"/>
            <w:shd w:val="clear" w:color="auto" w:fill="auto"/>
            <w:noWrap/>
          </w:tcPr>
          <w:p w14:paraId="7D15844B" w14:textId="77777777" w:rsidR="007D3289" w:rsidRPr="006B19B2" w:rsidRDefault="007D3289" w:rsidP="007D3289">
            <w:pPr>
              <w:spacing w:after="0" w:line="240" w:lineRule="auto"/>
              <w:rPr>
                <w:rFonts w:ascii="Times New Roman" w:hAnsi="Times New Roman"/>
                <w:sz w:val="24"/>
                <w:szCs w:val="24"/>
              </w:rPr>
            </w:pPr>
            <w:r w:rsidRPr="006B19B2">
              <w:rPr>
                <w:rFonts w:ascii="Times New Roman" w:hAnsi="Times New Roman"/>
                <w:sz w:val="24"/>
                <w:szCs w:val="24"/>
              </w:rPr>
              <w:t>Запоріжжя ТОВ"ТОРГ.ДІМ АЛЕКСАНДР"</w:t>
            </w:r>
          </w:p>
          <w:p w14:paraId="3D81241D" w14:textId="77777777" w:rsidR="007D3289" w:rsidRPr="00B9023C" w:rsidRDefault="007D3289" w:rsidP="007D3289">
            <w:pPr>
              <w:spacing w:after="0" w:line="240" w:lineRule="auto"/>
              <w:rPr>
                <w:rFonts w:ascii="Times New Roman" w:hAnsi="Times New Roman"/>
                <w:sz w:val="24"/>
                <w:szCs w:val="24"/>
                <w:highlight w:val="cyan"/>
              </w:rPr>
            </w:pPr>
          </w:p>
        </w:tc>
        <w:tc>
          <w:tcPr>
            <w:tcW w:w="1954" w:type="dxa"/>
            <w:shd w:val="clear" w:color="auto" w:fill="auto"/>
          </w:tcPr>
          <w:p w14:paraId="1E53318C" w14:textId="77777777" w:rsidR="007D3289" w:rsidRPr="00B9023C" w:rsidRDefault="007D3289" w:rsidP="007D3289">
            <w:pPr>
              <w:spacing w:after="0" w:line="240" w:lineRule="auto"/>
              <w:jc w:val="right"/>
              <w:rPr>
                <w:rFonts w:ascii="Times New Roman" w:hAnsi="Times New Roman"/>
                <w:sz w:val="24"/>
                <w:szCs w:val="24"/>
                <w:highlight w:val="cyan"/>
                <w:lang w:val="en-US"/>
              </w:rPr>
            </w:pPr>
            <w:r w:rsidRPr="00AF01EC">
              <w:rPr>
                <w:rFonts w:ascii="Times New Roman" w:hAnsi="Times New Roman"/>
                <w:sz w:val="24"/>
                <w:szCs w:val="24"/>
                <w:lang w:val="ru-RU"/>
              </w:rPr>
              <w:t>28,4</w:t>
            </w:r>
          </w:p>
        </w:tc>
      </w:tr>
      <w:tr w:rsidR="007D3289" w:rsidRPr="00B9023C" w14:paraId="1C9C5DC8" w14:textId="77777777" w:rsidTr="007D3289">
        <w:trPr>
          <w:trHeight w:hRule="exact" w:val="312"/>
          <w:tblCellSpacing w:w="20" w:type="dxa"/>
        </w:trPr>
        <w:tc>
          <w:tcPr>
            <w:tcW w:w="1095" w:type="dxa"/>
            <w:shd w:val="clear" w:color="auto" w:fill="auto"/>
            <w:noWrap/>
            <w:hideMark/>
          </w:tcPr>
          <w:p w14:paraId="4154B0A5"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15</w:t>
            </w:r>
          </w:p>
        </w:tc>
        <w:tc>
          <w:tcPr>
            <w:tcW w:w="6610" w:type="dxa"/>
            <w:shd w:val="clear" w:color="auto" w:fill="auto"/>
            <w:noWrap/>
          </w:tcPr>
          <w:p w14:paraId="6909832E"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Харків ТОВ Солід Груп</w:t>
            </w:r>
          </w:p>
        </w:tc>
        <w:tc>
          <w:tcPr>
            <w:tcW w:w="1954" w:type="dxa"/>
            <w:shd w:val="clear" w:color="auto" w:fill="auto"/>
          </w:tcPr>
          <w:p w14:paraId="2CFA625D"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486,9</w:t>
            </w:r>
          </w:p>
        </w:tc>
      </w:tr>
      <w:tr w:rsidR="007D3289" w:rsidRPr="00B9023C" w14:paraId="2715658B" w14:textId="77777777" w:rsidTr="007D3289">
        <w:trPr>
          <w:trHeight w:hRule="exact" w:val="312"/>
          <w:tblCellSpacing w:w="20" w:type="dxa"/>
        </w:trPr>
        <w:tc>
          <w:tcPr>
            <w:tcW w:w="1095" w:type="dxa"/>
            <w:shd w:val="clear" w:color="auto" w:fill="auto"/>
            <w:noWrap/>
            <w:hideMark/>
          </w:tcPr>
          <w:p w14:paraId="35C68CE3"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16</w:t>
            </w:r>
          </w:p>
        </w:tc>
        <w:tc>
          <w:tcPr>
            <w:tcW w:w="6610" w:type="dxa"/>
            <w:shd w:val="clear" w:color="auto" w:fill="auto"/>
            <w:noWrap/>
          </w:tcPr>
          <w:p w14:paraId="1D17A208"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Кременчук  ТОВ "АСТРА-НАФТА"</w:t>
            </w:r>
          </w:p>
        </w:tc>
        <w:tc>
          <w:tcPr>
            <w:tcW w:w="1954" w:type="dxa"/>
            <w:shd w:val="clear" w:color="auto" w:fill="auto"/>
          </w:tcPr>
          <w:p w14:paraId="2EAFBDE9"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240,0</w:t>
            </w:r>
          </w:p>
        </w:tc>
      </w:tr>
      <w:tr w:rsidR="007D3289" w:rsidRPr="00B9023C" w14:paraId="76C947B0" w14:textId="77777777" w:rsidTr="007D3289">
        <w:trPr>
          <w:trHeight w:hRule="exact" w:val="312"/>
          <w:tblCellSpacing w:w="20" w:type="dxa"/>
        </w:trPr>
        <w:tc>
          <w:tcPr>
            <w:tcW w:w="1095" w:type="dxa"/>
            <w:shd w:val="clear" w:color="auto" w:fill="auto"/>
            <w:noWrap/>
            <w:hideMark/>
          </w:tcPr>
          <w:p w14:paraId="7AE54D6D"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17</w:t>
            </w:r>
          </w:p>
        </w:tc>
        <w:tc>
          <w:tcPr>
            <w:tcW w:w="6610" w:type="dxa"/>
            <w:shd w:val="clear" w:color="auto" w:fill="auto"/>
            <w:noWrap/>
          </w:tcPr>
          <w:p w14:paraId="49D836D3"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Київ ТОВ "ВАМ Україна"</w:t>
            </w:r>
          </w:p>
        </w:tc>
        <w:tc>
          <w:tcPr>
            <w:tcW w:w="1954" w:type="dxa"/>
            <w:shd w:val="clear" w:color="auto" w:fill="auto"/>
          </w:tcPr>
          <w:p w14:paraId="06BC099C"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1 621,4</w:t>
            </w:r>
          </w:p>
        </w:tc>
      </w:tr>
      <w:tr w:rsidR="007D3289" w:rsidRPr="00B9023C" w14:paraId="4B36C5A3" w14:textId="77777777" w:rsidTr="007D3289">
        <w:trPr>
          <w:trHeight w:hRule="exact" w:val="312"/>
          <w:tblCellSpacing w:w="20" w:type="dxa"/>
        </w:trPr>
        <w:tc>
          <w:tcPr>
            <w:tcW w:w="1095" w:type="dxa"/>
            <w:shd w:val="clear" w:color="auto" w:fill="auto"/>
            <w:noWrap/>
            <w:hideMark/>
          </w:tcPr>
          <w:p w14:paraId="22D0169D"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18</w:t>
            </w:r>
          </w:p>
        </w:tc>
        <w:tc>
          <w:tcPr>
            <w:tcW w:w="6610" w:type="dxa"/>
            <w:shd w:val="clear" w:color="auto" w:fill="auto"/>
            <w:noWrap/>
          </w:tcPr>
          <w:p w14:paraId="24003943"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Київ ТОВ "Торговий дім Ватра Дніпровський регіон"</w:t>
            </w:r>
          </w:p>
        </w:tc>
        <w:tc>
          <w:tcPr>
            <w:tcW w:w="1954" w:type="dxa"/>
            <w:shd w:val="clear" w:color="auto" w:fill="auto"/>
          </w:tcPr>
          <w:p w14:paraId="37A189F8"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285,8</w:t>
            </w:r>
          </w:p>
        </w:tc>
      </w:tr>
      <w:tr w:rsidR="007D3289" w:rsidRPr="00B9023C" w14:paraId="6CA17E95" w14:textId="77777777" w:rsidTr="007D3289">
        <w:trPr>
          <w:trHeight w:hRule="exact" w:val="312"/>
          <w:tblCellSpacing w:w="20" w:type="dxa"/>
        </w:trPr>
        <w:tc>
          <w:tcPr>
            <w:tcW w:w="1095" w:type="dxa"/>
            <w:shd w:val="clear" w:color="auto" w:fill="auto"/>
            <w:noWrap/>
            <w:hideMark/>
          </w:tcPr>
          <w:p w14:paraId="0F48D031"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19</w:t>
            </w:r>
          </w:p>
        </w:tc>
        <w:tc>
          <w:tcPr>
            <w:tcW w:w="6610" w:type="dxa"/>
            <w:shd w:val="clear" w:color="auto" w:fill="auto"/>
            <w:noWrap/>
          </w:tcPr>
          <w:p w14:paraId="77679055" w14:textId="77777777" w:rsidR="007D3289" w:rsidRPr="00393BA9" w:rsidRDefault="007D3289" w:rsidP="007D3289">
            <w:pPr>
              <w:spacing w:after="0" w:line="240" w:lineRule="auto"/>
              <w:rPr>
                <w:rFonts w:ascii="Times New Roman" w:hAnsi="Times New Roman"/>
                <w:sz w:val="24"/>
                <w:szCs w:val="24"/>
              </w:rPr>
            </w:pPr>
            <w:r w:rsidRPr="00393BA9">
              <w:rPr>
                <w:rFonts w:ascii="Times New Roman" w:hAnsi="Times New Roman"/>
                <w:sz w:val="24"/>
                <w:szCs w:val="24"/>
              </w:rPr>
              <w:t xml:space="preserve">Київ ТОВ ТД </w:t>
            </w:r>
            <w:proofErr w:type="spellStart"/>
            <w:r w:rsidRPr="00393BA9">
              <w:rPr>
                <w:rFonts w:ascii="Times New Roman" w:hAnsi="Times New Roman"/>
                <w:sz w:val="24"/>
                <w:szCs w:val="24"/>
              </w:rPr>
              <w:t>Енергостройінвест</w:t>
            </w:r>
            <w:proofErr w:type="spellEnd"/>
          </w:p>
        </w:tc>
        <w:tc>
          <w:tcPr>
            <w:tcW w:w="1954" w:type="dxa"/>
            <w:shd w:val="clear" w:color="auto" w:fill="auto"/>
          </w:tcPr>
          <w:p w14:paraId="5B191758" w14:textId="77777777" w:rsidR="007D3289" w:rsidRPr="00393BA9" w:rsidRDefault="007D3289" w:rsidP="007D3289">
            <w:pPr>
              <w:spacing w:after="0" w:line="240" w:lineRule="auto"/>
              <w:jc w:val="right"/>
              <w:rPr>
                <w:rFonts w:ascii="Times New Roman" w:hAnsi="Times New Roman"/>
                <w:sz w:val="24"/>
                <w:szCs w:val="24"/>
              </w:rPr>
            </w:pPr>
            <w:r w:rsidRPr="00393BA9">
              <w:rPr>
                <w:rFonts w:ascii="Times New Roman" w:hAnsi="Times New Roman"/>
                <w:sz w:val="24"/>
                <w:szCs w:val="24"/>
              </w:rPr>
              <w:t>132,0</w:t>
            </w:r>
          </w:p>
        </w:tc>
      </w:tr>
      <w:tr w:rsidR="007D3289" w:rsidRPr="00B9023C" w14:paraId="6DB51F68" w14:textId="77777777" w:rsidTr="007D3289">
        <w:trPr>
          <w:trHeight w:val="310"/>
          <w:tblCellSpacing w:w="20" w:type="dxa"/>
        </w:trPr>
        <w:tc>
          <w:tcPr>
            <w:tcW w:w="1095" w:type="dxa"/>
            <w:shd w:val="clear" w:color="auto" w:fill="auto"/>
            <w:noWrap/>
            <w:hideMark/>
          </w:tcPr>
          <w:p w14:paraId="0A81FE63"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20</w:t>
            </w:r>
          </w:p>
        </w:tc>
        <w:tc>
          <w:tcPr>
            <w:tcW w:w="6610" w:type="dxa"/>
            <w:shd w:val="clear" w:color="auto" w:fill="auto"/>
            <w:noWrap/>
          </w:tcPr>
          <w:p w14:paraId="3808D0F1" w14:textId="77777777" w:rsidR="007D3289" w:rsidRPr="00B9023C" w:rsidRDefault="007D3289" w:rsidP="007D3289">
            <w:pPr>
              <w:spacing w:after="0" w:line="240" w:lineRule="auto"/>
              <w:rPr>
                <w:rFonts w:ascii="Times New Roman" w:hAnsi="Times New Roman"/>
                <w:sz w:val="24"/>
                <w:szCs w:val="24"/>
                <w:highlight w:val="cyan"/>
              </w:rPr>
            </w:pPr>
            <w:r w:rsidRPr="006B19B2">
              <w:rPr>
                <w:rFonts w:ascii="Times New Roman" w:hAnsi="Times New Roman"/>
                <w:sz w:val="24"/>
                <w:szCs w:val="24"/>
              </w:rPr>
              <w:t>Київ ТОВ "ВІФ "ЕТНА"</w:t>
            </w:r>
          </w:p>
        </w:tc>
        <w:tc>
          <w:tcPr>
            <w:tcW w:w="1954" w:type="dxa"/>
            <w:shd w:val="clear" w:color="auto" w:fill="auto"/>
          </w:tcPr>
          <w:p w14:paraId="45447123"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51,9</w:t>
            </w:r>
          </w:p>
        </w:tc>
      </w:tr>
      <w:tr w:rsidR="007D3289" w:rsidRPr="00B9023C" w14:paraId="3C8F1D5F" w14:textId="77777777" w:rsidTr="007D3289">
        <w:trPr>
          <w:trHeight w:val="310"/>
          <w:tblCellSpacing w:w="20" w:type="dxa"/>
        </w:trPr>
        <w:tc>
          <w:tcPr>
            <w:tcW w:w="1095" w:type="dxa"/>
            <w:shd w:val="clear" w:color="auto" w:fill="auto"/>
            <w:noWrap/>
            <w:hideMark/>
          </w:tcPr>
          <w:p w14:paraId="5882D4DC"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21</w:t>
            </w:r>
          </w:p>
        </w:tc>
        <w:tc>
          <w:tcPr>
            <w:tcW w:w="6610" w:type="dxa"/>
            <w:shd w:val="clear" w:color="auto" w:fill="auto"/>
            <w:noWrap/>
          </w:tcPr>
          <w:p w14:paraId="2E2CF455"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Київ ТОВ "АЛЬФА-МЕТАЛ-КОМПАНІ"</w:t>
            </w:r>
          </w:p>
        </w:tc>
        <w:tc>
          <w:tcPr>
            <w:tcW w:w="1954" w:type="dxa"/>
            <w:shd w:val="clear" w:color="auto" w:fill="auto"/>
          </w:tcPr>
          <w:p w14:paraId="0DA636C0" w14:textId="77777777" w:rsidR="007D3289" w:rsidRPr="00B9023C" w:rsidRDefault="007D3289" w:rsidP="007D3289">
            <w:pPr>
              <w:spacing w:after="0" w:line="240" w:lineRule="auto"/>
              <w:jc w:val="right"/>
              <w:rPr>
                <w:rFonts w:ascii="Times New Roman" w:hAnsi="Times New Roman"/>
                <w:sz w:val="24"/>
                <w:szCs w:val="24"/>
                <w:highlight w:val="cyan"/>
              </w:rPr>
            </w:pPr>
            <w:r>
              <w:rPr>
                <w:rFonts w:ascii="Times New Roman" w:hAnsi="Times New Roman"/>
                <w:sz w:val="24"/>
                <w:szCs w:val="24"/>
              </w:rPr>
              <w:t>205,8</w:t>
            </w:r>
          </w:p>
        </w:tc>
      </w:tr>
      <w:tr w:rsidR="007D3289" w:rsidRPr="00B9023C" w14:paraId="3743974F" w14:textId="77777777" w:rsidTr="007D3289">
        <w:trPr>
          <w:trHeight w:val="310"/>
          <w:tblCellSpacing w:w="20" w:type="dxa"/>
        </w:trPr>
        <w:tc>
          <w:tcPr>
            <w:tcW w:w="1095" w:type="dxa"/>
            <w:shd w:val="clear" w:color="auto" w:fill="auto"/>
            <w:noWrap/>
            <w:hideMark/>
          </w:tcPr>
          <w:p w14:paraId="59669323"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22</w:t>
            </w:r>
          </w:p>
        </w:tc>
        <w:tc>
          <w:tcPr>
            <w:tcW w:w="6610" w:type="dxa"/>
            <w:shd w:val="clear" w:color="auto" w:fill="auto"/>
            <w:noWrap/>
          </w:tcPr>
          <w:p w14:paraId="4F278672"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Дніпро ТОВ   "ТАКТ"</w:t>
            </w:r>
          </w:p>
        </w:tc>
        <w:tc>
          <w:tcPr>
            <w:tcW w:w="1954" w:type="dxa"/>
            <w:shd w:val="clear" w:color="auto" w:fill="auto"/>
          </w:tcPr>
          <w:p w14:paraId="3A5DB05C" w14:textId="77777777" w:rsidR="007D3289" w:rsidRPr="00B9023C" w:rsidRDefault="007D3289" w:rsidP="007D3289">
            <w:pPr>
              <w:spacing w:after="0" w:line="240" w:lineRule="auto"/>
              <w:jc w:val="right"/>
              <w:rPr>
                <w:rFonts w:ascii="Times New Roman" w:hAnsi="Times New Roman"/>
                <w:sz w:val="24"/>
                <w:szCs w:val="24"/>
                <w:highlight w:val="cyan"/>
              </w:rPr>
            </w:pPr>
            <w:r>
              <w:rPr>
                <w:rFonts w:ascii="Times New Roman" w:hAnsi="Times New Roman"/>
                <w:sz w:val="24"/>
                <w:szCs w:val="24"/>
              </w:rPr>
              <w:t>143,4</w:t>
            </w:r>
          </w:p>
        </w:tc>
      </w:tr>
      <w:tr w:rsidR="007D3289" w:rsidRPr="00B9023C" w14:paraId="268CEB53" w14:textId="77777777" w:rsidTr="007D3289">
        <w:trPr>
          <w:trHeight w:val="310"/>
          <w:tblCellSpacing w:w="20" w:type="dxa"/>
        </w:trPr>
        <w:tc>
          <w:tcPr>
            <w:tcW w:w="1095" w:type="dxa"/>
            <w:shd w:val="clear" w:color="auto" w:fill="auto"/>
            <w:noWrap/>
            <w:hideMark/>
          </w:tcPr>
          <w:p w14:paraId="37107C07"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23</w:t>
            </w:r>
          </w:p>
        </w:tc>
        <w:tc>
          <w:tcPr>
            <w:tcW w:w="6610" w:type="dxa"/>
            <w:shd w:val="clear" w:color="auto" w:fill="auto"/>
            <w:noWrap/>
          </w:tcPr>
          <w:p w14:paraId="0E72F994" w14:textId="77777777" w:rsidR="007D3289" w:rsidRPr="00B9023C" w:rsidRDefault="007D3289" w:rsidP="007D3289">
            <w:pPr>
              <w:spacing w:after="0" w:line="240" w:lineRule="auto"/>
              <w:rPr>
                <w:rFonts w:ascii="Times New Roman" w:hAnsi="Times New Roman"/>
                <w:sz w:val="24"/>
                <w:szCs w:val="24"/>
                <w:highlight w:val="cyan"/>
              </w:rPr>
            </w:pPr>
            <w:r w:rsidRPr="00E74CBC">
              <w:rPr>
                <w:rFonts w:ascii="Times New Roman" w:hAnsi="Times New Roman"/>
                <w:sz w:val="24"/>
                <w:szCs w:val="24"/>
              </w:rPr>
              <w:t>Нова Каховка ТОВ "</w:t>
            </w:r>
            <w:proofErr w:type="spellStart"/>
            <w:r w:rsidRPr="00E74CBC">
              <w:rPr>
                <w:rFonts w:ascii="Times New Roman" w:hAnsi="Times New Roman"/>
                <w:sz w:val="24"/>
                <w:szCs w:val="24"/>
              </w:rPr>
              <w:t>Дніпроресурс</w:t>
            </w:r>
            <w:proofErr w:type="spellEnd"/>
            <w:r w:rsidRPr="00E74CBC">
              <w:rPr>
                <w:rFonts w:ascii="Times New Roman" w:hAnsi="Times New Roman"/>
                <w:sz w:val="24"/>
                <w:szCs w:val="24"/>
              </w:rPr>
              <w:t>"</w:t>
            </w:r>
          </w:p>
        </w:tc>
        <w:tc>
          <w:tcPr>
            <w:tcW w:w="1954" w:type="dxa"/>
            <w:shd w:val="clear" w:color="auto" w:fill="auto"/>
          </w:tcPr>
          <w:p w14:paraId="6BDD5EDB"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98,1</w:t>
            </w:r>
          </w:p>
        </w:tc>
      </w:tr>
      <w:tr w:rsidR="007D3289" w:rsidRPr="00B9023C" w14:paraId="29FAB2D9" w14:textId="77777777" w:rsidTr="007D3289">
        <w:trPr>
          <w:trHeight w:val="310"/>
          <w:tblCellSpacing w:w="20" w:type="dxa"/>
        </w:trPr>
        <w:tc>
          <w:tcPr>
            <w:tcW w:w="1095" w:type="dxa"/>
            <w:shd w:val="clear" w:color="auto" w:fill="auto"/>
            <w:noWrap/>
            <w:hideMark/>
          </w:tcPr>
          <w:p w14:paraId="072C9B0F"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24</w:t>
            </w:r>
          </w:p>
        </w:tc>
        <w:tc>
          <w:tcPr>
            <w:tcW w:w="6610" w:type="dxa"/>
            <w:shd w:val="clear" w:color="auto" w:fill="auto"/>
            <w:noWrap/>
          </w:tcPr>
          <w:p w14:paraId="55454200"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 xml:space="preserve">Харків ТОВ "ТД </w:t>
            </w:r>
            <w:proofErr w:type="spellStart"/>
            <w:r w:rsidRPr="00077323">
              <w:rPr>
                <w:rFonts w:ascii="Times New Roman" w:hAnsi="Times New Roman"/>
                <w:sz w:val="24"/>
                <w:szCs w:val="24"/>
              </w:rPr>
              <w:t>Ирбис</w:t>
            </w:r>
            <w:proofErr w:type="spellEnd"/>
            <w:r w:rsidRPr="00077323">
              <w:rPr>
                <w:rFonts w:ascii="Times New Roman" w:hAnsi="Times New Roman"/>
                <w:sz w:val="24"/>
                <w:szCs w:val="24"/>
              </w:rPr>
              <w:t>"</w:t>
            </w:r>
          </w:p>
        </w:tc>
        <w:tc>
          <w:tcPr>
            <w:tcW w:w="1954" w:type="dxa"/>
            <w:shd w:val="clear" w:color="auto" w:fill="auto"/>
          </w:tcPr>
          <w:p w14:paraId="5D01D2A4"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819,0</w:t>
            </w:r>
          </w:p>
        </w:tc>
      </w:tr>
      <w:tr w:rsidR="007D3289" w:rsidRPr="00B9023C" w14:paraId="5C5CC88B" w14:textId="77777777" w:rsidTr="007D3289">
        <w:trPr>
          <w:trHeight w:val="310"/>
          <w:tblCellSpacing w:w="20" w:type="dxa"/>
        </w:trPr>
        <w:tc>
          <w:tcPr>
            <w:tcW w:w="1095" w:type="dxa"/>
            <w:shd w:val="clear" w:color="auto" w:fill="auto"/>
            <w:noWrap/>
            <w:hideMark/>
          </w:tcPr>
          <w:p w14:paraId="11ABFD6F"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25</w:t>
            </w:r>
          </w:p>
        </w:tc>
        <w:tc>
          <w:tcPr>
            <w:tcW w:w="6610" w:type="dxa"/>
            <w:shd w:val="clear" w:color="auto" w:fill="auto"/>
            <w:noWrap/>
          </w:tcPr>
          <w:p w14:paraId="0E26538F"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Київ ТОВ"КАМОЦЦІ"</w:t>
            </w:r>
          </w:p>
        </w:tc>
        <w:tc>
          <w:tcPr>
            <w:tcW w:w="1954" w:type="dxa"/>
            <w:shd w:val="clear" w:color="auto" w:fill="auto"/>
          </w:tcPr>
          <w:p w14:paraId="6F604C52"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536,4</w:t>
            </w:r>
          </w:p>
        </w:tc>
      </w:tr>
      <w:tr w:rsidR="007D3289" w:rsidRPr="00B9023C" w14:paraId="51290532" w14:textId="77777777" w:rsidTr="007D3289">
        <w:trPr>
          <w:trHeight w:val="310"/>
          <w:tblCellSpacing w:w="20" w:type="dxa"/>
        </w:trPr>
        <w:tc>
          <w:tcPr>
            <w:tcW w:w="1095" w:type="dxa"/>
            <w:shd w:val="clear" w:color="auto" w:fill="auto"/>
            <w:noWrap/>
            <w:hideMark/>
          </w:tcPr>
          <w:p w14:paraId="6E8665EB"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26</w:t>
            </w:r>
          </w:p>
        </w:tc>
        <w:tc>
          <w:tcPr>
            <w:tcW w:w="6610" w:type="dxa"/>
            <w:shd w:val="clear" w:color="auto" w:fill="auto"/>
            <w:noWrap/>
          </w:tcPr>
          <w:p w14:paraId="3500D804"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Кременчук ТОВ Виробнича компанія «</w:t>
            </w:r>
            <w:proofErr w:type="spellStart"/>
            <w:r w:rsidRPr="00077323">
              <w:rPr>
                <w:rFonts w:ascii="Times New Roman" w:hAnsi="Times New Roman"/>
                <w:sz w:val="24"/>
                <w:szCs w:val="24"/>
              </w:rPr>
              <w:t>Промметіз</w:t>
            </w:r>
            <w:proofErr w:type="spellEnd"/>
            <w:r w:rsidRPr="00077323">
              <w:rPr>
                <w:rFonts w:ascii="Times New Roman" w:hAnsi="Times New Roman"/>
                <w:sz w:val="24"/>
                <w:szCs w:val="24"/>
              </w:rPr>
              <w:t>»</w:t>
            </w:r>
          </w:p>
        </w:tc>
        <w:tc>
          <w:tcPr>
            <w:tcW w:w="1954" w:type="dxa"/>
            <w:shd w:val="clear" w:color="auto" w:fill="auto"/>
          </w:tcPr>
          <w:p w14:paraId="7C6BDDCD" w14:textId="77777777" w:rsidR="007D3289" w:rsidRPr="00B9023C" w:rsidRDefault="007D3289" w:rsidP="007D3289">
            <w:pPr>
              <w:spacing w:after="0" w:line="240" w:lineRule="auto"/>
              <w:jc w:val="right"/>
              <w:rPr>
                <w:rFonts w:ascii="Times New Roman" w:hAnsi="Times New Roman"/>
                <w:sz w:val="24"/>
                <w:szCs w:val="24"/>
                <w:highlight w:val="cyan"/>
              </w:rPr>
            </w:pPr>
            <w:r w:rsidRPr="00AF01EC">
              <w:rPr>
                <w:rFonts w:ascii="Times New Roman" w:hAnsi="Times New Roman"/>
                <w:sz w:val="24"/>
                <w:szCs w:val="24"/>
              </w:rPr>
              <w:t>235,3</w:t>
            </w:r>
          </w:p>
        </w:tc>
      </w:tr>
      <w:tr w:rsidR="007D3289" w:rsidRPr="00B9023C" w14:paraId="64BB72AF" w14:textId="77777777" w:rsidTr="007D3289">
        <w:trPr>
          <w:trHeight w:val="310"/>
          <w:tblCellSpacing w:w="20" w:type="dxa"/>
        </w:trPr>
        <w:tc>
          <w:tcPr>
            <w:tcW w:w="1095" w:type="dxa"/>
            <w:shd w:val="clear" w:color="auto" w:fill="auto"/>
            <w:noWrap/>
            <w:hideMark/>
          </w:tcPr>
          <w:p w14:paraId="2DB93598"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27</w:t>
            </w:r>
          </w:p>
        </w:tc>
        <w:tc>
          <w:tcPr>
            <w:tcW w:w="6610" w:type="dxa"/>
            <w:shd w:val="clear" w:color="auto" w:fill="auto"/>
            <w:noWrap/>
          </w:tcPr>
          <w:p w14:paraId="3549C74F"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Кременчук ТОВ</w:t>
            </w:r>
            <w:r>
              <w:rPr>
                <w:rFonts w:ascii="Times New Roman" w:hAnsi="Times New Roman"/>
                <w:sz w:val="24"/>
                <w:szCs w:val="24"/>
              </w:rPr>
              <w:t xml:space="preserve"> </w:t>
            </w:r>
            <w:proofErr w:type="spellStart"/>
            <w:r>
              <w:rPr>
                <w:rFonts w:ascii="Times New Roman" w:hAnsi="Times New Roman"/>
                <w:sz w:val="24"/>
                <w:szCs w:val="24"/>
              </w:rPr>
              <w:t>Крнмннчуцька</w:t>
            </w:r>
            <w:proofErr w:type="spellEnd"/>
            <w:r>
              <w:rPr>
                <w:rFonts w:ascii="Times New Roman" w:hAnsi="Times New Roman"/>
                <w:sz w:val="24"/>
                <w:szCs w:val="24"/>
              </w:rPr>
              <w:t xml:space="preserve"> ТЕС</w:t>
            </w:r>
          </w:p>
        </w:tc>
        <w:tc>
          <w:tcPr>
            <w:tcW w:w="1954" w:type="dxa"/>
            <w:shd w:val="clear" w:color="auto" w:fill="auto"/>
          </w:tcPr>
          <w:p w14:paraId="6A6FF94A" w14:textId="77777777" w:rsidR="007D3289" w:rsidRPr="00B9023C" w:rsidRDefault="007D3289" w:rsidP="007D3289">
            <w:pPr>
              <w:spacing w:after="0" w:line="240" w:lineRule="auto"/>
              <w:jc w:val="right"/>
              <w:rPr>
                <w:rFonts w:ascii="Times New Roman" w:hAnsi="Times New Roman"/>
                <w:sz w:val="24"/>
                <w:szCs w:val="24"/>
                <w:highlight w:val="cyan"/>
                <w:lang w:val="en-US"/>
              </w:rPr>
            </w:pPr>
            <w:r w:rsidRPr="007570C5">
              <w:rPr>
                <w:rFonts w:ascii="Times New Roman" w:hAnsi="Times New Roman"/>
                <w:sz w:val="24"/>
                <w:szCs w:val="24"/>
              </w:rPr>
              <w:t>969,6</w:t>
            </w:r>
          </w:p>
        </w:tc>
      </w:tr>
      <w:tr w:rsidR="007D3289" w:rsidRPr="00B9023C" w14:paraId="29915492" w14:textId="77777777" w:rsidTr="007D3289">
        <w:trPr>
          <w:trHeight w:val="310"/>
          <w:tblCellSpacing w:w="20" w:type="dxa"/>
        </w:trPr>
        <w:tc>
          <w:tcPr>
            <w:tcW w:w="1095" w:type="dxa"/>
            <w:shd w:val="clear" w:color="auto" w:fill="auto"/>
            <w:noWrap/>
          </w:tcPr>
          <w:p w14:paraId="062B8582"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28</w:t>
            </w:r>
          </w:p>
        </w:tc>
        <w:tc>
          <w:tcPr>
            <w:tcW w:w="6610" w:type="dxa"/>
            <w:shd w:val="clear" w:color="auto" w:fill="auto"/>
            <w:noWrap/>
          </w:tcPr>
          <w:p w14:paraId="4EAD8F36" w14:textId="77777777" w:rsidR="007D3289" w:rsidRPr="00B9023C" w:rsidRDefault="007D3289" w:rsidP="007D3289">
            <w:pPr>
              <w:spacing w:after="0" w:line="240" w:lineRule="auto"/>
              <w:rPr>
                <w:rFonts w:ascii="Times New Roman" w:hAnsi="Times New Roman"/>
                <w:sz w:val="24"/>
                <w:szCs w:val="24"/>
                <w:highlight w:val="cyan"/>
              </w:rPr>
            </w:pPr>
            <w:r w:rsidRPr="00AF01EC">
              <w:rPr>
                <w:rFonts w:ascii="Times New Roman" w:hAnsi="Times New Roman"/>
                <w:sz w:val="24"/>
                <w:szCs w:val="24"/>
              </w:rPr>
              <w:t xml:space="preserve">Кременчук </w:t>
            </w:r>
            <w:r w:rsidRPr="00573659">
              <w:rPr>
                <w:rFonts w:ascii="Times New Roman" w:hAnsi="Times New Roman"/>
                <w:sz w:val="24"/>
                <w:szCs w:val="24"/>
              </w:rPr>
              <w:t xml:space="preserve">ТОВ </w:t>
            </w:r>
            <w:proofErr w:type="spellStart"/>
            <w:r w:rsidRPr="00573659">
              <w:rPr>
                <w:rFonts w:ascii="Times New Roman" w:hAnsi="Times New Roman"/>
                <w:sz w:val="24"/>
                <w:szCs w:val="24"/>
              </w:rPr>
              <w:t>Кредмаш-Імпекс</w:t>
            </w:r>
            <w:proofErr w:type="spellEnd"/>
          </w:p>
        </w:tc>
        <w:tc>
          <w:tcPr>
            <w:tcW w:w="1954" w:type="dxa"/>
            <w:shd w:val="clear" w:color="auto" w:fill="auto"/>
          </w:tcPr>
          <w:p w14:paraId="735BF34A" w14:textId="77777777" w:rsidR="007D3289" w:rsidRPr="00B9023C" w:rsidRDefault="007D3289" w:rsidP="007D3289">
            <w:pPr>
              <w:spacing w:after="0" w:line="240" w:lineRule="auto"/>
              <w:jc w:val="right"/>
              <w:rPr>
                <w:rFonts w:ascii="Times New Roman" w:hAnsi="Times New Roman"/>
                <w:sz w:val="24"/>
                <w:szCs w:val="24"/>
                <w:highlight w:val="cyan"/>
                <w:lang w:val="en-US"/>
              </w:rPr>
            </w:pPr>
            <w:r w:rsidRPr="00573659">
              <w:rPr>
                <w:rFonts w:ascii="Times New Roman" w:hAnsi="Times New Roman"/>
                <w:sz w:val="24"/>
                <w:szCs w:val="24"/>
              </w:rPr>
              <w:t>113,0</w:t>
            </w:r>
          </w:p>
        </w:tc>
      </w:tr>
      <w:tr w:rsidR="007D3289" w:rsidRPr="00B9023C" w14:paraId="20D220CC" w14:textId="77777777" w:rsidTr="007D3289">
        <w:trPr>
          <w:trHeight w:val="310"/>
          <w:tblCellSpacing w:w="20" w:type="dxa"/>
        </w:trPr>
        <w:tc>
          <w:tcPr>
            <w:tcW w:w="1095" w:type="dxa"/>
            <w:shd w:val="clear" w:color="auto" w:fill="auto"/>
            <w:noWrap/>
          </w:tcPr>
          <w:p w14:paraId="47663417"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 xml:space="preserve"> 29</w:t>
            </w:r>
          </w:p>
        </w:tc>
        <w:tc>
          <w:tcPr>
            <w:tcW w:w="6610" w:type="dxa"/>
            <w:shd w:val="clear" w:color="auto" w:fill="auto"/>
            <w:noWrap/>
          </w:tcPr>
          <w:p w14:paraId="36E92209"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Кременчук</w:t>
            </w:r>
            <w:r>
              <w:rPr>
                <w:rFonts w:ascii="Times New Roman" w:hAnsi="Times New Roman"/>
                <w:sz w:val="24"/>
                <w:szCs w:val="24"/>
              </w:rPr>
              <w:t xml:space="preserve"> ПП БК КРЕМБУД</w:t>
            </w:r>
          </w:p>
        </w:tc>
        <w:tc>
          <w:tcPr>
            <w:tcW w:w="1954" w:type="dxa"/>
            <w:shd w:val="clear" w:color="auto" w:fill="auto"/>
          </w:tcPr>
          <w:p w14:paraId="28CB7848" w14:textId="77777777" w:rsidR="007D3289" w:rsidRPr="00B9023C" w:rsidRDefault="007D3289" w:rsidP="007D3289">
            <w:pPr>
              <w:spacing w:after="0" w:line="240" w:lineRule="auto"/>
              <w:jc w:val="right"/>
              <w:rPr>
                <w:rFonts w:ascii="Times New Roman" w:hAnsi="Times New Roman"/>
                <w:sz w:val="24"/>
                <w:szCs w:val="24"/>
                <w:highlight w:val="cyan"/>
                <w:lang w:val="en-US"/>
              </w:rPr>
            </w:pPr>
            <w:r>
              <w:rPr>
                <w:rFonts w:ascii="Times New Roman" w:hAnsi="Times New Roman"/>
                <w:sz w:val="24"/>
                <w:szCs w:val="24"/>
              </w:rPr>
              <w:t>1 816,4</w:t>
            </w:r>
          </w:p>
        </w:tc>
      </w:tr>
      <w:tr w:rsidR="007D3289" w:rsidRPr="00B9023C" w14:paraId="03697FF1" w14:textId="77777777" w:rsidTr="007D3289">
        <w:trPr>
          <w:trHeight w:val="310"/>
          <w:tblCellSpacing w:w="20" w:type="dxa"/>
        </w:trPr>
        <w:tc>
          <w:tcPr>
            <w:tcW w:w="1095" w:type="dxa"/>
            <w:shd w:val="clear" w:color="auto" w:fill="auto"/>
            <w:noWrap/>
          </w:tcPr>
          <w:p w14:paraId="38410641"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30</w:t>
            </w:r>
          </w:p>
        </w:tc>
        <w:tc>
          <w:tcPr>
            <w:tcW w:w="6610" w:type="dxa"/>
            <w:shd w:val="clear" w:color="auto" w:fill="auto"/>
            <w:noWrap/>
          </w:tcPr>
          <w:p w14:paraId="3199C4C7" w14:textId="77777777" w:rsidR="007D3289" w:rsidRPr="00B9023C" w:rsidRDefault="007D3289" w:rsidP="007D3289">
            <w:pPr>
              <w:spacing w:after="0" w:line="240" w:lineRule="auto"/>
              <w:rPr>
                <w:rFonts w:ascii="Times New Roman" w:hAnsi="Times New Roman"/>
                <w:sz w:val="24"/>
                <w:szCs w:val="24"/>
                <w:highlight w:val="cyan"/>
              </w:rPr>
            </w:pPr>
            <w:r w:rsidRPr="009B7C0B">
              <w:rPr>
                <w:rFonts w:ascii="Times New Roman" w:hAnsi="Times New Roman"/>
                <w:sz w:val="24"/>
                <w:szCs w:val="24"/>
              </w:rPr>
              <w:t>Кременчук</w:t>
            </w:r>
            <w:r>
              <w:rPr>
                <w:rFonts w:ascii="Times New Roman" w:hAnsi="Times New Roman"/>
                <w:sz w:val="24"/>
                <w:szCs w:val="24"/>
              </w:rPr>
              <w:t xml:space="preserve"> ТОВ ПРФД</w:t>
            </w:r>
          </w:p>
        </w:tc>
        <w:tc>
          <w:tcPr>
            <w:tcW w:w="1954" w:type="dxa"/>
            <w:shd w:val="clear" w:color="auto" w:fill="auto"/>
          </w:tcPr>
          <w:p w14:paraId="731EE5F9" w14:textId="77777777" w:rsidR="007D3289" w:rsidRPr="00B9023C" w:rsidRDefault="007D3289" w:rsidP="007D3289">
            <w:pPr>
              <w:spacing w:after="0" w:line="240" w:lineRule="auto"/>
              <w:jc w:val="right"/>
              <w:rPr>
                <w:rFonts w:ascii="Times New Roman" w:hAnsi="Times New Roman"/>
                <w:sz w:val="24"/>
                <w:szCs w:val="24"/>
                <w:highlight w:val="cyan"/>
                <w:lang w:val="en-US"/>
              </w:rPr>
            </w:pPr>
            <w:r>
              <w:rPr>
                <w:rFonts w:ascii="Times New Roman" w:hAnsi="Times New Roman"/>
                <w:sz w:val="24"/>
                <w:szCs w:val="24"/>
              </w:rPr>
              <w:t>75,0</w:t>
            </w:r>
          </w:p>
        </w:tc>
      </w:tr>
      <w:tr w:rsidR="007D3289" w:rsidRPr="00B9023C" w14:paraId="25CEDAB0" w14:textId="77777777" w:rsidTr="007D3289">
        <w:trPr>
          <w:trHeight w:val="310"/>
          <w:tblCellSpacing w:w="20" w:type="dxa"/>
        </w:trPr>
        <w:tc>
          <w:tcPr>
            <w:tcW w:w="1095" w:type="dxa"/>
            <w:shd w:val="clear" w:color="auto" w:fill="auto"/>
            <w:noWrap/>
            <w:hideMark/>
          </w:tcPr>
          <w:p w14:paraId="015DE50C"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31</w:t>
            </w:r>
          </w:p>
        </w:tc>
        <w:tc>
          <w:tcPr>
            <w:tcW w:w="6610" w:type="dxa"/>
            <w:shd w:val="clear" w:color="auto" w:fill="auto"/>
            <w:noWrap/>
          </w:tcPr>
          <w:p w14:paraId="0A289C15" w14:textId="77777777" w:rsidR="007D3289" w:rsidRPr="00B9023C" w:rsidRDefault="007D3289" w:rsidP="007D3289">
            <w:pPr>
              <w:spacing w:after="0" w:line="240" w:lineRule="auto"/>
              <w:rPr>
                <w:rFonts w:ascii="Times New Roman" w:hAnsi="Times New Roman"/>
                <w:sz w:val="24"/>
                <w:szCs w:val="24"/>
                <w:highlight w:val="cyan"/>
              </w:rPr>
            </w:pPr>
            <w:r w:rsidRPr="009B7C0B">
              <w:rPr>
                <w:rFonts w:ascii="Times New Roman" w:hAnsi="Times New Roman"/>
                <w:sz w:val="24"/>
                <w:szCs w:val="24"/>
              </w:rPr>
              <w:t>Кременчук</w:t>
            </w:r>
            <w:r>
              <w:rPr>
                <w:rFonts w:ascii="Times New Roman" w:hAnsi="Times New Roman"/>
                <w:sz w:val="24"/>
                <w:szCs w:val="24"/>
              </w:rPr>
              <w:t xml:space="preserve"> Льотний коледж ХНУВС</w:t>
            </w:r>
          </w:p>
        </w:tc>
        <w:tc>
          <w:tcPr>
            <w:tcW w:w="1954" w:type="dxa"/>
            <w:shd w:val="clear" w:color="auto" w:fill="auto"/>
          </w:tcPr>
          <w:p w14:paraId="52F8973D" w14:textId="77777777" w:rsidR="007D3289" w:rsidRPr="00B9023C" w:rsidRDefault="007D3289" w:rsidP="007D3289">
            <w:pPr>
              <w:spacing w:after="0" w:line="240" w:lineRule="auto"/>
              <w:jc w:val="right"/>
              <w:rPr>
                <w:rFonts w:ascii="Times New Roman" w:hAnsi="Times New Roman"/>
                <w:sz w:val="24"/>
                <w:szCs w:val="24"/>
                <w:highlight w:val="cyan"/>
                <w:lang w:val="en-US"/>
              </w:rPr>
            </w:pPr>
            <w:r>
              <w:rPr>
                <w:rFonts w:ascii="Times New Roman" w:hAnsi="Times New Roman"/>
                <w:sz w:val="24"/>
                <w:szCs w:val="24"/>
              </w:rPr>
              <w:t>120,9</w:t>
            </w:r>
          </w:p>
        </w:tc>
      </w:tr>
      <w:tr w:rsidR="007D3289" w:rsidRPr="00B9023C" w14:paraId="2AFF3D67" w14:textId="77777777" w:rsidTr="007D3289">
        <w:trPr>
          <w:trHeight w:val="300"/>
          <w:tblCellSpacing w:w="20" w:type="dxa"/>
        </w:trPr>
        <w:tc>
          <w:tcPr>
            <w:tcW w:w="1095" w:type="dxa"/>
            <w:shd w:val="clear" w:color="auto" w:fill="auto"/>
            <w:noWrap/>
            <w:hideMark/>
          </w:tcPr>
          <w:p w14:paraId="0BA853BA"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32</w:t>
            </w:r>
          </w:p>
        </w:tc>
        <w:tc>
          <w:tcPr>
            <w:tcW w:w="6610" w:type="dxa"/>
            <w:shd w:val="clear" w:color="auto" w:fill="auto"/>
            <w:noWrap/>
            <w:hideMark/>
          </w:tcPr>
          <w:p w14:paraId="53A0CC7A" w14:textId="77777777" w:rsidR="007D3289" w:rsidRPr="00B9023C" w:rsidRDefault="007D3289" w:rsidP="007D3289">
            <w:pPr>
              <w:spacing w:after="0" w:line="240" w:lineRule="auto"/>
              <w:rPr>
                <w:rFonts w:ascii="Times New Roman" w:hAnsi="Times New Roman"/>
                <w:sz w:val="24"/>
                <w:szCs w:val="24"/>
                <w:highlight w:val="cyan"/>
              </w:rPr>
            </w:pPr>
            <w:r>
              <w:rPr>
                <w:rFonts w:ascii="Times New Roman" w:hAnsi="Times New Roman"/>
                <w:sz w:val="24"/>
                <w:szCs w:val="24"/>
              </w:rPr>
              <w:t>Запоріжжя ТОВ СП-</w:t>
            </w:r>
            <w:proofErr w:type="spellStart"/>
            <w:r>
              <w:rPr>
                <w:rFonts w:ascii="Times New Roman" w:hAnsi="Times New Roman"/>
                <w:sz w:val="24"/>
                <w:szCs w:val="24"/>
              </w:rPr>
              <w:t>Капіталл</w:t>
            </w:r>
            <w:proofErr w:type="spellEnd"/>
          </w:p>
        </w:tc>
        <w:tc>
          <w:tcPr>
            <w:tcW w:w="1954" w:type="dxa"/>
            <w:shd w:val="clear" w:color="auto" w:fill="auto"/>
            <w:noWrap/>
          </w:tcPr>
          <w:p w14:paraId="5AD15037" w14:textId="77777777" w:rsidR="007D3289" w:rsidRPr="00B9023C" w:rsidRDefault="007D3289" w:rsidP="007D3289">
            <w:pPr>
              <w:spacing w:after="0" w:line="240" w:lineRule="auto"/>
              <w:jc w:val="right"/>
              <w:rPr>
                <w:rFonts w:ascii="Times New Roman" w:hAnsi="Times New Roman"/>
                <w:sz w:val="24"/>
                <w:szCs w:val="24"/>
                <w:highlight w:val="cyan"/>
              </w:rPr>
            </w:pPr>
            <w:r w:rsidRPr="007570C5">
              <w:rPr>
                <w:rFonts w:ascii="Times New Roman" w:hAnsi="Times New Roman"/>
                <w:sz w:val="24"/>
                <w:szCs w:val="24"/>
              </w:rPr>
              <w:t>99,0</w:t>
            </w:r>
          </w:p>
        </w:tc>
      </w:tr>
      <w:tr w:rsidR="007D3289" w:rsidRPr="00B9023C" w14:paraId="6BDB9969" w14:textId="77777777" w:rsidTr="007D3289">
        <w:trPr>
          <w:trHeight w:val="300"/>
          <w:tblCellSpacing w:w="20" w:type="dxa"/>
        </w:trPr>
        <w:tc>
          <w:tcPr>
            <w:tcW w:w="1095" w:type="dxa"/>
            <w:shd w:val="clear" w:color="auto" w:fill="auto"/>
            <w:noWrap/>
          </w:tcPr>
          <w:p w14:paraId="1CE34FB8"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33</w:t>
            </w:r>
          </w:p>
        </w:tc>
        <w:tc>
          <w:tcPr>
            <w:tcW w:w="6610" w:type="dxa"/>
            <w:shd w:val="clear" w:color="auto" w:fill="auto"/>
            <w:noWrap/>
          </w:tcPr>
          <w:p w14:paraId="5775FB44" w14:textId="77777777" w:rsidR="007D3289" w:rsidRPr="00B9023C" w:rsidRDefault="007D3289" w:rsidP="007D3289">
            <w:pPr>
              <w:spacing w:after="0" w:line="240" w:lineRule="auto"/>
              <w:rPr>
                <w:rFonts w:ascii="Times New Roman" w:hAnsi="Times New Roman"/>
                <w:sz w:val="24"/>
                <w:szCs w:val="24"/>
                <w:highlight w:val="cyan"/>
              </w:rPr>
            </w:pPr>
            <w:r>
              <w:rPr>
                <w:rFonts w:ascii="Times New Roman" w:hAnsi="Times New Roman"/>
                <w:sz w:val="24"/>
                <w:szCs w:val="24"/>
              </w:rPr>
              <w:t xml:space="preserve">Світловодськ ТОА </w:t>
            </w:r>
            <w:proofErr w:type="spellStart"/>
            <w:r>
              <w:rPr>
                <w:rFonts w:ascii="Times New Roman" w:hAnsi="Times New Roman"/>
                <w:sz w:val="24"/>
                <w:szCs w:val="24"/>
              </w:rPr>
              <w:t>Альянсбудпроект</w:t>
            </w:r>
            <w:proofErr w:type="spellEnd"/>
          </w:p>
        </w:tc>
        <w:tc>
          <w:tcPr>
            <w:tcW w:w="1954" w:type="dxa"/>
            <w:shd w:val="clear" w:color="auto" w:fill="auto"/>
            <w:noWrap/>
          </w:tcPr>
          <w:p w14:paraId="64354D19" w14:textId="77777777" w:rsidR="007D3289" w:rsidRPr="00B9023C" w:rsidRDefault="007D3289" w:rsidP="007D3289">
            <w:pPr>
              <w:spacing w:after="0" w:line="240" w:lineRule="auto"/>
              <w:jc w:val="right"/>
              <w:rPr>
                <w:rFonts w:ascii="Times New Roman" w:hAnsi="Times New Roman"/>
                <w:sz w:val="24"/>
                <w:szCs w:val="24"/>
                <w:highlight w:val="cyan"/>
              </w:rPr>
            </w:pPr>
            <w:r w:rsidRPr="007570C5">
              <w:rPr>
                <w:rFonts w:ascii="Times New Roman" w:hAnsi="Times New Roman"/>
                <w:sz w:val="24"/>
                <w:szCs w:val="24"/>
              </w:rPr>
              <w:t>110,0</w:t>
            </w:r>
          </w:p>
        </w:tc>
      </w:tr>
      <w:tr w:rsidR="007D3289" w:rsidRPr="00B9023C" w14:paraId="4D2D590D" w14:textId="77777777" w:rsidTr="007D3289">
        <w:trPr>
          <w:trHeight w:val="300"/>
          <w:tblCellSpacing w:w="20" w:type="dxa"/>
        </w:trPr>
        <w:tc>
          <w:tcPr>
            <w:tcW w:w="1095" w:type="dxa"/>
            <w:shd w:val="clear" w:color="auto" w:fill="auto"/>
            <w:noWrap/>
          </w:tcPr>
          <w:p w14:paraId="62994F79"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34</w:t>
            </w:r>
          </w:p>
        </w:tc>
        <w:tc>
          <w:tcPr>
            <w:tcW w:w="6610" w:type="dxa"/>
            <w:shd w:val="clear" w:color="auto" w:fill="auto"/>
            <w:noWrap/>
          </w:tcPr>
          <w:p w14:paraId="2E8AB863" w14:textId="77777777" w:rsidR="007D3289" w:rsidRPr="00B9023C" w:rsidRDefault="007D3289" w:rsidP="007D3289">
            <w:pPr>
              <w:spacing w:after="0" w:line="240" w:lineRule="auto"/>
              <w:rPr>
                <w:rFonts w:ascii="Times New Roman" w:hAnsi="Times New Roman"/>
                <w:sz w:val="24"/>
                <w:szCs w:val="24"/>
                <w:highlight w:val="cyan"/>
              </w:rPr>
            </w:pPr>
            <w:r>
              <w:rPr>
                <w:rFonts w:ascii="Times New Roman" w:hAnsi="Times New Roman"/>
                <w:sz w:val="24"/>
                <w:szCs w:val="24"/>
              </w:rPr>
              <w:t xml:space="preserve">Харків ДП </w:t>
            </w:r>
            <w:proofErr w:type="spellStart"/>
            <w:r>
              <w:rPr>
                <w:rFonts w:ascii="Times New Roman" w:hAnsi="Times New Roman"/>
                <w:sz w:val="24"/>
                <w:szCs w:val="24"/>
              </w:rPr>
              <w:t>Мессер</w:t>
            </w:r>
            <w:proofErr w:type="spellEnd"/>
            <w:r>
              <w:rPr>
                <w:rFonts w:ascii="Times New Roman" w:hAnsi="Times New Roman"/>
                <w:sz w:val="24"/>
                <w:szCs w:val="24"/>
              </w:rPr>
              <w:t xml:space="preserve"> Україна</w:t>
            </w:r>
          </w:p>
        </w:tc>
        <w:tc>
          <w:tcPr>
            <w:tcW w:w="1954" w:type="dxa"/>
            <w:shd w:val="clear" w:color="auto" w:fill="auto"/>
            <w:noWrap/>
          </w:tcPr>
          <w:p w14:paraId="1AD0893B" w14:textId="77777777" w:rsidR="007D3289" w:rsidRPr="00B9023C" w:rsidRDefault="007D3289" w:rsidP="007D3289">
            <w:pPr>
              <w:spacing w:after="0" w:line="240" w:lineRule="auto"/>
              <w:jc w:val="right"/>
              <w:rPr>
                <w:rFonts w:ascii="Times New Roman" w:hAnsi="Times New Roman"/>
                <w:sz w:val="24"/>
                <w:szCs w:val="24"/>
                <w:highlight w:val="cyan"/>
              </w:rPr>
            </w:pPr>
            <w:r>
              <w:rPr>
                <w:rFonts w:ascii="Times New Roman" w:hAnsi="Times New Roman"/>
                <w:sz w:val="24"/>
                <w:szCs w:val="24"/>
              </w:rPr>
              <w:t>77,6</w:t>
            </w:r>
          </w:p>
        </w:tc>
      </w:tr>
      <w:tr w:rsidR="007D3289" w:rsidRPr="00B9023C" w14:paraId="4FBFEDF0" w14:textId="77777777" w:rsidTr="007D3289">
        <w:trPr>
          <w:trHeight w:val="300"/>
          <w:tblCellSpacing w:w="20" w:type="dxa"/>
        </w:trPr>
        <w:tc>
          <w:tcPr>
            <w:tcW w:w="1095" w:type="dxa"/>
            <w:shd w:val="clear" w:color="auto" w:fill="auto"/>
            <w:noWrap/>
          </w:tcPr>
          <w:p w14:paraId="5FBE1F89"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35</w:t>
            </w:r>
          </w:p>
        </w:tc>
        <w:tc>
          <w:tcPr>
            <w:tcW w:w="6610" w:type="dxa"/>
            <w:shd w:val="clear" w:color="auto" w:fill="auto"/>
            <w:noWrap/>
          </w:tcPr>
          <w:p w14:paraId="1BCCC67B" w14:textId="77777777" w:rsidR="007D3289" w:rsidRPr="00B9023C" w:rsidRDefault="007D3289" w:rsidP="007D3289">
            <w:pPr>
              <w:spacing w:after="0" w:line="240" w:lineRule="auto"/>
              <w:rPr>
                <w:rFonts w:ascii="Times New Roman" w:hAnsi="Times New Roman"/>
                <w:sz w:val="24"/>
                <w:szCs w:val="24"/>
                <w:highlight w:val="cyan"/>
              </w:rPr>
            </w:pPr>
            <w:r>
              <w:rPr>
                <w:rFonts w:ascii="Times New Roman" w:hAnsi="Times New Roman"/>
                <w:sz w:val="24"/>
                <w:szCs w:val="24"/>
              </w:rPr>
              <w:t xml:space="preserve">Румунія </w:t>
            </w:r>
            <w:r>
              <w:rPr>
                <w:rFonts w:ascii="Times New Roman" w:hAnsi="Times New Roman"/>
                <w:sz w:val="24"/>
                <w:szCs w:val="24"/>
                <w:lang w:val="en-US"/>
              </w:rPr>
              <w:t xml:space="preserve">SC </w:t>
            </w:r>
            <w:proofErr w:type="spellStart"/>
            <w:r>
              <w:rPr>
                <w:rFonts w:ascii="Times New Roman" w:hAnsi="Times New Roman"/>
                <w:sz w:val="24"/>
                <w:szCs w:val="24"/>
                <w:lang w:val="en-US"/>
              </w:rPr>
              <w:t>Vikos</w:t>
            </w:r>
            <w:proofErr w:type="spellEnd"/>
            <w:r>
              <w:rPr>
                <w:rFonts w:ascii="Times New Roman" w:hAnsi="Times New Roman"/>
                <w:sz w:val="24"/>
                <w:szCs w:val="24"/>
                <w:lang w:val="en-US"/>
              </w:rPr>
              <w:t xml:space="preserve"> Impex </w:t>
            </w:r>
            <w:proofErr w:type="spellStart"/>
            <w:r>
              <w:rPr>
                <w:rFonts w:ascii="Times New Roman" w:hAnsi="Times New Roman"/>
                <w:sz w:val="24"/>
                <w:szCs w:val="24"/>
                <w:lang w:val="en-US"/>
              </w:rPr>
              <w:t>Utilate</w:t>
            </w:r>
            <w:proofErr w:type="spellEnd"/>
            <w:r>
              <w:rPr>
                <w:rFonts w:ascii="Times New Roman" w:hAnsi="Times New Roman"/>
                <w:sz w:val="24"/>
                <w:szCs w:val="24"/>
                <w:lang w:val="en-US"/>
              </w:rPr>
              <w:t xml:space="preserve"> SRL</w:t>
            </w:r>
          </w:p>
        </w:tc>
        <w:tc>
          <w:tcPr>
            <w:tcW w:w="1954" w:type="dxa"/>
            <w:shd w:val="clear" w:color="auto" w:fill="auto"/>
            <w:noWrap/>
          </w:tcPr>
          <w:p w14:paraId="19E70BE4" w14:textId="77777777" w:rsidR="007D3289" w:rsidRPr="00B9023C" w:rsidRDefault="007D3289" w:rsidP="007D3289">
            <w:pPr>
              <w:spacing w:after="0" w:line="240" w:lineRule="auto"/>
              <w:jc w:val="right"/>
              <w:rPr>
                <w:rFonts w:ascii="Times New Roman" w:hAnsi="Times New Roman"/>
                <w:sz w:val="24"/>
                <w:szCs w:val="24"/>
                <w:highlight w:val="cyan"/>
              </w:rPr>
            </w:pPr>
            <w:r>
              <w:rPr>
                <w:rFonts w:ascii="Times New Roman" w:hAnsi="Times New Roman"/>
                <w:sz w:val="24"/>
                <w:szCs w:val="24"/>
              </w:rPr>
              <w:t>330,6</w:t>
            </w:r>
          </w:p>
        </w:tc>
      </w:tr>
      <w:tr w:rsidR="007D3289" w:rsidRPr="00B9023C" w14:paraId="4E3D214B" w14:textId="77777777" w:rsidTr="007D3289">
        <w:trPr>
          <w:trHeight w:val="300"/>
          <w:tblCellSpacing w:w="20" w:type="dxa"/>
        </w:trPr>
        <w:tc>
          <w:tcPr>
            <w:tcW w:w="1095" w:type="dxa"/>
            <w:shd w:val="clear" w:color="auto" w:fill="auto"/>
            <w:noWrap/>
          </w:tcPr>
          <w:p w14:paraId="1117EE4D" w14:textId="77777777" w:rsidR="007D3289" w:rsidRPr="00393BA9" w:rsidRDefault="007D3289" w:rsidP="007D3289">
            <w:pPr>
              <w:spacing w:after="0" w:line="240" w:lineRule="auto"/>
              <w:jc w:val="center"/>
              <w:rPr>
                <w:rFonts w:ascii="Times New Roman" w:hAnsi="Times New Roman"/>
                <w:sz w:val="24"/>
                <w:szCs w:val="24"/>
              </w:rPr>
            </w:pPr>
            <w:r w:rsidRPr="00393BA9">
              <w:rPr>
                <w:rFonts w:ascii="Times New Roman" w:hAnsi="Times New Roman"/>
                <w:sz w:val="24"/>
                <w:szCs w:val="24"/>
              </w:rPr>
              <w:t>36</w:t>
            </w:r>
          </w:p>
        </w:tc>
        <w:tc>
          <w:tcPr>
            <w:tcW w:w="6610" w:type="dxa"/>
            <w:shd w:val="clear" w:color="auto" w:fill="auto"/>
            <w:noWrap/>
          </w:tcPr>
          <w:p w14:paraId="5E1DB8D7"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Інші</w:t>
            </w:r>
          </w:p>
        </w:tc>
        <w:tc>
          <w:tcPr>
            <w:tcW w:w="1954" w:type="dxa"/>
            <w:shd w:val="clear" w:color="auto" w:fill="auto"/>
            <w:noWrap/>
          </w:tcPr>
          <w:p w14:paraId="35490B24" w14:textId="77777777" w:rsidR="007D3289" w:rsidRPr="00B9023C" w:rsidRDefault="007D3289" w:rsidP="007D3289">
            <w:pPr>
              <w:spacing w:after="0" w:line="240" w:lineRule="auto"/>
              <w:jc w:val="right"/>
              <w:rPr>
                <w:rFonts w:ascii="Times New Roman" w:hAnsi="Times New Roman"/>
                <w:sz w:val="24"/>
                <w:szCs w:val="24"/>
                <w:highlight w:val="cyan"/>
              </w:rPr>
            </w:pPr>
            <w:r w:rsidRPr="003C44D6">
              <w:rPr>
                <w:rFonts w:ascii="Times New Roman" w:hAnsi="Times New Roman"/>
                <w:sz w:val="24"/>
                <w:szCs w:val="24"/>
              </w:rPr>
              <w:t>464,9</w:t>
            </w:r>
          </w:p>
        </w:tc>
      </w:tr>
      <w:tr w:rsidR="007D3289" w:rsidRPr="00077323" w14:paraId="7B1C0998" w14:textId="77777777" w:rsidTr="007D3289">
        <w:trPr>
          <w:trHeight w:val="300"/>
          <w:tblCellSpacing w:w="20" w:type="dxa"/>
        </w:trPr>
        <w:tc>
          <w:tcPr>
            <w:tcW w:w="1095" w:type="dxa"/>
            <w:shd w:val="clear" w:color="auto" w:fill="auto"/>
            <w:noWrap/>
            <w:hideMark/>
          </w:tcPr>
          <w:p w14:paraId="1A332373" w14:textId="77777777" w:rsidR="007D3289" w:rsidRPr="00B9023C" w:rsidRDefault="007D3289" w:rsidP="007D3289">
            <w:pPr>
              <w:spacing w:after="0" w:line="240" w:lineRule="auto"/>
              <w:rPr>
                <w:rFonts w:ascii="Times New Roman" w:hAnsi="Times New Roman"/>
                <w:sz w:val="24"/>
                <w:szCs w:val="24"/>
                <w:highlight w:val="cyan"/>
              </w:rPr>
            </w:pPr>
            <w:r w:rsidRPr="00393BA9">
              <w:rPr>
                <w:rFonts w:ascii="Times New Roman" w:hAnsi="Times New Roman"/>
                <w:sz w:val="24"/>
                <w:szCs w:val="24"/>
              </w:rPr>
              <w:t> </w:t>
            </w:r>
          </w:p>
        </w:tc>
        <w:tc>
          <w:tcPr>
            <w:tcW w:w="6610" w:type="dxa"/>
            <w:shd w:val="clear" w:color="auto" w:fill="auto"/>
            <w:noWrap/>
            <w:hideMark/>
          </w:tcPr>
          <w:p w14:paraId="36E3A727" w14:textId="77777777" w:rsidR="007D3289" w:rsidRPr="00B9023C" w:rsidRDefault="007D3289" w:rsidP="007D3289">
            <w:pPr>
              <w:spacing w:after="0" w:line="240" w:lineRule="auto"/>
              <w:rPr>
                <w:rFonts w:ascii="Times New Roman" w:hAnsi="Times New Roman"/>
                <w:b/>
                <w:bCs/>
                <w:sz w:val="24"/>
                <w:szCs w:val="24"/>
                <w:highlight w:val="cyan"/>
              </w:rPr>
            </w:pPr>
            <w:r w:rsidRPr="00077323">
              <w:rPr>
                <w:rFonts w:ascii="Times New Roman" w:hAnsi="Times New Roman"/>
                <w:b/>
                <w:bCs/>
                <w:sz w:val="24"/>
                <w:szCs w:val="24"/>
              </w:rPr>
              <w:t>Разом</w:t>
            </w:r>
          </w:p>
        </w:tc>
        <w:tc>
          <w:tcPr>
            <w:tcW w:w="1954" w:type="dxa"/>
            <w:shd w:val="clear" w:color="auto" w:fill="auto"/>
            <w:noWrap/>
          </w:tcPr>
          <w:p w14:paraId="56905BBB" w14:textId="77777777" w:rsidR="007D3289" w:rsidRPr="00B9023C" w:rsidRDefault="007D3289" w:rsidP="007D3289">
            <w:pPr>
              <w:spacing w:after="0" w:line="240" w:lineRule="auto"/>
              <w:jc w:val="right"/>
              <w:rPr>
                <w:rFonts w:ascii="Times New Roman" w:hAnsi="Times New Roman"/>
                <w:b/>
                <w:sz w:val="24"/>
                <w:szCs w:val="24"/>
                <w:highlight w:val="cyan"/>
              </w:rPr>
            </w:pPr>
            <w:r w:rsidRPr="00573659">
              <w:rPr>
                <w:rFonts w:ascii="Times New Roman" w:hAnsi="Times New Roman"/>
                <w:b/>
                <w:sz w:val="24"/>
                <w:szCs w:val="24"/>
              </w:rPr>
              <w:t>15 572</w:t>
            </w:r>
          </w:p>
        </w:tc>
      </w:tr>
    </w:tbl>
    <w:p w14:paraId="7DA9054D" w14:textId="77777777" w:rsidR="007D3289" w:rsidRPr="00077323"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583D4931" w14:textId="77777777" w:rsidR="007D3289" w:rsidRPr="003C44D6" w:rsidRDefault="007D3289" w:rsidP="007D3289">
      <w:pPr>
        <w:widowControl w:val="0"/>
        <w:autoSpaceDE w:val="0"/>
        <w:autoSpaceDN w:val="0"/>
        <w:adjustRightInd w:val="0"/>
        <w:spacing w:after="0" w:line="240" w:lineRule="auto"/>
        <w:jc w:val="both"/>
        <w:rPr>
          <w:rFonts w:ascii="Times New Roman" w:hAnsi="Times New Roman"/>
          <w:sz w:val="24"/>
          <w:szCs w:val="24"/>
        </w:rPr>
      </w:pPr>
      <w:r w:rsidRPr="003C44D6">
        <w:rPr>
          <w:rFonts w:ascii="Times New Roman" w:hAnsi="Times New Roman"/>
          <w:sz w:val="24"/>
          <w:szCs w:val="24"/>
        </w:rPr>
        <w:t>Кредиторська заборгованість за одержаними авансами станом на 31.12.2022 року (р.1635):</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02"/>
        <w:gridCol w:w="6718"/>
        <w:gridCol w:w="2043"/>
      </w:tblGrid>
      <w:tr w:rsidR="007D3289" w:rsidRPr="00B9023C" w14:paraId="5ABD4127" w14:textId="77777777" w:rsidTr="002409BC">
        <w:trPr>
          <w:trHeight w:val="820"/>
          <w:tblCellSpacing w:w="20" w:type="dxa"/>
        </w:trPr>
        <w:tc>
          <w:tcPr>
            <w:tcW w:w="599" w:type="pct"/>
            <w:shd w:val="clear" w:color="auto" w:fill="auto"/>
            <w:noWrap/>
            <w:hideMark/>
          </w:tcPr>
          <w:p w14:paraId="422DBE22" w14:textId="77777777" w:rsidR="007D3289" w:rsidRPr="003C44D6" w:rsidRDefault="007D3289" w:rsidP="007D3289">
            <w:pPr>
              <w:spacing w:after="0" w:line="240" w:lineRule="auto"/>
              <w:jc w:val="center"/>
              <w:rPr>
                <w:rFonts w:ascii="Times New Roman" w:hAnsi="Times New Roman"/>
                <w:b/>
                <w:bCs/>
                <w:sz w:val="24"/>
                <w:szCs w:val="24"/>
              </w:rPr>
            </w:pPr>
            <w:r w:rsidRPr="003C44D6">
              <w:rPr>
                <w:rFonts w:ascii="Times New Roman" w:hAnsi="Times New Roman"/>
                <w:b/>
                <w:bCs/>
                <w:sz w:val="24"/>
                <w:szCs w:val="24"/>
              </w:rPr>
              <w:t>№ п/п</w:t>
            </w:r>
          </w:p>
        </w:tc>
        <w:tc>
          <w:tcPr>
            <w:tcW w:w="3302" w:type="pct"/>
            <w:shd w:val="clear" w:color="auto" w:fill="auto"/>
            <w:noWrap/>
            <w:hideMark/>
          </w:tcPr>
          <w:p w14:paraId="6FE3F651" w14:textId="77777777" w:rsidR="007D3289" w:rsidRPr="003C44D6" w:rsidRDefault="007D3289" w:rsidP="007D3289">
            <w:pPr>
              <w:spacing w:after="0" w:line="240" w:lineRule="auto"/>
              <w:jc w:val="center"/>
              <w:rPr>
                <w:rFonts w:ascii="Times New Roman" w:hAnsi="Times New Roman"/>
                <w:b/>
                <w:bCs/>
                <w:sz w:val="24"/>
                <w:szCs w:val="24"/>
              </w:rPr>
            </w:pPr>
            <w:r w:rsidRPr="003C44D6">
              <w:rPr>
                <w:rFonts w:ascii="Times New Roman" w:hAnsi="Times New Roman"/>
                <w:b/>
                <w:bCs/>
                <w:sz w:val="24"/>
                <w:szCs w:val="24"/>
              </w:rPr>
              <w:t xml:space="preserve">Найменування </w:t>
            </w:r>
          </w:p>
        </w:tc>
        <w:tc>
          <w:tcPr>
            <w:tcW w:w="1019" w:type="pct"/>
            <w:shd w:val="clear" w:color="auto" w:fill="auto"/>
            <w:hideMark/>
          </w:tcPr>
          <w:p w14:paraId="176D64B5" w14:textId="77777777" w:rsidR="007D3289" w:rsidRPr="003C44D6" w:rsidRDefault="007D3289" w:rsidP="007D3289">
            <w:pPr>
              <w:spacing w:after="0" w:line="240" w:lineRule="auto"/>
              <w:jc w:val="center"/>
              <w:rPr>
                <w:rFonts w:ascii="Times New Roman" w:hAnsi="Times New Roman"/>
                <w:b/>
                <w:bCs/>
                <w:sz w:val="24"/>
                <w:szCs w:val="24"/>
              </w:rPr>
            </w:pPr>
            <w:r w:rsidRPr="003C44D6">
              <w:rPr>
                <w:rFonts w:ascii="Times New Roman" w:hAnsi="Times New Roman"/>
                <w:b/>
                <w:bCs/>
                <w:sz w:val="24"/>
                <w:szCs w:val="24"/>
              </w:rPr>
              <w:t>Сума кредиторської  заборгованості, тис. грн.</w:t>
            </w:r>
          </w:p>
        </w:tc>
      </w:tr>
      <w:tr w:rsidR="007D3289" w:rsidRPr="00B9023C" w14:paraId="51CD288A" w14:textId="77777777" w:rsidTr="002409BC">
        <w:trPr>
          <w:trHeight w:hRule="exact" w:val="278"/>
          <w:tblCellSpacing w:w="20" w:type="dxa"/>
        </w:trPr>
        <w:tc>
          <w:tcPr>
            <w:tcW w:w="599" w:type="pct"/>
            <w:shd w:val="clear" w:color="auto" w:fill="auto"/>
            <w:noWrap/>
          </w:tcPr>
          <w:p w14:paraId="2979675C" w14:textId="77777777" w:rsidR="007D3289" w:rsidRPr="003C44D6" w:rsidRDefault="007D3289" w:rsidP="007D3289">
            <w:pPr>
              <w:spacing w:after="0" w:line="240" w:lineRule="auto"/>
              <w:jc w:val="center"/>
              <w:rPr>
                <w:rFonts w:ascii="Times New Roman" w:hAnsi="Times New Roman"/>
                <w:bCs/>
                <w:sz w:val="24"/>
                <w:szCs w:val="24"/>
              </w:rPr>
            </w:pPr>
          </w:p>
        </w:tc>
        <w:tc>
          <w:tcPr>
            <w:tcW w:w="3302" w:type="pct"/>
            <w:shd w:val="clear" w:color="auto" w:fill="auto"/>
            <w:noWrap/>
          </w:tcPr>
          <w:p w14:paraId="317F075E" w14:textId="77777777" w:rsidR="007D3289" w:rsidRPr="003C44D6" w:rsidRDefault="007D3289" w:rsidP="007D3289">
            <w:pPr>
              <w:numPr>
                <w:ilvl w:val="0"/>
                <w:numId w:val="25"/>
              </w:numPr>
              <w:spacing w:after="0" w:line="240" w:lineRule="auto"/>
              <w:rPr>
                <w:rFonts w:ascii="Times New Roman" w:hAnsi="Times New Roman"/>
                <w:sz w:val="24"/>
                <w:szCs w:val="24"/>
                <w:lang w:eastAsia="ru-RU"/>
              </w:rPr>
            </w:pPr>
            <w:r w:rsidRPr="003C44D6">
              <w:rPr>
                <w:rFonts w:ascii="Times New Roman" w:hAnsi="Times New Roman"/>
                <w:sz w:val="24"/>
                <w:szCs w:val="24"/>
                <w:lang w:eastAsia="ru-RU"/>
              </w:rPr>
              <w:t>від українських замовників:</w:t>
            </w:r>
          </w:p>
        </w:tc>
        <w:tc>
          <w:tcPr>
            <w:tcW w:w="1019" w:type="pct"/>
            <w:shd w:val="clear" w:color="auto" w:fill="auto"/>
            <w:noWrap/>
          </w:tcPr>
          <w:p w14:paraId="714A7DE8" w14:textId="77777777" w:rsidR="007D3289" w:rsidRPr="00B9023C" w:rsidRDefault="007D3289" w:rsidP="007D3289">
            <w:pPr>
              <w:jc w:val="right"/>
              <w:rPr>
                <w:rFonts w:ascii="Times New Roman" w:hAnsi="Times New Roman"/>
                <w:sz w:val="24"/>
                <w:szCs w:val="24"/>
                <w:highlight w:val="cyan"/>
              </w:rPr>
            </w:pPr>
          </w:p>
        </w:tc>
      </w:tr>
      <w:tr w:rsidR="007D3289" w:rsidRPr="00B9023C" w14:paraId="51781EDB" w14:textId="77777777" w:rsidTr="002409BC">
        <w:trPr>
          <w:trHeight w:hRule="exact" w:val="278"/>
          <w:tblCellSpacing w:w="20" w:type="dxa"/>
        </w:trPr>
        <w:tc>
          <w:tcPr>
            <w:tcW w:w="599" w:type="pct"/>
            <w:shd w:val="clear" w:color="auto" w:fill="auto"/>
            <w:noWrap/>
            <w:hideMark/>
          </w:tcPr>
          <w:p w14:paraId="46990854"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w:t>
            </w:r>
          </w:p>
        </w:tc>
        <w:tc>
          <w:tcPr>
            <w:tcW w:w="3302" w:type="pct"/>
            <w:shd w:val="clear" w:color="auto" w:fill="auto"/>
            <w:noWrap/>
          </w:tcPr>
          <w:p w14:paraId="77E16251" w14:textId="77777777" w:rsidR="007D3289" w:rsidRPr="00B9023C" w:rsidRDefault="007D3289" w:rsidP="007D3289">
            <w:pPr>
              <w:spacing w:after="0" w:line="240" w:lineRule="auto"/>
              <w:rPr>
                <w:rFonts w:ascii="Times New Roman" w:hAnsi="Times New Roman"/>
                <w:sz w:val="24"/>
                <w:szCs w:val="24"/>
                <w:highlight w:val="cyan"/>
              </w:rPr>
            </w:pPr>
            <w:r w:rsidRPr="00077323">
              <w:rPr>
                <w:rFonts w:ascii="Times New Roman" w:hAnsi="Times New Roman"/>
                <w:sz w:val="24"/>
                <w:szCs w:val="24"/>
              </w:rPr>
              <w:t>Кременчук ТОВ Атмосфера доріг</w:t>
            </w:r>
          </w:p>
        </w:tc>
        <w:tc>
          <w:tcPr>
            <w:tcW w:w="1019" w:type="pct"/>
            <w:shd w:val="clear" w:color="auto" w:fill="auto"/>
            <w:noWrap/>
          </w:tcPr>
          <w:p w14:paraId="1C85BB88"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272,0</w:t>
            </w:r>
          </w:p>
        </w:tc>
      </w:tr>
      <w:tr w:rsidR="007D3289" w:rsidRPr="00B9023C" w14:paraId="41BB9B8D" w14:textId="77777777" w:rsidTr="002409BC">
        <w:trPr>
          <w:trHeight w:hRule="exact" w:val="278"/>
          <w:tblCellSpacing w:w="20" w:type="dxa"/>
        </w:trPr>
        <w:tc>
          <w:tcPr>
            <w:tcW w:w="599" w:type="pct"/>
            <w:shd w:val="clear" w:color="auto" w:fill="auto"/>
            <w:noWrap/>
            <w:hideMark/>
          </w:tcPr>
          <w:p w14:paraId="08449838"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2</w:t>
            </w:r>
          </w:p>
        </w:tc>
        <w:tc>
          <w:tcPr>
            <w:tcW w:w="3302" w:type="pct"/>
            <w:shd w:val="clear" w:color="auto" w:fill="auto"/>
            <w:noWrap/>
          </w:tcPr>
          <w:p w14:paraId="4A905BF5" w14:textId="77777777" w:rsidR="007D3289" w:rsidRPr="00AF01EC" w:rsidRDefault="007D3289" w:rsidP="007D3289">
            <w:pPr>
              <w:rPr>
                <w:rFonts w:ascii="Times New Roman" w:hAnsi="Times New Roman"/>
                <w:sz w:val="24"/>
                <w:szCs w:val="24"/>
              </w:rPr>
            </w:pPr>
            <w:proofErr w:type="spellStart"/>
            <w:r w:rsidRPr="00AF01EC">
              <w:rPr>
                <w:rFonts w:ascii="Times New Roman" w:hAnsi="Times New Roman"/>
                <w:sz w:val="24"/>
                <w:szCs w:val="24"/>
              </w:rPr>
              <w:t>Чорноморськ</w:t>
            </w:r>
            <w:proofErr w:type="spellEnd"/>
            <w:r w:rsidRPr="00AF01EC">
              <w:rPr>
                <w:rFonts w:ascii="Times New Roman" w:hAnsi="Times New Roman"/>
                <w:sz w:val="24"/>
                <w:szCs w:val="24"/>
              </w:rPr>
              <w:t xml:space="preserve"> ВКФ Кварц</w:t>
            </w:r>
          </w:p>
          <w:p w14:paraId="1F24A803"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5C4E450B"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67,2</w:t>
            </w:r>
          </w:p>
        </w:tc>
      </w:tr>
      <w:tr w:rsidR="007D3289" w:rsidRPr="00B9023C" w14:paraId="2EF192BF" w14:textId="77777777" w:rsidTr="002409BC">
        <w:trPr>
          <w:trHeight w:hRule="exact" w:val="294"/>
          <w:tblCellSpacing w:w="20" w:type="dxa"/>
        </w:trPr>
        <w:tc>
          <w:tcPr>
            <w:tcW w:w="599" w:type="pct"/>
            <w:shd w:val="clear" w:color="auto" w:fill="auto"/>
            <w:noWrap/>
            <w:hideMark/>
          </w:tcPr>
          <w:p w14:paraId="554B40EB"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3</w:t>
            </w:r>
          </w:p>
        </w:tc>
        <w:tc>
          <w:tcPr>
            <w:tcW w:w="3302" w:type="pct"/>
            <w:shd w:val="clear" w:color="auto" w:fill="auto"/>
            <w:noWrap/>
          </w:tcPr>
          <w:p w14:paraId="43066943" w14:textId="77777777" w:rsidR="007D3289" w:rsidRPr="00AF01EC" w:rsidRDefault="007D3289" w:rsidP="007D3289">
            <w:pPr>
              <w:rPr>
                <w:rFonts w:ascii="Times New Roman" w:hAnsi="Times New Roman"/>
                <w:sz w:val="24"/>
                <w:szCs w:val="24"/>
              </w:rPr>
            </w:pPr>
            <w:r w:rsidRPr="00AF01EC">
              <w:rPr>
                <w:rFonts w:ascii="Times New Roman" w:hAnsi="Times New Roman"/>
                <w:sz w:val="24"/>
                <w:szCs w:val="24"/>
              </w:rPr>
              <w:t>Маріуполь ТОВ ШБ АЛЬТКОМ</w:t>
            </w:r>
          </w:p>
          <w:p w14:paraId="68010CC6"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0B53F52E"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45,4</w:t>
            </w:r>
          </w:p>
        </w:tc>
      </w:tr>
      <w:tr w:rsidR="007D3289" w:rsidRPr="00B9023C" w14:paraId="2C2C5527" w14:textId="77777777" w:rsidTr="002409BC">
        <w:trPr>
          <w:trHeight w:hRule="exact" w:val="278"/>
          <w:tblCellSpacing w:w="20" w:type="dxa"/>
        </w:trPr>
        <w:tc>
          <w:tcPr>
            <w:tcW w:w="599" w:type="pct"/>
            <w:shd w:val="clear" w:color="auto" w:fill="auto"/>
            <w:noWrap/>
            <w:hideMark/>
          </w:tcPr>
          <w:p w14:paraId="0497633C"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4</w:t>
            </w:r>
          </w:p>
        </w:tc>
        <w:tc>
          <w:tcPr>
            <w:tcW w:w="3302" w:type="pct"/>
            <w:shd w:val="clear" w:color="auto" w:fill="auto"/>
            <w:noWrap/>
          </w:tcPr>
          <w:p w14:paraId="3EC6B0F7" w14:textId="77777777" w:rsidR="007D3289" w:rsidRPr="00B9023C" w:rsidRDefault="007D3289" w:rsidP="007D3289">
            <w:pPr>
              <w:rPr>
                <w:rFonts w:ascii="Times New Roman" w:hAnsi="Times New Roman"/>
                <w:sz w:val="24"/>
                <w:szCs w:val="24"/>
                <w:highlight w:val="cyan"/>
              </w:rPr>
            </w:pPr>
            <w:r w:rsidRPr="00AF01EC">
              <w:rPr>
                <w:rFonts w:ascii="Times New Roman" w:hAnsi="Times New Roman"/>
                <w:sz w:val="24"/>
                <w:szCs w:val="24"/>
              </w:rPr>
              <w:t>Бахмач ТОВ "</w:t>
            </w:r>
            <w:proofErr w:type="spellStart"/>
            <w:r w:rsidRPr="00AF01EC">
              <w:rPr>
                <w:rFonts w:ascii="Times New Roman" w:hAnsi="Times New Roman"/>
                <w:sz w:val="24"/>
                <w:szCs w:val="24"/>
              </w:rPr>
              <w:t>Бахмачгазбудсервіс</w:t>
            </w:r>
            <w:proofErr w:type="spellEnd"/>
            <w:r w:rsidRPr="00AF01EC">
              <w:rPr>
                <w:rFonts w:ascii="Times New Roman" w:hAnsi="Times New Roman"/>
                <w:sz w:val="24"/>
                <w:szCs w:val="24"/>
              </w:rPr>
              <w:t>"</w:t>
            </w:r>
          </w:p>
        </w:tc>
        <w:tc>
          <w:tcPr>
            <w:tcW w:w="1019" w:type="pct"/>
            <w:shd w:val="clear" w:color="auto" w:fill="auto"/>
            <w:noWrap/>
          </w:tcPr>
          <w:p w14:paraId="677FC819"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8 000,0</w:t>
            </w:r>
          </w:p>
        </w:tc>
      </w:tr>
      <w:tr w:rsidR="007D3289" w:rsidRPr="00B9023C" w14:paraId="2A43F03B" w14:textId="77777777" w:rsidTr="002409BC">
        <w:trPr>
          <w:trHeight w:hRule="exact" w:val="278"/>
          <w:tblCellSpacing w:w="20" w:type="dxa"/>
        </w:trPr>
        <w:tc>
          <w:tcPr>
            <w:tcW w:w="599" w:type="pct"/>
            <w:shd w:val="clear" w:color="auto" w:fill="auto"/>
            <w:noWrap/>
            <w:hideMark/>
          </w:tcPr>
          <w:p w14:paraId="3BCB8C7D"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5</w:t>
            </w:r>
          </w:p>
        </w:tc>
        <w:tc>
          <w:tcPr>
            <w:tcW w:w="3302" w:type="pct"/>
            <w:shd w:val="clear" w:color="auto" w:fill="auto"/>
            <w:noWrap/>
          </w:tcPr>
          <w:p w14:paraId="0AD970A7" w14:textId="77777777" w:rsidR="007D3289" w:rsidRPr="00077323" w:rsidRDefault="007D3289" w:rsidP="007D3289">
            <w:pPr>
              <w:rPr>
                <w:rFonts w:ascii="Times New Roman" w:hAnsi="Times New Roman"/>
                <w:sz w:val="24"/>
                <w:szCs w:val="24"/>
              </w:rPr>
            </w:pPr>
            <w:r w:rsidRPr="00077323">
              <w:rPr>
                <w:rFonts w:ascii="Times New Roman" w:hAnsi="Times New Roman"/>
                <w:sz w:val="24"/>
                <w:szCs w:val="24"/>
              </w:rPr>
              <w:t>Хмельницький ТОВ АБЗ - Інвест</w:t>
            </w:r>
          </w:p>
          <w:p w14:paraId="52C376F5" w14:textId="77777777" w:rsidR="007D3289" w:rsidRPr="00B9023C" w:rsidRDefault="007D3289" w:rsidP="007D3289">
            <w:pPr>
              <w:rPr>
                <w:rFonts w:ascii="Times New Roman" w:hAnsi="Times New Roman"/>
                <w:color w:val="000000"/>
                <w:sz w:val="24"/>
                <w:szCs w:val="24"/>
                <w:highlight w:val="cyan"/>
              </w:rPr>
            </w:pPr>
          </w:p>
        </w:tc>
        <w:tc>
          <w:tcPr>
            <w:tcW w:w="1019" w:type="pct"/>
            <w:shd w:val="clear" w:color="auto" w:fill="auto"/>
            <w:noWrap/>
          </w:tcPr>
          <w:p w14:paraId="2FB76900" w14:textId="77777777" w:rsidR="007D3289" w:rsidRPr="00B9023C" w:rsidRDefault="007D3289" w:rsidP="007D3289">
            <w:pPr>
              <w:jc w:val="right"/>
              <w:rPr>
                <w:rFonts w:ascii="Times New Roman" w:hAnsi="Times New Roman"/>
                <w:color w:val="000000"/>
                <w:sz w:val="24"/>
                <w:szCs w:val="24"/>
                <w:highlight w:val="cyan"/>
              </w:rPr>
            </w:pPr>
            <w:r w:rsidRPr="00377AF9">
              <w:rPr>
                <w:rFonts w:ascii="Times New Roman" w:hAnsi="Times New Roman"/>
                <w:color w:val="000000"/>
                <w:sz w:val="24"/>
                <w:szCs w:val="24"/>
              </w:rPr>
              <w:t>209,8</w:t>
            </w:r>
          </w:p>
        </w:tc>
      </w:tr>
      <w:tr w:rsidR="007D3289" w:rsidRPr="00B9023C" w14:paraId="5F3BD045" w14:textId="77777777" w:rsidTr="002409BC">
        <w:trPr>
          <w:trHeight w:hRule="exact" w:val="278"/>
          <w:tblCellSpacing w:w="20" w:type="dxa"/>
        </w:trPr>
        <w:tc>
          <w:tcPr>
            <w:tcW w:w="599" w:type="pct"/>
            <w:shd w:val="clear" w:color="auto" w:fill="auto"/>
            <w:noWrap/>
            <w:hideMark/>
          </w:tcPr>
          <w:p w14:paraId="0B63C900"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lastRenderedPageBreak/>
              <w:t>6</w:t>
            </w:r>
          </w:p>
        </w:tc>
        <w:tc>
          <w:tcPr>
            <w:tcW w:w="3302" w:type="pct"/>
            <w:shd w:val="clear" w:color="auto" w:fill="auto"/>
            <w:noWrap/>
          </w:tcPr>
          <w:p w14:paraId="0E22B602" w14:textId="77777777" w:rsidR="007D3289" w:rsidRPr="00B9023C" w:rsidRDefault="007D3289" w:rsidP="007D3289">
            <w:pPr>
              <w:rPr>
                <w:rFonts w:ascii="Times New Roman" w:hAnsi="Times New Roman"/>
                <w:sz w:val="24"/>
                <w:szCs w:val="24"/>
                <w:highlight w:val="cyan"/>
              </w:rPr>
            </w:pPr>
            <w:r w:rsidRPr="00AF01EC">
              <w:rPr>
                <w:rFonts w:ascii="Times New Roman" w:hAnsi="Times New Roman"/>
                <w:sz w:val="24"/>
                <w:szCs w:val="24"/>
              </w:rPr>
              <w:t>Кременчук ПрАТ  "НТЦ "</w:t>
            </w:r>
            <w:proofErr w:type="spellStart"/>
            <w:r w:rsidRPr="00AF01EC">
              <w:rPr>
                <w:rFonts w:ascii="Times New Roman" w:hAnsi="Times New Roman"/>
                <w:sz w:val="24"/>
                <w:szCs w:val="24"/>
              </w:rPr>
              <w:t>Информаційні</w:t>
            </w:r>
            <w:proofErr w:type="spellEnd"/>
            <w:r w:rsidRPr="00AF01EC">
              <w:rPr>
                <w:rFonts w:ascii="Times New Roman" w:hAnsi="Times New Roman"/>
                <w:sz w:val="24"/>
                <w:szCs w:val="24"/>
              </w:rPr>
              <w:t xml:space="preserve"> системи"</w:t>
            </w:r>
          </w:p>
        </w:tc>
        <w:tc>
          <w:tcPr>
            <w:tcW w:w="1019" w:type="pct"/>
            <w:shd w:val="clear" w:color="auto" w:fill="auto"/>
            <w:noWrap/>
          </w:tcPr>
          <w:p w14:paraId="64AD1642" w14:textId="77777777" w:rsidR="007D3289" w:rsidRPr="00B9023C" w:rsidRDefault="007D3289" w:rsidP="007D3289">
            <w:pPr>
              <w:jc w:val="right"/>
              <w:rPr>
                <w:rFonts w:ascii="Times New Roman" w:hAnsi="Times New Roman"/>
                <w:sz w:val="24"/>
                <w:szCs w:val="24"/>
                <w:highlight w:val="cyan"/>
              </w:rPr>
            </w:pPr>
            <w:r w:rsidRPr="00377AF9">
              <w:rPr>
                <w:rFonts w:ascii="Times New Roman" w:hAnsi="Times New Roman"/>
                <w:sz w:val="24"/>
                <w:szCs w:val="24"/>
              </w:rPr>
              <w:t>650,0</w:t>
            </w:r>
          </w:p>
        </w:tc>
      </w:tr>
      <w:tr w:rsidR="007D3289" w:rsidRPr="00B9023C" w14:paraId="53B1AAF3" w14:textId="77777777" w:rsidTr="002409BC">
        <w:trPr>
          <w:trHeight w:hRule="exact" w:val="278"/>
          <w:tblCellSpacing w:w="20" w:type="dxa"/>
        </w:trPr>
        <w:tc>
          <w:tcPr>
            <w:tcW w:w="599" w:type="pct"/>
            <w:shd w:val="clear" w:color="auto" w:fill="auto"/>
            <w:noWrap/>
            <w:hideMark/>
          </w:tcPr>
          <w:p w14:paraId="14B1CF4B"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7</w:t>
            </w:r>
          </w:p>
        </w:tc>
        <w:tc>
          <w:tcPr>
            <w:tcW w:w="3302" w:type="pct"/>
            <w:shd w:val="clear" w:color="auto" w:fill="auto"/>
            <w:noWrap/>
          </w:tcPr>
          <w:p w14:paraId="046A3D20" w14:textId="77777777" w:rsidR="007D3289" w:rsidRPr="00377AF9" w:rsidRDefault="007D3289" w:rsidP="007D3289">
            <w:pPr>
              <w:rPr>
                <w:rFonts w:ascii="Times New Roman" w:hAnsi="Times New Roman"/>
                <w:sz w:val="24"/>
                <w:szCs w:val="24"/>
              </w:rPr>
            </w:pPr>
            <w:r w:rsidRPr="00377AF9">
              <w:rPr>
                <w:rFonts w:ascii="Times New Roman" w:hAnsi="Times New Roman"/>
                <w:sz w:val="24"/>
                <w:szCs w:val="24"/>
              </w:rPr>
              <w:t xml:space="preserve">Кривий Ріг ООО </w:t>
            </w:r>
            <w:proofErr w:type="spellStart"/>
            <w:r w:rsidRPr="00377AF9">
              <w:rPr>
                <w:rFonts w:ascii="Times New Roman" w:hAnsi="Times New Roman"/>
                <w:sz w:val="24"/>
                <w:szCs w:val="24"/>
              </w:rPr>
              <w:t>Весташляхбуд</w:t>
            </w:r>
            <w:proofErr w:type="spellEnd"/>
          </w:p>
          <w:p w14:paraId="7AB7B609"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74CF670F"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92,6</w:t>
            </w:r>
          </w:p>
        </w:tc>
      </w:tr>
      <w:tr w:rsidR="007D3289" w:rsidRPr="00B9023C" w14:paraId="5E397FB7" w14:textId="77777777" w:rsidTr="002409BC">
        <w:trPr>
          <w:trHeight w:hRule="exact" w:val="278"/>
          <w:tblCellSpacing w:w="20" w:type="dxa"/>
        </w:trPr>
        <w:tc>
          <w:tcPr>
            <w:tcW w:w="599" w:type="pct"/>
            <w:shd w:val="clear" w:color="auto" w:fill="auto"/>
            <w:noWrap/>
            <w:hideMark/>
          </w:tcPr>
          <w:p w14:paraId="61F819E5"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8</w:t>
            </w:r>
          </w:p>
        </w:tc>
        <w:tc>
          <w:tcPr>
            <w:tcW w:w="3302" w:type="pct"/>
            <w:shd w:val="clear" w:color="auto" w:fill="auto"/>
            <w:noWrap/>
          </w:tcPr>
          <w:p w14:paraId="06065C6F" w14:textId="77777777" w:rsidR="007D3289" w:rsidRPr="00B9023C" w:rsidRDefault="007D3289" w:rsidP="007D3289">
            <w:pPr>
              <w:rPr>
                <w:rFonts w:ascii="Times New Roman" w:hAnsi="Times New Roman"/>
                <w:sz w:val="24"/>
                <w:szCs w:val="24"/>
                <w:highlight w:val="cyan"/>
              </w:rPr>
            </w:pPr>
            <w:r w:rsidRPr="00AF01EC">
              <w:rPr>
                <w:rFonts w:ascii="Times New Roman" w:hAnsi="Times New Roman"/>
                <w:sz w:val="24"/>
                <w:szCs w:val="24"/>
              </w:rPr>
              <w:t>Одеса ТОВ М - БУД ГРУП</w:t>
            </w:r>
          </w:p>
        </w:tc>
        <w:tc>
          <w:tcPr>
            <w:tcW w:w="1019" w:type="pct"/>
            <w:shd w:val="clear" w:color="auto" w:fill="auto"/>
            <w:noWrap/>
          </w:tcPr>
          <w:p w14:paraId="3D14B390"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215,0</w:t>
            </w:r>
          </w:p>
        </w:tc>
      </w:tr>
      <w:tr w:rsidR="007D3289" w:rsidRPr="00B9023C" w14:paraId="32564391" w14:textId="77777777" w:rsidTr="002409BC">
        <w:trPr>
          <w:trHeight w:hRule="exact" w:val="278"/>
          <w:tblCellSpacing w:w="20" w:type="dxa"/>
        </w:trPr>
        <w:tc>
          <w:tcPr>
            <w:tcW w:w="599" w:type="pct"/>
            <w:shd w:val="clear" w:color="auto" w:fill="auto"/>
            <w:noWrap/>
            <w:hideMark/>
          </w:tcPr>
          <w:p w14:paraId="5EE5789A"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9</w:t>
            </w:r>
          </w:p>
        </w:tc>
        <w:tc>
          <w:tcPr>
            <w:tcW w:w="3302" w:type="pct"/>
            <w:shd w:val="clear" w:color="auto" w:fill="auto"/>
            <w:noWrap/>
          </w:tcPr>
          <w:p w14:paraId="2450A615" w14:textId="77777777" w:rsidR="007D3289" w:rsidRPr="00B9023C" w:rsidRDefault="007D3289" w:rsidP="007D3289">
            <w:pPr>
              <w:rPr>
                <w:rFonts w:ascii="Times New Roman" w:hAnsi="Times New Roman"/>
                <w:sz w:val="24"/>
                <w:szCs w:val="24"/>
                <w:highlight w:val="cyan"/>
              </w:rPr>
            </w:pPr>
            <w:proofErr w:type="spellStart"/>
            <w:r w:rsidRPr="00077323">
              <w:rPr>
                <w:rFonts w:ascii="Times New Roman" w:hAnsi="Times New Roman"/>
                <w:sz w:val="24"/>
                <w:szCs w:val="24"/>
              </w:rPr>
              <w:t>Мужиево</w:t>
            </w:r>
            <w:proofErr w:type="spellEnd"/>
            <w:r w:rsidRPr="00077323">
              <w:rPr>
                <w:rFonts w:ascii="Times New Roman" w:hAnsi="Times New Roman"/>
                <w:sz w:val="24"/>
                <w:szCs w:val="24"/>
              </w:rPr>
              <w:t xml:space="preserve"> ТОВ Закарпаття Асфальт</w:t>
            </w:r>
          </w:p>
        </w:tc>
        <w:tc>
          <w:tcPr>
            <w:tcW w:w="1019" w:type="pct"/>
            <w:shd w:val="clear" w:color="auto" w:fill="auto"/>
            <w:noWrap/>
          </w:tcPr>
          <w:p w14:paraId="450029F4"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275,4</w:t>
            </w:r>
          </w:p>
        </w:tc>
      </w:tr>
      <w:tr w:rsidR="007D3289" w:rsidRPr="00B9023C" w14:paraId="09BFEB73" w14:textId="77777777" w:rsidTr="002409BC">
        <w:trPr>
          <w:trHeight w:hRule="exact" w:val="278"/>
          <w:tblCellSpacing w:w="20" w:type="dxa"/>
        </w:trPr>
        <w:tc>
          <w:tcPr>
            <w:tcW w:w="599" w:type="pct"/>
            <w:shd w:val="clear" w:color="auto" w:fill="auto"/>
            <w:noWrap/>
            <w:hideMark/>
          </w:tcPr>
          <w:p w14:paraId="326AE7EB"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10</w:t>
            </w:r>
          </w:p>
        </w:tc>
        <w:tc>
          <w:tcPr>
            <w:tcW w:w="3302" w:type="pct"/>
            <w:shd w:val="clear" w:color="auto" w:fill="auto"/>
            <w:noWrap/>
          </w:tcPr>
          <w:p w14:paraId="4A4FFED5" w14:textId="77777777" w:rsidR="007D3289" w:rsidRPr="00B9023C" w:rsidRDefault="007D3289" w:rsidP="007D3289">
            <w:pPr>
              <w:rPr>
                <w:rFonts w:ascii="Times New Roman" w:hAnsi="Times New Roman"/>
                <w:sz w:val="24"/>
                <w:szCs w:val="24"/>
                <w:highlight w:val="cyan"/>
              </w:rPr>
            </w:pPr>
            <w:r w:rsidRPr="00077323">
              <w:rPr>
                <w:rFonts w:ascii="Times New Roman" w:hAnsi="Times New Roman"/>
                <w:sz w:val="24"/>
                <w:szCs w:val="24"/>
              </w:rPr>
              <w:t>Одеса ТзОВ БК ЕСКАДОР</w:t>
            </w:r>
          </w:p>
        </w:tc>
        <w:tc>
          <w:tcPr>
            <w:tcW w:w="1019" w:type="pct"/>
            <w:shd w:val="clear" w:color="auto" w:fill="auto"/>
            <w:noWrap/>
          </w:tcPr>
          <w:p w14:paraId="79F010C2"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152,1</w:t>
            </w:r>
          </w:p>
        </w:tc>
      </w:tr>
      <w:tr w:rsidR="007D3289" w:rsidRPr="00B9023C" w14:paraId="4E72CEED" w14:textId="77777777" w:rsidTr="002409BC">
        <w:trPr>
          <w:trHeight w:hRule="exact" w:val="278"/>
          <w:tblCellSpacing w:w="20" w:type="dxa"/>
        </w:trPr>
        <w:tc>
          <w:tcPr>
            <w:tcW w:w="599" w:type="pct"/>
            <w:shd w:val="clear" w:color="auto" w:fill="auto"/>
            <w:noWrap/>
            <w:hideMark/>
          </w:tcPr>
          <w:p w14:paraId="22B84FC1"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11</w:t>
            </w:r>
          </w:p>
        </w:tc>
        <w:tc>
          <w:tcPr>
            <w:tcW w:w="3302" w:type="pct"/>
            <w:shd w:val="clear" w:color="auto" w:fill="auto"/>
            <w:noWrap/>
            <w:vAlign w:val="bottom"/>
          </w:tcPr>
          <w:p w14:paraId="13D862B4" w14:textId="77777777" w:rsidR="007D3289" w:rsidRPr="00B9023C" w:rsidRDefault="007D3289" w:rsidP="007D3289">
            <w:pPr>
              <w:rPr>
                <w:rFonts w:ascii="Times New Roman" w:hAnsi="Times New Roman"/>
                <w:sz w:val="24"/>
                <w:szCs w:val="24"/>
                <w:highlight w:val="cyan"/>
              </w:rPr>
            </w:pPr>
            <w:r w:rsidRPr="00377AF9">
              <w:rPr>
                <w:rFonts w:ascii="Times New Roman" w:hAnsi="Times New Roman"/>
                <w:sz w:val="24"/>
                <w:szCs w:val="24"/>
              </w:rPr>
              <w:t>Буди ТОВ ГРАВІКОН</w:t>
            </w:r>
          </w:p>
        </w:tc>
        <w:tc>
          <w:tcPr>
            <w:tcW w:w="1019" w:type="pct"/>
            <w:shd w:val="clear" w:color="auto" w:fill="auto"/>
            <w:noWrap/>
          </w:tcPr>
          <w:p w14:paraId="6F4F40B8"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172,1</w:t>
            </w:r>
          </w:p>
        </w:tc>
      </w:tr>
      <w:tr w:rsidR="007D3289" w:rsidRPr="00B9023C" w14:paraId="79EE2A32" w14:textId="77777777" w:rsidTr="002409BC">
        <w:trPr>
          <w:trHeight w:hRule="exact" w:val="278"/>
          <w:tblCellSpacing w:w="20" w:type="dxa"/>
        </w:trPr>
        <w:tc>
          <w:tcPr>
            <w:tcW w:w="599" w:type="pct"/>
            <w:shd w:val="clear" w:color="auto" w:fill="auto"/>
            <w:noWrap/>
            <w:hideMark/>
          </w:tcPr>
          <w:p w14:paraId="25792C25"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12</w:t>
            </w:r>
          </w:p>
        </w:tc>
        <w:tc>
          <w:tcPr>
            <w:tcW w:w="3302" w:type="pct"/>
            <w:shd w:val="clear" w:color="auto" w:fill="auto"/>
            <w:noWrap/>
            <w:vAlign w:val="bottom"/>
          </w:tcPr>
          <w:p w14:paraId="349F5D4F" w14:textId="77777777" w:rsidR="007D3289" w:rsidRPr="00B9023C" w:rsidRDefault="007D3289" w:rsidP="007D3289">
            <w:pPr>
              <w:rPr>
                <w:rFonts w:ascii="Times New Roman" w:hAnsi="Times New Roman"/>
                <w:sz w:val="24"/>
                <w:szCs w:val="24"/>
                <w:highlight w:val="cyan"/>
              </w:rPr>
            </w:pPr>
            <w:r w:rsidRPr="00377AF9">
              <w:rPr>
                <w:rFonts w:ascii="Times New Roman" w:hAnsi="Times New Roman"/>
                <w:sz w:val="24"/>
                <w:szCs w:val="24"/>
              </w:rPr>
              <w:t>Новомосковськ ТОВ ДЗМК</w:t>
            </w:r>
          </w:p>
        </w:tc>
        <w:tc>
          <w:tcPr>
            <w:tcW w:w="1019" w:type="pct"/>
            <w:shd w:val="clear" w:color="auto" w:fill="auto"/>
            <w:noWrap/>
          </w:tcPr>
          <w:p w14:paraId="60CB7FAE"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340,3</w:t>
            </w:r>
          </w:p>
        </w:tc>
      </w:tr>
      <w:tr w:rsidR="007D3289" w:rsidRPr="00B9023C" w14:paraId="2BD0A9FC" w14:textId="77777777" w:rsidTr="002409BC">
        <w:trPr>
          <w:trHeight w:hRule="exact" w:val="278"/>
          <w:tblCellSpacing w:w="20" w:type="dxa"/>
        </w:trPr>
        <w:tc>
          <w:tcPr>
            <w:tcW w:w="599" w:type="pct"/>
            <w:shd w:val="clear" w:color="auto" w:fill="auto"/>
            <w:noWrap/>
          </w:tcPr>
          <w:p w14:paraId="40D5C743"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13</w:t>
            </w:r>
          </w:p>
        </w:tc>
        <w:tc>
          <w:tcPr>
            <w:tcW w:w="3302" w:type="pct"/>
            <w:shd w:val="clear" w:color="auto" w:fill="auto"/>
            <w:noWrap/>
          </w:tcPr>
          <w:p w14:paraId="644A1BFF" w14:textId="77777777" w:rsidR="007D3289" w:rsidRPr="00B9023C" w:rsidRDefault="007D3289" w:rsidP="007D3289">
            <w:pPr>
              <w:rPr>
                <w:rFonts w:ascii="Times New Roman" w:hAnsi="Times New Roman"/>
                <w:sz w:val="24"/>
                <w:szCs w:val="24"/>
                <w:highlight w:val="cyan"/>
              </w:rPr>
            </w:pPr>
            <w:r w:rsidRPr="00077323">
              <w:rPr>
                <w:rFonts w:ascii="Times New Roman" w:hAnsi="Times New Roman"/>
                <w:sz w:val="24"/>
                <w:szCs w:val="24"/>
              </w:rPr>
              <w:t>Павлоград ТОВ "УНКО"</w:t>
            </w:r>
          </w:p>
        </w:tc>
        <w:tc>
          <w:tcPr>
            <w:tcW w:w="1019" w:type="pct"/>
            <w:shd w:val="clear" w:color="auto" w:fill="auto"/>
            <w:noWrap/>
          </w:tcPr>
          <w:p w14:paraId="0A20EA7E"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36 500,0</w:t>
            </w:r>
          </w:p>
        </w:tc>
      </w:tr>
      <w:tr w:rsidR="007D3289" w:rsidRPr="00B9023C" w14:paraId="4C2EBBC1" w14:textId="77777777" w:rsidTr="002409BC">
        <w:trPr>
          <w:trHeight w:hRule="exact" w:val="278"/>
          <w:tblCellSpacing w:w="20" w:type="dxa"/>
        </w:trPr>
        <w:tc>
          <w:tcPr>
            <w:tcW w:w="599" w:type="pct"/>
            <w:shd w:val="clear" w:color="auto" w:fill="auto"/>
            <w:noWrap/>
          </w:tcPr>
          <w:p w14:paraId="7F15E396"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14</w:t>
            </w:r>
          </w:p>
        </w:tc>
        <w:tc>
          <w:tcPr>
            <w:tcW w:w="3302" w:type="pct"/>
            <w:shd w:val="clear" w:color="auto" w:fill="auto"/>
            <w:noWrap/>
          </w:tcPr>
          <w:p w14:paraId="05C8F6CB" w14:textId="77777777" w:rsidR="007D3289" w:rsidRPr="00077323" w:rsidRDefault="007D3289" w:rsidP="007D3289">
            <w:pPr>
              <w:rPr>
                <w:rFonts w:ascii="Times New Roman" w:hAnsi="Times New Roman"/>
                <w:sz w:val="24"/>
                <w:szCs w:val="24"/>
              </w:rPr>
            </w:pPr>
            <w:r w:rsidRPr="00077323">
              <w:rPr>
                <w:rFonts w:ascii="Times New Roman" w:hAnsi="Times New Roman"/>
                <w:sz w:val="24"/>
                <w:szCs w:val="24"/>
              </w:rPr>
              <w:t>Рава-Руська Приватне підприємство  "РОМА"</w:t>
            </w:r>
          </w:p>
          <w:p w14:paraId="09B0829F"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538FBC11"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3 300,0</w:t>
            </w:r>
          </w:p>
        </w:tc>
      </w:tr>
      <w:tr w:rsidR="007D3289" w:rsidRPr="00B9023C" w14:paraId="75F7AC8B" w14:textId="77777777" w:rsidTr="002409BC">
        <w:trPr>
          <w:trHeight w:hRule="exact" w:val="278"/>
          <w:tblCellSpacing w:w="20" w:type="dxa"/>
        </w:trPr>
        <w:tc>
          <w:tcPr>
            <w:tcW w:w="599" w:type="pct"/>
            <w:shd w:val="clear" w:color="auto" w:fill="auto"/>
            <w:noWrap/>
          </w:tcPr>
          <w:p w14:paraId="37E5C450"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15</w:t>
            </w:r>
          </w:p>
        </w:tc>
        <w:tc>
          <w:tcPr>
            <w:tcW w:w="3302" w:type="pct"/>
            <w:shd w:val="clear" w:color="auto" w:fill="auto"/>
            <w:noWrap/>
          </w:tcPr>
          <w:p w14:paraId="04A90BCE" w14:textId="77777777" w:rsidR="007D3289" w:rsidRPr="00564398" w:rsidRDefault="007D3289" w:rsidP="007D3289">
            <w:pPr>
              <w:rPr>
                <w:rFonts w:ascii="Times New Roman" w:hAnsi="Times New Roman"/>
                <w:sz w:val="24"/>
                <w:szCs w:val="24"/>
              </w:rPr>
            </w:pPr>
            <w:r w:rsidRPr="00564398">
              <w:rPr>
                <w:rFonts w:ascii="Times New Roman" w:hAnsi="Times New Roman"/>
                <w:sz w:val="24"/>
                <w:szCs w:val="24"/>
              </w:rPr>
              <w:t>Ки</w:t>
            </w:r>
            <w:r>
              <w:rPr>
                <w:rFonts w:ascii="Times New Roman" w:hAnsi="Times New Roman"/>
                <w:sz w:val="24"/>
                <w:szCs w:val="24"/>
              </w:rPr>
              <w:t>ї</w:t>
            </w:r>
            <w:r w:rsidRPr="00564398">
              <w:rPr>
                <w:rFonts w:ascii="Times New Roman" w:hAnsi="Times New Roman"/>
                <w:sz w:val="24"/>
                <w:szCs w:val="24"/>
              </w:rPr>
              <w:t>в ТОВ БУД - ДОР КОМПАНІ</w:t>
            </w:r>
          </w:p>
          <w:p w14:paraId="64369009"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1C409DEF"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24,8</w:t>
            </w:r>
          </w:p>
        </w:tc>
      </w:tr>
      <w:tr w:rsidR="007D3289" w:rsidRPr="00B9023C" w14:paraId="68839D8D" w14:textId="77777777" w:rsidTr="002409BC">
        <w:trPr>
          <w:trHeight w:hRule="exact" w:val="278"/>
          <w:tblCellSpacing w:w="20" w:type="dxa"/>
        </w:trPr>
        <w:tc>
          <w:tcPr>
            <w:tcW w:w="599" w:type="pct"/>
            <w:shd w:val="clear" w:color="auto" w:fill="auto"/>
            <w:noWrap/>
          </w:tcPr>
          <w:p w14:paraId="39A33EB7"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16</w:t>
            </w:r>
          </w:p>
        </w:tc>
        <w:tc>
          <w:tcPr>
            <w:tcW w:w="3302" w:type="pct"/>
            <w:shd w:val="clear" w:color="auto" w:fill="auto"/>
            <w:noWrap/>
          </w:tcPr>
          <w:p w14:paraId="46A9D3D0" w14:textId="77777777" w:rsidR="007D3289" w:rsidRPr="00377AF9" w:rsidRDefault="007D3289" w:rsidP="007D3289">
            <w:pPr>
              <w:rPr>
                <w:rFonts w:ascii="Times New Roman" w:hAnsi="Times New Roman"/>
                <w:sz w:val="24"/>
                <w:szCs w:val="24"/>
              </w:rPr>
            </w:pPr>
            <w:r w:rsidRPr="00377AF9">
              <w:rPr>
                <w:rFonts w:ascii="Times New Roman" w:hAnsi="Times New Roman"/>
                <w:sz w:val="24"/>
                <w:szCs w:val="24"/>
              </w:rPr>
              <w:t>К</w:t>
            </w:r>
            <w:r>
              <w:rPr>
                <w:rFonts w:ascii="Times New Roman" w:hAnsi="Times New Roman"/>
                <w:sz w:val="24"/>
                <w:szCs w:val="24"/>
              </w:rPr>
              <w:t>овель</w:t>
            </w:r>
            <w:r w:rsidRPr="00377AF9">
              <w:rPr>
                <w:rFonts w:ascii="Times New Roman" w:hAnsi="Times New Roman"/>
                <w:sz w:val="24"/>
                <w:szCs w:val="24"/>
              </w:rPr>
              <w:t xml:space="preserve"> </w:t>
            </w:r>
            <w:r>
              <w:rPr>
                <w:rFonts w:ascii="Times New Roman" w:hAnsi="Times New Roman"/>
                <w:sz w:val="24"/>
                <w:szCs w:val="24"/>
              </w:rPr>
              <w:t>ПАТ</w:t>
            </w:r>
            <w:r w:rsidRPr="00377AF9">
              <w:rPr>
                <w:rFonts w:ascii="Times New Roman" w:hAnsi="Times New Roman"/>
                <w:sz w:val="24"/>
                <w:szCs w:val="24"/>
              </w:rPr>
              <w:t xml:space="preserve"> Ковельс</w:t>
            </w:r>
            <w:r>
              <w:rPr>
                <w:rFonts w:ascii="Times New Roman" w:hAnsi="Times New Roman"/>
                <w:sz w:val="24"/>
                <w:szCs w:val="24"/>
              </w:rPr>
              <w:t>ь</w:t>
            </w:r>
            <w:r w:rsidRPr="00377AF9">
              <w:rPr>
                <w:rFonts w:ascii="Times New Roman" w:hAnsi="Times New Roman"/>
                <w:sz w:val="24"/>
                <w:szCs w:val="24"/>
              </w:rPr>
              <w:t xml:space="preserve">ке </w:t>
            </w:r>
            <w:r>
              <w:rPr>
                <w:rFonts w:ascii="Times New Roman" w:hAnsi="Times New Roman"/>
                <w:sz w:val="24"/>
                <w:szCs w:val="24"/>
              </w:rPr>
              <w:t>ШБД</w:t>
            </w:r>
            <w:r w:rsidRPr="00377AF9">
              <w:rPr>
                <w:rFonts w:ascii="Times New Roman" w:hAnsi="Times New Roman"/>
                <w:sz w:val="24"/>
                <w:szCs w:val="24"/>
              </w:rPr>
              <w:t xml:space="preserve"> №63</w:t>
            </w:r>
          </w:p>
          <w:p w14:paraId="7C2FAA86"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4BADE053"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55,0</w:t>
            </w:r>
          </w:p>
        </w:tc>
      </w:tr>
      <w:tr w:rsidR="007D3289" w:rsidRPr="00B9023C" w14:paraId="666B7AAF" w14:textId="77777777" w:rsidTr="002409BC">
        <w:trPr>
          <w:trHeight w:hRule="exact" w:val="278"/>
          <w:tblCellSpacing w:w="20" w:type="dxa"/>
        </w:trPr>
        <w:tc>
          <w:tcPr>
            <w:tcW w:w="599" w:type="pct"/>
            <w:shd w:val="clear" w:color="auto" w:fill="auto"/>
            <w:noWrap/>
          </w:tcPr>
          <w:p w14:paraId="1C401C6A"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17</w:t>
            </w:r>
          </w:p>
        </w:tc>
        <w:tc>
          <w:tcPr>
            <w:tcW w:w="3302" w:type="pct"/>
            <w:shd w:val="clear" w:color="auto" w:fill="auto"/>
            <w:noWrap/>
          </w:tcPr>
          <w:p w14:paraId="628EE174" w14:textId="77777777" w:rsidR="007D3289" w:rsidRPr="00564398" w:rsidRDefault="007D3289" w:rsidP="007D3289">
            <w:pPr>
              <w:rPr>
                <w:rFonts w:ascii="Times New Roman" w:hAnsi="Times New Roman"/>
                <w:sz w:val="24"/>
                <w:szCs w:val="24"/>
              </w:rPr>
            </w:pPr>
            <w:r w:rsidRPr="00564398">
              <w:rPr>
                <w:rFonts w:ascii="Times New Roman" w:hAnsi="Times New Roman"/>
                <w:sz w:val="24"/>
                <w:szCs w:val="24"/>
              </w:rPr>
              <w:t>К</w:t>
            </w:r>
            <w:r>
              <w:rPr>
                <w:rFonts w:ascii="Times New Roman" w:hAnsi="Times New Roman"/>
                <w:sz w:val="24"/>
                <w:szCs w:val="24"/>
              </w:rPr>
              <w:t>иїв</w:t>
            </w:r>
            <w:r w:rsidRPr="00564398">
              <w:rPr>
                <w:rFonts w:ascii="Times New Roman" w:hAnsi="Times New Roman"/>
                <w:sz w:val="24"/>
                <w:szCs w:val="24"/>
              </w:rPr>
              <w:t xml:space="preserve"> ТОВ "</w:t>
            </w:r>
            <w:proofErr w:type="spellStart"/>
            <w:r w:rsidRPr="00564398">
              <w:rPr>
                <w:rFonts w:ascii="Times New Roman" w:hAnsi="Times New Roman"/>
                <w:sz w:val="24"/>
                <w:szCs w:val="24"/>
              </w:rPr>
              <w:t>У</w:t>
            </w:r>
            <w:r>
              <w:rPr>
                <w:rFonts w:ascii="Times New Roman" w:hAnsi="Times New Roman"/>
                <w:sz w:val="24"/>
                <w:szCs w:val="24"/>
              </w:rPr>
              <w:t>крмет</w:t>
            </w:r>
            <w:proofErr w:type="spellEnd"/>
            <w:r w:rsidRPr="00564398">
              <w:rPr>
                <w:rFonts w:ascii="Times New Roman" w:hAnsi="Times New Roman"/>
                <w:sz w:val="24"/>
                <w:szCs w:val="24"/>
              </w:rPr>
              <w:t xml:space="preserve"> Х</w:t>
            </w:r>
            <w:r>
              <w:rPr>
                <w:rFonts w:ascii="Times New Roman" w:hAnsi="Times New Roman"/>
                <w:sz w:val="24"/>
                <w:szCs w:val="24"/>
              </w:rPr>
              <w:t>олдинг</w:t>
            </w:r>
            <w:r w:rsidRPr="00564398">
              <w:rPr>
                <w:rFonts w:ascii="Times New Roman" w:hAnsi="Times New Roman"/>
                <w:sz w:val="24"/>
                <w:szCs w:val="24"/>
              </w:rPr>
              <w:t>"</w:t>
            </w:r>
          </w:p>
          <w:p w14:paraId="1E6BFBE7"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2FABA1D0" w14:textId="77777777" w:rsidR="007D3289" w:rsidRPr="00B9023C" w:rsidRDefault="007D3289" w:rsidP="007D3289">
            <w:pPr>
              <w:jc w:val="right"/>
              <w:rPr>
                <w:rFonts w:ascii="Times New Roman" w:hAnsi="Times New Roman"/>
                <w:sz w:val="24"/>
                <w:szCs w:val="24"/>
                <w:highlight w:val="cyan"/>
              </w:rPr>
            </w:pPr>
            <w:r w:rsidRPr="00564398">
              <w:rPr>
                <w:rFonts w:ascii="Times New Roman" w:hAnsi="Times New Roman"/>
                <w:sz w:val="24"/>
                <w:szCs w:val="24"/>
              </w:rPr>
              <w:t>28,5</w:t>
            </w:r>
          </w:p>
        </w:tc>
      </w:tr>
      <w:tr w:rsidR="007D3289" w:rsidRPr="00B9023C" w14:paraId="4A8466FF" w14:textId="77777777" w:rsidTr="002409BC">
        <w:trPr>
          <w:trHeight w:hRule="exact" w:val="351"/>
          <w:tblCellSpacing w:w="20" w:type="dxa"/>
        </w:trPr>
        <w:tc>
          <w:tcPr>
            <w:tcW w:w="599" w:type="pct"/>
            <w:shd w:val="clear" w:color="auto" w:fill="auto"/>
            <w:noWrap/>
          </w:tcPr>
          <w:p w14:paraId="444E6869"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18</w:t>
            </w:r>
          </w:p>
        </w:tc>
        <w:tc>
          <w:tcPr>
            <w:tcW w:w="3302" w:type="pct"/>
            <w:shd w:val="clear" w:color="auto" w:fill="auto"/>
            <w:noWrap/>
          </w:tcPr>
          <w:p w14:paraId="0F086003" w14:textId="77777777" w:rsidR="007D3289" w:rsidRPr="00564398" w:rsidRDefault="007D3289" w:rsidP="007D3289">
            <w:pPr>
              <w:rPr>
                <w:rFonts w:ascii="Times New Roman" w:hAnsi="Times New Roman"/>
                <w:sz w:val="24"/>
                <w:szCs w:val="24"/>
              </w:rPr>
            </w:pPr>
            <w:proofErr w:type="spellStart"/>
            <w:r w:rsidRPr="00564398">
              <w:rPr>
                <w:rFonts w:ascii="Times New Roman" w:hAnsi="Times New Roman"/>
                <w:sz w:val="24"/>
                <w:szCs w:val="24"/>
              </w:rPr>
              <w:t>с.Голишів</w:t>
            </w:r>
            <w:proofErr w:type="spellEnd"/>
            <w:r w:rsidRPr="00564398">
              <w:rPr>
                <w:rFonts w:ascii="Times New Roman" w:hAnsi="Times New Roman"/>
                <w:sz w:val="24"/>
                <w:szCs w:val="24"/>
              </w:rPr>
              <w:t xml:space="preserve"> ТОВ ЛИСОГОР</w:t>
            </w:r>
          </w:p>
          <w:p w14:paraId="4F57FABA"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7D3A8EC7"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28,5</w:t>
            </w:r>
          </w:p>
        </w:tc>
      </w:tr>
      <w:tr w:rsidR="007D3289" w:rsidRPr="00B9023C" w14:paraId="3AA673C4" w14:textId="77777777" w:rsidTr="002409BC">
        <w:trPr>
          <w:trHeight w:hRule="exact" w:val="278"/>
          <w:tblCellSpacing w:w="20" w:type="dxa"/>
        </w:trPr>
        <w:tc>
          <w:tcPr>
            <w:tcW w:w="599" w:type="pct"/>
            <w:shd w:val="clear" w:color="auto" w:fill="auto"/>
            <w:noWrap/>
          </w:tcPr>
          <w:p w14:paraId="54702478"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19</w:t>
            </w:r>
          </w:p>
        </w:tc>
        <w:tc>
          <w:tcPr>
            <w:tcW w:w="3302" w:type="pct"/>
            <w:shd w:val="clear" w:color="auto" w:fill="auto"/>
            <w:noWrap/>
          </w:tcPr>
          <w:p w14:paraId="6D33F5A5" w14:textId="77777777" w:rsidR="007D3289" w:rsidRPr="00F01FDA" w:rsidRDefault="007D3289" w:rsidP="007D3289">
            <w:pPr>
              <w:rPr>
                <w:rFonts w:ascii="Times New Roman" w:hAnsi="Times New Roman"/>
                <w:sz w:val="24"/>
                <w:szCs w:val="24"/>
              </w:rPr>
            </w:pPr>
            <w:proofErr w:type="spellStart"/>
            <w:r w:rsidRPr="00F01FDA">
              <w:rPr>
                <w:rFonts w:ascii="Times New Roman" w:hAnsi="Times New Roman"/>
                <w:sz w:val="24"/>
                <w:szCs w:val="24"/>
              </w:rPr>
              <w:t>Киів</w:t>
            </w:r>
            <w:proofErr w:type="spellEnd"/>
            <w:r w:rsidRPr="00F01FDA">
              <w:rPr>
                <w:rFonts w:ascii="Times New Roman" w:hAnsi="Times New Roman"/>
                <w:sz w:val="24"/>
                <w:szCs w:val="24"/>
              </w:rPr>
              <w:t xml:space="preserve"> ТОВ БУД - ДОР КОМПАНІ</w:t>
            </w:r>
          </w:p>
          <w:p w14:paraId="7D63A3EA" w14:textId="77777777" w:rsidR="007D3289" w:rsidRPr="00B9023C" w:rsidRDefault="007D3289" w:rsidP="007D3289">
            <w:pPr>
              <w:rPr>
                <w:rFonts w:ascii="Times New Roman" w:hAnsi="Times New Roman"/>
                <w:sz w:val="24"/>
                <w:szCs w:val="24"/>
                <w:highlight w:val="cyan"/>
              </w:rPr>
            </w:pPr>
          </w:p>
        </w:tc>
        <w:tc>
          <w:tcPr>
            <w:tcW w:w="1019" w:type="pct"/>
            <w:shd w:val="clear" w:color="auto" w:fill="auto"/>
            <w:noWrap/>
          </w:tcPr>
          <w:p w14:paraId="72943447"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24,8</w:t>
            </w:r>
          </w:p>
        </w:tc>
      </w:tr>
      <w:tr w:rsidR="007D3289" w:rsidRPr="00B9023C" w14:paraId="700A1987" w14:textId="77777777" w:rsidTr="002409BC">
        <w:trPr>
          <w:trHeight w:hRule="exact" w:val="278"/>
          <w:tblCellSpacing w:w="20" w:type="dxa"/>
        </w:trPr>
        <w:tc>
          <w:tcPr>
            <w:tcW w:w="599" w:type="pct"/>
            <w:shd w:val="clear" w:color="auto" w:fill="auto"/>
            <w:noWrap/>
          </w:tcPr>
          <w:p w14:paraId="1EB3F64E"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20</w:t>
            </w:r>
          </w:p>
        </w:tc>
        <w:tc>
          <w:tcPr>
            <w:tcW w:w="3302" w:type="pct"/>
            <w:shd w:val="clear" w:color="auto" w:fill="auto"/>
            <w:noWrap/>
          </w:tcPr>
          <w:p w14:paraId="78FCC87A" w14:textId="77777777" w:rsidR="007D3289" w:rsidRPr="00B9023C" w:rsidRDefault="007D3289" w:rsidP="007D3289">
            <w:pPr>
              <w:rPr>
                <w:rFonts w:ascii="Times New Roman" w:hAnsi="Times New Roman"/>
                <w:sz w:val="24"/>
                <w:szCs w:val="24"/>
                <w:highlight w:val="cyan"/>
              </w:rPr>
            </w:pPr>
            <w:r w:rsidRPr="00573659">
              <w:rPr>
                <w:rFonts w:ascii="Times New Roman" w:hAnsi="Times New Roman"/>
                <w:color w:val="000000"/>
                <w:sz w:val="24"/>
                <w:szCs w:val="24"/>
              </w:rPr>
              <w:t>ПрАТ НТЦ «Інформаційні системи»</w:t>
            </w:r>
          </w:p>
        </w:tc>
        <w:tc>
          <w:tcPr>
            <w:tcW w:w="1019" w:type="pct"/>
            <w:shd w:val="clear" w:color="auto" w:fill="auto"/>
            <w:noWrap/>
          </w:tcPr>
          <w:p w14:paraId="14A3EEBA"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31,0</w:t>
            </w:r>
          </w:p>
        </w:tc>
      </w:tr>
      <w:tr w:rsidR="007D3289" w:rsidRPr="00B9023C" w14:paraId="786F6E9A" w14:textId="77777777" w:rsidTr="002409BC">
        <w:trPr>
          <w:trHeight w:hRule="exact" w:val="350"/>
          <w:tblCellSpacing w:w="20" w:type="dxa"/>
        </w:trPr>
        <w:tc>
          <w:tcPr>
            <w:tcW w:w="599" w:type="pct"/>
            <w:shd w:val="clear" w:color="auto" w:fill="auto"/>
            <w:noWrap/>
          </w:tcPr>
          <w:p w14:paraId="4E824694"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21</w:t>
            </w:r>
          </w:p>
        </w:tc>
        <w:tc>
          <w:tcPr>
            <w:tcW w:w="3302" w:type="pct"/>
            <w:shd w:val="clear" w:color="auto" w:fill="auto"/>
            <w:noWrap/>
          </w:tcPr>
          <w:p w14:paraId="76DA8363" w14:textId="77777777" w:rsidR="007D3289" w:rsidRPr="00B9023C" w:rsidRDefault="007D3289" w:rsidP="007D3289">
            <w:pPr>
              <w:rPr>
                <w:rFonts w:ascii="Times New Roman" w:hAnsi="Times New Roman"/>
                <w:color w:val="000000"/>
                <w:sz w:val="24"/>
                <w:szCs w:val="24"/>
                <w:highlight w:val="cyan"/>
              </w:rPr>
            </w:pPr>
            <w:r w:rsidRPr="00077323">
              <w:rPr>
                <w:rFonts w:ascii="Times New Roman" w:hAnsi="Times New Roman"/>
                <w:color w:val="000000"/>
                <w:sz w:val="24"/>
                <w:szCs w:val="24"/>
              </w:rPr>
              <w:t xml:space="preserve">Податкове </w:t>
            </w:r>
            <w:proofErr w:type="spellStart"/>
            <w:r w:rsidRPr="00077323">
              <w:rPr>
                <w:rFonts w:ascii="Times New Roman" w:hAnsi="Times New Roman"/>
                <w:color w:val="000000"/>
                <w:sz w:val="24"/>
                <w:szCs w:val="24"/>
              </w:rPr>
              <w:t>зобо´язання</w:t>
            </w:r>
            <w:proofErr w:type="spellEnd"/>
            <w:r w:rsidRPr="00077323">
              <w:rPr>
                <w:rFonts w:ascii="Times New Roman" w:hAnsi="Times New Roman"/>
                <w:color w:val="000000"/>
                <w:sz w:val="24"/>
                <w:szCs w:val="24"/>
              </w:rPr>
              <w:t xml:space="preserve"> з ПДВ</w:t>
            </w:r>
          </w:p>
        </w:tc>
        <w:tc>
          <w:tcPr>
            <w:tcW w:w="1019" w:type="pct"/>
            <w:shd w:val="clear" w:color="auto" w:fill="auto"/>
            <w:noWrap/>
          </w:tcPr>
          <w:p w14:paraId="37EF752F"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lang w:eastAsia="ru-RU"/>
              </w:rPr>
              <w:t>(8 419,3)</w:t>
            </w:r>
          </w:p>
        </w:tc>
      </w:tr>
      <w:tr w:rsidR="007D3289" w:rsidRPr="00B9023C" w14:paraId="44F61352" w14:textId="77777777" w:rsidTr="002409BC">
        <w:trPr>
          <w:trHeight w:hRule="exact" w:val="271"/>
          <w:tblCellSpacing w:w="20" w:type="dxa"/>
        </w:trPr>
        <w:tc>
          <w:tcPr>
            <w:tcW w:w="599" w:type="pct"/>
            <w:shd w:val="clear" w:color="auto" w:fill="auto"/>
            <w:noWrap/>
          </w:tcPr>
          <w:p w14:paraId="65F304AD" w14:textId="77777777" w:rsidR="007D3289" w:rsidRPr="00B9023C" w:rsidRDefault="007D3289" w:rsidP="007D3289">
            <w:pPr>
              <w:spacing w:after="0" w:line="240" w:lineRule="auto"/>
              <w:jc w:val="center"/>
              <w:rPr>
                <w:rFonts w:ascii="Times New Roman" w:hAnsi="Times New Roman"/>
                <w:bCs/>
                <w:sz w:val="24"/>
                <w:szCs w:val="24"/>
                <w:highlight w:val="cyan"/>
              </w:rPr>
            </w:pPr>
          </w:p>
        </w:tc>
        <w:tc>
          <w:tcPr>
            <w:tcW w:w="3302" w:type="pct"/>
            <w:shd w:val="clear" w:color="auto" w:fill="auto"/>
            <w:noWrap/>
          </w:tcPr>
          <w:p w14:paraId="37074F11" w14:textId="77777777" w:rsidR="007D3289" w:rsidRPr="00B9023C" w:rsidRDefault="007D3289" w:rsidP="007D3289">
            <w:pPr>
              <w:rPr>
                <w:rFonts w:ascii="Times New Roman" w:hAnsi="Times New Roman"/>
                <w:color w:val="000000"/>
                <w:sz w:val="24"/>
                <w:szCs w:val="24"/>
                <w:highlight w:val="cyan"/>
              </w:rPr>
            </w:pPr>
            <w:r w:rsidRPr="00077323">
              <w:rPr>
                <w:rFonts w:ascii="Times New Roman" w:hAnsi="Times New Roman"/>
                <w:color w:val="000000"/>
                <w:sz w:val="24"/>
                <w:szCs w:val="24"/>
                <w:lang w:eastAsia="ru-RU"/>
              </w:rPr>
              <w:t>від іноземних замовників:</w:t>
            </w:r>
          </w:p>
        </w:tc>
        <w:tc>
          <w:tcPr>
            <w:tcW w:w="1019" w:type="pct"/>
            <w:shd w:val="clear" w:color="auto" w:fill="auto"/>
            <w:noWrap/>
          </w:tcPr>
          <w:p w14:paraId="2E71206F" w14:textId="77777777" w:rsidR="007D3289" w:rsidRPr="00B9023C" w:rsidRDefault="007D3289" w:rsidP="007D3289">
            <w:pPr>
              <w:jc w:val="right"/>
              <w:rPr>
                <w:rFonts w:ascii="Times New Roman" w:hAnsi="Times New Roman"/>
                <w:sz w:val="24"/>
                <w:szCs w:val="24"/>
                <w:highlight w:val="cyan"/>
              </w:rPr>
            </w:pPr>
          </w:p>
        </w:tc>
      </w:tr>
      <w:tr w:rsidR="007D3289" w:rsidRPr="00B9023C" w14:paraId="6EB2ED71" w14:textId="77777777" w:rsidTr="002409BC">
        <w:trPr>
          <w:trHeight w:hRule="exact" w:val="374"/>
          <w:tblCellSpacing w:w="20" w:type="dxa"/>
        </w:trPr>
        <w:tc>
          <w:tcPr>
            <w:tcW w:w="599" w:type="pct"/>
            <w:shd w:val="clear" w:color="auto" w:fill="auto"/>
            <w:noWrap/>
          </w:tcPr>
          <w:p w14:paraId="2F501831"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22</w:t>
            </w:r>
          </w:p>
        </w:tc>
        <w:tc>
          <w:tcPr>
            <w:tcW w:w="3302" w:type="pct"/>
            <w:shd w:val="clear" w:color="auto" w:fill="auto"/>
            <w:noWrap/>
            <w:vAlign w:val="bottom"/>
          </w:tcPr>
          <w:p w14:paraId="2EBCDCC1" w14:textId="77777777" w:rsidR="007D3289" w:rsidRPr="00B9023C" w:rsidRDefault="007D3289" w:rsidP="007D3289">
            <w:pPr>
              <w:rPr>
                <w:rFonts w:ascii="Times New Roman" w:hAnsi="Times New Roman"/>
                <w:color w:val="000000"/>
                <w:sz w:val="24"/>
                <w:szCs w:val="24"/>
                <w:highlight w:val="cyan"/>
              </w:rPr>
            </w:pPr>
            <w:r w:rsidRPr="00F01FDA">
              <w:rPr>
                <w:rFonts w:ascii="Times New Roman" w:hAnsi="Times New Roman"/>
                <w:sz w:val="24"/>
                <w:szCs w:val="24"/>
              </w:rPr>
              <w:t>Анкара ASTRUM MAKINA INHALAT INRACAT INSAAT VE</w:t>
            </w:r>
          </w:p>
        </w:tc>
        <w:tc>
          <w:tcPr>
            <w:tcW w:w="1019" w:type="pct"/>
            <w:shd w:val="clear" w:color="auto" w:fill="auto"/>
            <w:noWrap/>
          </w:tcPr>
          <w:p w14:paraId="1E6DA07F"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941,4</w:t>
            </w:r>
          </w:p>
        </w:tc>
      </w:tr>
      <w:tr w:rsidR="007D3289" w:rsidRPr="00B9023C" w14:paraId="1A5DFEB2" w14:textId="77777777" w:rsidTr="002409BC">
        <w:trPr>
          <w:trHeight w:hRule="exact" w:val="394"/>
          <w:tblCellSpacing w:w="20" w:type="dxa"/>
        </w:trPr>
        <w:tc>
          <w:tcPr>
            <w:tcW w:w="599" w:type="pct"/>
            <w:shd w:val="clear" w:color="auto" w:fill="auto"/>
            <w:noWrap/>
          </w:tcPr>
          <w:p w14:paraId="614C08ED"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23</w:t>
            </w:r>
          </w:p>
        </w:tc>
        <w:tc>
          <w:tcPr>
            <w:tcW w:w="3302" w:type="pct"/>
            <w:shd w:val="clear" w:color="auto" w:fill="auto"/>
            <w:noWrap/>
            <w:vAlign w:val="bottom"/>
          </w:tcPr>
          <w:p w14:paraId="3CFF561F" w14:textId="77777777" w:rsidR="007D3289" w:rsidRPr="003C44D6" w:rsidRDefault="007D3289" w:rsidP="007D3289">
            <w:pPr>
              <w:rPr>
                <w:rFonts w:ascii="Times New Roman" w:hAnsi="Times New Roman"/>
                <w:color w:val="000000"/>
                <w:sz w:val="24"/>
                <w:szCs w:val="24"/>
              </w:rPr>
            </w:pPr>
            <w:r w:rsidRPr="003C44D6">
              <w:rPr>
                <w:rFonts w:ascii="Times New Roman" w:hAnsi="Times New Roman"/>
                <w:sz w:val="24"/>
                <w:szCs w:val="24"/>
              </w:rPr>
              <w:t xml:space="preserve">Мари ИП </w:t>
            </w:r>
            <w:proofErr w:type="spellStart"/>
            <w:r w:rsidRPr="003C44D6">
              <w:rPr>
                <w:rFonts w:ascii="Times New Roman" w:hAnsi="Times New Roman"/>
                <w:sz w:val="24"/>
                <w:szCs w:val="24"/>
              </w:rPr>
              <w:t>Бяшимов</w:t>
            </w:r>
            <w:proofErr w:type="spellEnd"/>
            <w:r w:rsidRPr="003C44D6">
              <w:rPr>
                <w:rFonts w:ascii="Times New Roman" w:hAnsi="Times New Roman"/>
                <w:sz w:val="24"/>
                <w:szCs w:val="24"/>
              </w:rPr>
              <w:t xml:space="preserve"> Б.А.</w:t>
            </w:r>
          </w:p>
        </w:tc>
        <w:tc>
          <w:tcPr>
            <w:tcW w:w="1019" w:type="pct"/>
            <w:shd w:val="clear" w:color="auto" w:fill="auto"/>
            <w:noWrap/>
          </w:tcPr>
          <w:p w14:paraId="2A97BDED" w14:textId="77777777" w:rsidR="007D3289" w:rsidRPr="003C44D6" w:rsidRDefault="007D3289" w:rsidP="007D3289">
            <w:pPr>
              <w:spacing w:after="0" w:line="240" w:lineRule="auto"/>
              <w:ind w:left="717"/>
              <w:jc w:val="center"/>
              <w:rPr>
                <w:rFonts w:ascii="Times New Roman" w:hAnsi="Times New Roman"/>
                <w:sz w:val="24"/>
                <w:szCs w:val="24"/>
                <w:lang w:eastAsia="ru-RU"/>
              </w:rPr>
            </w:pPr>
            <w:r>
              <w:rPr>
                <w:rFonts w:ascii="Times New Roman" w:hAnsi="Times New Roman"/>
                <w:sz w:val="24"/>
                <w:szCs w:val="24"/>
              </w:rPr>
              <w:t xml:space="preserve">     </w:t>
            </w:r>
            <w:r w:rsidRPr="003C44D6">
              <w:rPr>
                <w:rFonts w:ascii="Times New Roman" w:hAnsi="Times New Roman"/>
                <w:sz w:val="24"/>
                <w:szCs w:val="24"/>
              </w:rPr>
              <w:t>1 828,4</w:t>
            </w:r>
          </w:p>
        </w:tc>
      </w:tr>
      <w:tr w:rsidR="007D3289" w:rsidRPr="00B9023C" w14:paraId="5EB5A139" w14:textId="77777777" w:rsidTr="002409BC">
        <w:trPr>
          <w:trHeight w:hRule="exact" w:val="394"/>
          <w:tblCellSpacing w:w="20" w:type="dxa"/>
        </w:trPr>
        <w:tc>
          <w:tcPr>
            <w:tcW w:w="599" w:type="pct"/>
            <w:shd w:val="clear" w:color="auto" w:fill="auto"/>
            <w:noWrap/>
          </w:tcPr>
          <w:p w14:paraId="2300C516"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24</w:t>
            </w:r>
          </w:p>
        </w:tc>
        <w:tc>
          <w:tcPr>
            <w:tcW w:w="3302" w:type="pct"/>
            <w:shd w:val="clear" w:color="auto" w:fill="auto"/>
            <w:noWrap/>
          </w:tcPr>
          <w:p w14:paraId="6F95AF56" w14:textId="5B84DAD9" w:rsidR="007D3289" w:rsidRPr="00077323" w:rsidRDefault="007D3289" w:rsidP="007D3289">
            <w:pPr>
              <w:rPr>
                <w:rFonts w:ascii="Times New Roman" w:hAnsi="Times New Roman"/>
                <w:sz w:val="24"/>
                <w:szCs w:val="24"/>
              </w:rPr>
            </w:pPr>
            <w:r w:rsidRPr="00077323">
              <w:rPr>
                <w:rFonts w:ascii="Times New Roman" w:hAnsi="Times New Roman"/>
                <w:sz w:val="24"/>
                <w:szCs w:val="24"/>
              </w:rPr>
              <w:t xml:space="preserve">Кременчук ТОВ </w:t>
            </w:r>
            <w:proofErr w:type="spellStart"/>
            <w:r w:rsidRPr="00077323">
              <w:rPr>
                <w:rFonts w:ascii="Times New Roman" w:hAnsi="Times New Roman"/>
                <w:sz w:val="24"/>
                <w:szCs w:val="24"/>
              </w:rPr>
              <w:t>Кредмаш</w:t>
            </w:r>
            <w:proofErr w:type="spellEnd"/>
            <w:r w:rsidRPr="00077323">
              <w:rPr>
                <w:rFonts w:ascii="Times New Roman" w:hAnsi="Times New Roman"/>
                <w:sz w:val="24"/>
                <w:szCs w:val="24"/>
              </w:rPr>
              <w:t xml:space="preserve"> </w:t>
            </w:r>
            <w:proofErr w:type="spellStart"/>
            <w:r w:rsidRPr="00077323">
              <w:rPr>
                <w:rFonts w:ascii="Times New Roman" w:hAnsi="Times New Roman"/>
                <w:sz w:val="24"/>
                <w:szCs w:val="24"/>
              </w:rPr>
              <w:t>Імпекс</w:t>
            </w:r>
            <w:proofErr w:type="spellEnd"/>
            <w:r w:rsidR="00FF7E1F">
              <w:rPr>
                <w:rFonts w:ascii="Times New Roman" w:hAnsi="Times New Roman"/>
                <w:sz w:val="24"/>
                <w:szCs w:val="24"/>
              </w:rPr>
              <w:t xml:space="preserve"> (договір комісії)</w:t>
            </w:r>
          </w:p>
          <w:p w14:paraId="5C7467FB" w14:textId="77777777" w:rsidR="007D3289" w:rsidRPr="00B9023C" w:rsidRDefault="007D3289" w:rsidP="007D3289">
            <w:pPr>
              <w:numPr>
                <w:ilvl w:val="0"/>
                <w:numId w:val="25"/>
              </w:numPr>
              <w:spacing w:after="0" w:line="240" w:lineRule="auto"/>
              <w:rPr>
                <w:rFonts w:ascii="Times New Roman" w:hAnsi="Times New Roman"/>
                <w:color w:val="000000"/>
                <w:sz w:val="24"/>
                <w:szCs w:val="24"/>
                <w:highlight w:val="cyan"/>
                <w:lang w:eastAsia="ru-RU"/>
              </w:rPr>
            </w:pPr>
          </w:p>
        </w:tc>
        <w:tc>
          <w:tcPr>
            <w:tcW w:w="1019" w:type="pct"/>
            <w:shd w:val="clear" w:color="auto" w:fill="auto"/>
            <w:noWrap/>
          </w:tcPr>
          <w:p w14:paraId="78C5FE31" w14:textId="77777777" w:rsidR="007D3289" w:rsidRPr="00B9023C" w:rsidRDefault="007D3289" w:rsidP="007D3289">
            <w:pPr>
              <w:jc w:val="right"/>
              <w:rPr>
                <w:rFonts w:ascii="Times New Roman" w:hAnsi="Times New Roman"/>
                <w:sz w:val="24"/>
                <w:szCs w:val="24"/>
                <w:highlight w:val="cyan"/>
              </w:rPr>
            </w:pPr>
            <w:r>
              <w:rPr>
                <w:rFonts w:ascii="Times New Roman" w:hAnsi="Times New Roman"/>
                <w:sz w:val="24"/>
                <w:szCs w:val="24"/>
              </w:rPr>
              <w:t>6 148,8</w:t>
            </w:r>
          </w:p>
        </w:tc>
      </w:tr>
      <w:tr w:rsidR="007D3289" w:rsidRPr="002B2191" w14:paraId="016F4188" w14:textId="77777777" w:rsidTr="002409BC">
        <w:trPr>
          <w:trHeight w:hRule="exact" w:val="394"/>
          <w:tblCellSpacing w:w="20" w:type="dxa"/>
        </w:trPr>
        <w:tc>
          <w:tcPr>
            <w:tcW w:w="599" w:type="pct"/>
            <w:shd w:val="clear" w:color="auto" w:fill="auto"/>
            <w:noWrap/>
          </w:tcPr>
          <w:p w14:paraId="78F6F89F" w14:textId="77777777" w:rsidR="007D3289" w:rsidRPr="003C44D6" w:rsidRDefault="007D3289" w:rsidP="007D3289">
            <w:pPr>
              <w:spacing w:after="0" w:line="240" w:lineRule="auto"/>
              <w:jc w:val="center"/>
              <w:rPr>
                <w:rFonts w:ascii="Times New Roman" w:hAnsi="Times New Roman"/>
                <w:bCs/>
                <w:sz w:val="24"/>
                <w:szCs w:val="24"/>
              </w:rPr>
            </w:pPr>
            <w:r w:rsidRPr="003C44D6">
              <w:rPr>
                <w:rFonts w:ascii="Times New Roman" w:hAnsi="Times New Roman"/>
                <w:bCs/>
                <w:sz w:val="24"/>
                <w:szCs w:val="24"/>
              </w:rPr>
              <w:t>25</w:t>
            </w:r>
          </w:p>
        </w:tc>
        <w:tc>
          <w:tcPr>
            <w:tcW w:w="3302" w:type="pct"/>
            <w:shd w:val="clear" w:color="auto" w:fill="auto"/>
            <w:noWrap/>
          </w:tcPr>
          <w:p w14:paraId="35ACE1B3" w14:textId="77777777" w:rsidR="007D3289" w:rsidRPr="00B9023C" w:rsidRDefault="007D3289" w:rsidP="007D3289">
            <w:pPr>
              <w:rPr>
                <w:rFonts w:ascii="Times New Roman" w:hAnsi="Times New Roman"/>
                <w:color w:val="000000"/>
                <w:sz w:val="24"/>
                <w:szCs w:val="24"/>
                <w:highlight w:val="cyan"/>
              </w:rPr>
            </w:pPr>
            <w:r w:rsidRPr="00077323">
              <w:rPr>
                <w:rFonts w:ascii="Times New Roman" w:hAnsi="Times New Roman"/>
                <w:color w:val="000000"/>
                <w:sz w:val="24"/>
                <w:szCs w:val="24"/>
              </w:rPr>
              <w:t>Інші</w:t>
            </w:r>
          </w:p>
        </w:tc>
        <w:tc>
          <w:tcPr>
            <w:tcW w:w="1019" w:type="pct"/>
            <w:shd w:val="clear" w:color="auto" w:fill="auto"/>
            <w:noWrap/>
          </w:tcPr>
          <w:p w14:paraId="445B6645" w14:textId="77777777" w:rsidR="007D3289" w:rsidRPr="002B2191" w:rsidRDefault="007D3289" w:rsidP="007D3289">
            <w:pPr>
              <w:jc w:val="right"/>
              <w:rPr>
                <w:rFonts w:ascii="Times New Roman" w:hAnsi="Times New Roman"/>
                <w:sz w:val="24"/>
                <w:szCs w:val="24"/>
              </w:rPr>
            </w:pPr>
            <w:r w:rsidRPr="002B2191">
              <w:rPr>
                <w:rFonts w:ascii="Times New Roman" w:hAnsi="Times New Roman"/>
                <w:sz w:val="24"/>
                <w:szCs w:val="24"/>
              </w:rPr>
              <w:t>71,2</w:t>
            </w:r>
          </w:p>
        </w:tc>
      </w:tr>
      <w:tr w:rsidR="007D3289" w:rsidRPr="00B9023C" w14:paraId="092CB02C" w14:textId="77777777" w:rsidTr="002409BC">
        <w:trPr>
          <w:trHeight w:hRule="exact" w:val="394"/>
          <w:tblCellSpacing w:w="20" w:type="dxa"/>
        </w:trPr>
        <w:tc>
          <w:tcPr>
            <w:tcW w:w="599" w:type="pct"/>
            <w:shd w:val="clear" w:color="auto" w:fill="auto"/>
            <w:noWrap/>
          </w:tcPr>
          <w:p w14:paraId="2431B76E" w14:textId="77777777" w:rsidR="007D3289" w:rsidRPr="00B9023C" w:rsidRDefault="007D3289" w:rsidP="007D3289">
            <w:pPr>
              <w:spacing w:after="0" w:line="240" w:lineRule="auto"/>
              <w:jc w:val="center"/>
              <w:rPr>
                <w:rFonts w:ascii="Times New Roman" w:hAnsi="Times New Roman"/>
                <w:bCs/>
                <w:sz w:val="24"/>
                <w:szCs w:val="24"/>
                <w:highlight w:val="cyan"/>
              </w:rPr>
            </w:pPr>
          </w:p>
        </w:tc>
        <w:tc>
          <w:tcPr>
            <w:tcW w:w="3302" w:type="pct"/>
            <w:shd w:val="clear" w:color="auto" w:fill="auto"/>
            <w:noWrap/>
          </w:tcPr>
          <w:p w14:paraId="2256B335" w14:textId="77777777" w:rsidR="007D3289" w:rsidRPr="00B9023C" w:rsidRDefault="007D3289" w:rsidP="007D3289">
            <w:pPr>
              <w:rPr>
                <w:rFonts w:ascii="Times New Roman" w:hAnsi="Times New Roman"/>
                <w:color w:val="000000"/>
                <w:sz w:val="24"/>
                <w:szCs w:val="24"/>
                <w:highlight w:val="cyan"/>
              </w:rPr>
            </w:pPr>
            <w:r w:rsidRPr="00077323">
              <w:rPr>
                <w:rFonts w:ascii="Times New Roman" w:hAnsi="Times New Roman"/>
                <w:b/>
                <w:bCs/>
                <w:sz w:val="24"/>
                <w:szCs w:val="24"/>
              </w:rPr>
              <w:t>Разом</w:t>
            </w:r>
          </w:p>
        </w:tc>
        <w:tc>
          <w:tcPr>
            <w:tcW w:w="1019" w:type="pct"/>
            <w:shd w:val="clear" w:color="auto" w:fill="auto"/>
            <w:noWrap/>
          </w:tcPr>
          <w:p w14:paraId="7325B8BA" w14:textId="77777777" w:rsidR="007D3289" w:rsidRPr="00B9023C" w:rsidRDefault="007D3289" w:rsidP="007D3289">
            <w:pPr>
              <w:jc w:val="right"/>
              <w:rPr>
                <w:rFonts w:ascii="Times New Roman" w:hAnsi="Times New Roman"/>
                <w:sz w:val="24"/>
                <w:szCs w:val="24"/>
                <w:highlight w:val="cyan"/>
              </w:rPr>
            </w:pPr>
            <w:r w:rsidRPr="00045274">
              <w:rPr>
                <w:rFonts w:ascii="Times New Roman" w:hAnsi="Times New Roman"/>
                <w:b/>
                <w:bCs/>
                <w:sz w:val="24"/>
                <w:szCs w:val="24"/>
              </w:rPr>
              <w:t>51 055</w:t>
            </w:r>
          </w:p>
        </w:tc>
      </w:tr>
    </w:tbl>
    <w:p w14:paraId="0B3DDB76" w14:textId="77777777" w:rsidR="007D3289" w:rsidRDefault="007D3289" w:rsidP="00FD60DA">
      <w:pPr>
        <w:widowControl w:val="0"/>
        <w:autoSpaceDE w:val="0"/>
        <w:autoSpaceDN w:val="0"/>
        <w:adjustRightInd w:val="0"/>
        <w:spacing w:after="0" w:line="240" w:lineRule="auto"/>
        <w:jc w:val="both"/>
        <w:rPr>
          <w:rFonts w:ascii="Times New Roman" w:hAnsi="Times New Roman"/>
          <w:sz w:val="24"/>
          <w:szCs w:val="24"/>
        </w:rPr>
      </w:pPr>
    </w:p>
    <w:p w14:paraId="4EE7D027" w14:textId="19DBE0C5" w:rsidR="004D2806" w:rsidRPr="004D2806" w:rsidRDefault="004D2806" w:rsidP="004D2806">
      <w:pPr>
        <w:spacing w:after="0" w:line="240" w:lineRule="auto"/>
        <w:rPr>
          <w:rFonts w:ascii="Times New Roman" w:hAnsi="Times New Roman"/>
          <w:b/>
          <w:i/>
          <w:iCs/>
          <w:sz w:val="24"/>
          <w:szCs w:val="24"/>
        </w:rPr>
      </w:pPr>
      <w:bookmarkStart w:id="30" w:name="_Hlk103808018"/>
      <w:r w:rsidRPr="00E90FC9">
        <w:rPr>
          <w:rFonts w:ascii="Times New Roman" w:hAnsi="Times New Roman"/>
          <w:b/>
          <w:i/>
          <w:iCs/>
          <w:sz w:val="24"/>
          <w:szCs w:val="24"/>
        </w:rPr>
        <w:t xml:space="preserve">Забезпечення на виплату відпусток працівників за </w:t>
      </w:r>
      <w:r w:rsidR="001B5147">
        <w:rPr>
          <w:rFonts w:ascii="Times New Roman" w:hAnsi="Times New Roman"/>
          <w:b/>
          <w:i/>
          <w:iCs/>
          <w:sz w:val="24"/>
          <w:szCs w:val="24"/>
        </w:rPr>
        <w:t>2022</w:t>
      </w:r>
      <w:r w:rsidRPr="00E90FC9">
        <w:rPr>
          <w:rFonts w:ascii="Times New Roman" w:hAnsi="Times New Roman"/>
          <w:b/>
          <w:i/>
          <w:iCs/>
          <w:sz w:val="24"/>
          <w:szCs w:val="24"/>
        </w:rPr>
        <w:t xml:space="preserve"> рік ( за терміном погашення):</w:t>
      </w:r>
    </w:p>
    <w:tbl>
      <w:tblPr>
        <w:tblStyle w:val="af1"/>
        <w:tblW w:w="5000" w:type="pct"/>
        <w:tblLook w:val="04A0" w:firstRow="1" w:lastRow="0" w:firstColumn="1" w:lastColumn="0" w:noHBand="0" w:noVBand="1"/>
      </w:tblPr>
      <w:tblGrid>
        <w:gridCol w:w="2288"/>
        <w:gridCol w:w="1714"/>
        <w:gridCol w:w="1679"/>
        <w:gridCol w:w="2164"/>
        <w:gridCol w:w="2008"/>
      </w:tblGrid>
      <w:tr w:rsidR="004D2806" w:rsidRPr="004D2806" w14:paraId="4A61B72E" w14:textId="77777777" w:rsidTr="002409BC">
        <w:trPr>
          <w:trHeight w:val="1182"/>
        </w:trPr>
        <w:tc>
          <w:tcPr>
            <w:tcW w:w="1161" w:type="pct"/>
          </w:tcPr>
          <w:p w14:paraId="2E293C17" w14:textId="42B9B771" w:rsidR="004D2806" w:rsidRPr="004D2806" w:rsidRDefault="008F1CDE" w:rsidP="008F1CDE">
            <w:pPr>
              <w:pStyle w:val="aa"/>
              <w:spacing w:before="0" w:after="0"/>
              <w:ind w:left="0"/>
              <w:rPr>
                <w:rFonts w:ascii="Times New Roman" w:hAnsi="Times New Roman"/>
                <w:sz w:val="24"/>
                <w:szCs w:val="24"/>
                <w:lang w:val="uk-UA"/>
              </w:rPr>
            </w:pPr>
            <w:proofErr w:type="spellStart"/>
            <w:r w:rsidRPr="008F1CDE">
              <w:rPr>
                <w:rFonts w:ascii="Times New Roman" w:hAnsi="Times New Roman"/>
                <w:i/>
                <w:iCs/>
                <w:sz w:val="24"/>
                <w:szCs w:val="24"/>
              </w:rPr>
              <w:t>Забезпечення</w:t>
            </w:r>
            <w:proofErr w:type="spellEnd"/>
            <w:r w:rsidRPr="008F1CDE">
              <w:rPr>
                <w:rFonts w:ascii="Times New Roman" w:hAnsi="Times New Roman"/>
                <w:i/>
                <w:iCs/>
                <w:sz w:val="24"/>
                <w:szCs w:val="24"/>
              </w:rPr>
              <w:t xml:space="preserve"> на </w:t>
            </w:r>
            <w:proofErr w:type="spellStart"/>
            <w:r w:rsidRPr="008F1CDE">
              <w:rPr>
                <w:rFonts w:ascii="Times New Roman" w:hAnsi="Times New Roman"/>
                <w:i/>
                <w:iCs/>
                <w:sz w:val="24"/>
                <w:szCs w:val="24"/>
              </w:rPr>
              <w:t>виплату</w:t>
            </w:r>
            <w:proofErr w:type="spellEnd"/>
            <w:r w:rsidRPr="008F1CDE">
              <w:rPr>
                <w:rFonts w:ascii="Times New Roman" w:hAnsi="Times New Roman"/>
                <w:i/>
                <w:iCs/>
                <w:sz w:val="24"/>
                <w:szCs w:val="24"/>
              </w:rPr>
              <w:t xml:space="preserve"> </w:t>
            </w:r>
            <w:proofErr w:type="spellStart"/>
            <w:r w:rsidRPr="008F1CDE">
              <w:rPr>
                <w:rFonts w:ascii="Times New Roman" w:hAnsi="Times New Roman"/>
                <w:i/>
                <w:iCs/>
                <w:sz w:val="24"/>
                <w:szCs w:val="24"/>
              </w:rPr>
              <w:t>відпусток</w:t>
            </w:r>
            <w:proofErr w:type="spellEnd"/>
            <w:r w:rsidRPr="008F1CDE">
              <w:rPr>
                <w:rFonts w:ascii="Times New Roman" w:hAnsi="Times New Roman"/>
                <w:i/>
                <w:iCs/>
                <w:sz w:val="24"/>
                <w:szCs w:val="24"/>
              </w:rPr>
              <w:t xml:space="preserve"> </w:t>
            </w:r>
            <w:proofErr w:type="spellStart"/>
            <w:r w:rsidRPr="008F1CDE">
              <w:rPr>
                <w:rFonts w:ascii="Times New Roman" w:hAnsi="Times New Roman"/>
                <w:i/>
                <w:iCs/>
                <w:sz w:val="24"/>
                <w:szCs w:val="24"/>
              </w:rPr>
              <w:t>працівникам</w:t>
            </w:r>
            <w:proofErr w:type="spellEnd"/>
          </w:p>
        </w:tc>
        <w:tc>
          <w:tcPr>
            <w:tcW w:w="870" w:type="pct"/>
          </w:tcPr>
          <w:p w14:paraId="7EF3029D" w14:textId="77777777" w:rsidR="004D2806" w:rsidRPr="004D2806" w:rsidRDefault="004D2806" w:rsidP="001B5147">
            <w:pPr>
              <w:spacing w:after="0" w:line="240" w:lineRule="auto"/>
              <w:jc w:val="center"/>
              <w:rPr>
                <w:rFonts w:ascii="Times New Roman" w:hAnsi="Times New Roman"/>
                <w:sz w:val="24"/>
                <w:szCs w:val="24"/>
              </w:rPr>
            </w:pPr>
            <w:r w:rsidRPr="004D2806">
              <w:rPr>
                <w:rFonts w:ascii="Times New Roman" w:hAnsi="Times New Roman"/>
                <w:sz w:val="24"/>
                <w:szCs w:val="24"/>
              </w:rPr>
              <w:t>Залишок на початок року</w:t>
            </w:r>
          </w:p>
        </w:tc>
        <w:tc>
          <w:tcPr>
            <w:tcW w:w="852" w:type="pct"/>
          </w:tcPr>
          <w:p w14:paraId="4BB82D15" w14:textId="77777777" w:rsidR="004D2806" w:rsidRPr="004D2806" w:rsidRDefault="004D2806" w:rsidP="001B5147">
            <w:pPr>
              <w:spacing w:after="0" w:line="240" w:lineRule="auto"/>
              <w:jc w:val="center"/>
              <w:rPr>
                <w:rFonts w:ascii="Times New Roman" w:hAnsi="Times New Roman"/>
                <w:sz w:val="24"/>
                <w:szCs w:val="24"/>
              </w:rPr>
            </w:pPr>
            <w:r w:rsidRPr="004D2806">
              <w:rPr>
                <w:rFonts w:ascii="Times New Roman" w:hAnsi="Times New Roman"/>
                <w:sz w:val="24"/>
                <w:szCs w:val="24"/>
              </w:rPr>
              <w:t>Нараховано</w:t>
            </w:r>
          </w:p>
        </w:tc>
        <w:tc>
          <w:tcPr>
            <w:tcW w:w="1098" w:type="pct"/>
          </w:tcPr>
          <w:p w14:paraId="73A655C5" w14:textId="77777777" w:rsidR="004D2806" w:rsidRPr="004D2806" w:rsidRDefault="004D2806" w:rsidP="001B5147">
            <w:pPr>
              <w:spacing w:after="0" w:line="240" w:lineRule="auto"/>
              <w:jc w:val="center"/>
              <w:rPr>
                <w:rFonts w:ascii="Times New Roman" w:hAnsi="Times New Roman"/>
                <w:sz w:val="24"/>
                <w:szCs w:val="24"/>
              </w:rPr>
            </w:pPr>
            <w:r w:rsidRPr="004D2806">
              <w:rPr>
                <w:rFonts w:ascii="Times New Roman" w:hAnsi="Times New Roman"/>
                <w:sz w:val="24"/>
                <w:szCs w:val="24"/>
              </w:rPr>
              <w:t>Використано</w:t>
            </w:r>
          </w:p>
        </w:tc>
        <w:tc>
          <w:tcPr>
            <w:tcW w:w="1019" w:type="pct"/>
          </w:tcPr>
          <w:p w14:paraId="4F3549EC" w14:textId="77777777" w:rsidR="004D2806" w:rsidRPr="004D2806" w:rsidRDefault="004D2806" w:rsidP="001B5147">
            <w:pPr>
              <w:spacing w:after="0" w:line="240" w:lineRule="auto"/>
              <w:jc w:val="center"/>
              <w:rPr>
                <w:rFonts w:ascii="Times New Roman" w:hAnsi="Times New Roman"/>
                <w:sz w:val="24"/>
                <w:szCs w:val="24"/>
              </w:rPr>
            </w:pPr>
            <w:r w:rsidRPr="004D2806">
              <w:rPr>
                <w:rFonts w:ascii="Times New Roman" w:hAnsi="Times New Roman"/>
                <w:sz w:val="24"/>
                <w:szCs w:val="24"/>
              </w:rPr>
              <w:t>Залишок на кінець року</w:t>
            </w:r>
          </w:p>
        </w:tc>
      </w:tr>
      <w:tr w:rsidR="004D2806" w:rsidRPr="004D2806" w14:paraId="571ED7A1" w14:textId="77777777" w:rsidTr="002409BC">
        <w:tc>
          <w:tcPr>
            <w:tcW w:w="1161" w:type="pct"/>
          </w:tcPr>
          <w:p w14:paraId="21BD2E63" w14:textId="77777777" w:rsidR="004D2806" w:rsidRPr="004D2806" w:rsidRDefault="004D2806" w:rsidP="001B5147">
            <w:pPr>
              <w:spacing w:after="0" w:line="240" w:lineRule="auto"/>
              <w:rPr>
                <w:rFonts w:ascii="Times New Roman" w:hAnsi="Times New Roman"/>
                <w:sz w:val="24"/>
                <w:szCs w:val="24"/>
              </w:rPr>
            </w:pPr>
            <w:r w:rsidRPr="004D2806">
              <w:rPr>
                <w:rFonts w:ascii="Times New Roman" w:hAnsi="Times New Roman"/>
                <w:sz w:val="24"/>
                <w:szCs w:val="24"/>
              </w:rPr>
              <w:t xml:space="preserve">Поточне </w:t>
            </w:r>
          </w:p>
        </w:tc>
        <w:tc>
          <w:tcPr>
            <w:tcW w:w="870" w:type="pct"/>
          </w:tcPr>
          <w:p w14:paraId="71A95B29" w14:textId="0C35669B"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w:t>
            </w:r>
          </w:p>
        </w:tc>
        <w:tc>
          <w:tcPr>
            <w:tcW w:w="852" w:type="pct"/>
          </w:tcPr>
          <w:p w14:paraId="091B33E0" w14:textId="362B6654"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1 917</w:t>
            </w:r>
          </w:p>
        </w:tc>
        <w:tc>
          <w:tcPr>
            <w:tcW w:w="1098" w:type="pct"/>
          </w:tcPr>
          <w:p w14:paraId="73A1D524" w14:textId="55F70E9A"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1 705</w:t>
            </w:r>
          </w:p>
        </w:tc>
        <w:tc>
          <w:tcPr>
            <w:tcW w:w="1019" w:type="pct"/>
          </w:tcPr>
          <w:p w14:paraId="227AABD5" w14:textId="4B449F0E"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212</w:t>
            </w:r>
          </w:p>
        </w:tc>
      </w:tr>
      <w:tr w:rsidR="004D2806" w:rsidRPr="004D2806" w14:paraId="32BEB7C4" w14:textId="77777777" w:rsidTr="002409BC">
        <w:tc>
          <w:tcPr>
            <w:tcW w:w="1161" w:type="pct"/>
          </w:tcPr>
          <w:p w14:paraId="55431FBE" w14:textId="77777777" w:rsidR="004D2806" w:rsidRPr="004D2806" w:rsidRDefault="004D2806" w:rsidP="001B5147">
            <w:pPr>
              <w:spacing w:after="0" w:line="240" w:lineRule="auto"/>
              <w:rPr>
                <w:rFonts w:ascii="Times New Roman" w:hAnsi="Times New Roman"/>
                <w:sz w:val="24"/>
                <w:szCs w:val="24"/>
              </w:rPr>
            </w:pPr>
            <w:r w:rsidRPr="004D2806">
              <w:rPr>
                <w:rFonts w:ascii="Times New Roman" w:hAnsi="Times New Roman"/>
                <w:sz w:val="24"/>
                <w:szCs w:val="24"/>
              </w:rPr>
              <w:t xml:space="preserve">Довгострокове </w:t>
            </w:r>
          </w:p>
        </w:tc>
        <w:tc>
          <w:tcPr>
            <w:tcW w:w="870" w:type="pct"/>
          </w:tcPr>
          <w:p w14:paraId="0B259737" w14:textId="5A449C2B"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397</w:t>
            </w:r>
          </w:p>
        </w:tc>
        <w:tc>
          <w:tcPr>
            <w:tcW w:w="852" w:type="pct"/>
          </w:tcPr>
          <w:p w14:paraId="3C26CEA1" w14:textId="049947A1" w:rsidR="004D2806" w:rsidRPr="004D2806" w:rsidRDefault="008F1CDE" w:rsidP="001B5147">
            <w:pPr>
              <w:spacing w:after="0" w:line="240" w:lineRule="auto"/>
              <w:jc w:val="center"/>
              <w:rPr>
                <w:rFonts w:ascii="Times New Roman" w:hAnsi="Times New Roman"/>
                <w:sz w:val="24"/>
                <w:szCs w:val="24"/>
              </w:rPr>
            </w:pPr>
            <w:r>
              <w:rPr>
                <w:rFonts w:ascii="Times New Roman" w:hAnsi="Times New Roman"/>
                <w:sz w:val="24"/>
                <w:szCs w:val="24"/>
              </w:rPr>
              <w:t>-</w:t>
            </w:r>
          </w:p>
        </w:tc>
        <w:tc>
          <w:tcPr>
            <w:tcW w:w="1098" w:type="pct"/>
          </w:tcPr>
          <w:p w14:paraId="37D1D26D" w14:textId="79E0E7DF"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397</w:t>
            </w:r>
          </w:p>
        </w:tc>
        <w:tc>
          <w:tcPr>
            <w:tcW w:w="1019" w:type="pct"/>
          </w:tcPr>
          <w:p w14:paraId="07827492" w14:textId="711A2E93"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w:t>
            </w:r>
          </w:p>
        </w:tc>
      </w:tr>
      <w:tr w:rsidR="004D2806" w:rsidRPr="004D2806" w14:paraId="30B27F3F" w14:textId="77777777" w:rsidTr="002409BC">
        <w:tc>
          <w:tcPr>
            <w:tcW w:w="1161" w:type="pct"/>
          </w:tcPr>
          <w:p w14:paraId="599CB2EB" w14:textId="77777777" w:rsidR="004D2806" w:rsidRPr="004D2806" w:rsidRDefault="004D2806" w:rsidP="001B5147">
            <w:pPr>
              <w:spacing w:after="0" w:line="240" w:lineRule="auto"/>
              <w:rPr>
                <w:rFonts w:ascii="Times New Roman" w:hAnsi="Times New Roman"/>
                <w:sz w:val="24"/>
                <w:szCs w:val="24"/>
              </w:rPr>
            </w:pPr>
            <w:r w:rsidRPr="004D2806">
              <w:rPr>
                <w:rFonts w:ascii="Times New Roman" w:hAnsi="Times New Roman"/>
                <w:sz w:val="24"/>
                <w:szCs w:val="24"/>
              </w:rPr>
              <w:t>Разом:</w:t>
            </w:r>
          </w:p>
        </w:tc>
        <w:tc>
          <w:tcPr>
            <w:tcW w:w="870" w:type="pct"/>
          </w:tcPr>
          <w:p w14:paraId="6B88BD9B" w14:textId="65168911"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397</w:t>
            </w:r>
          </w:p>
        </w:tc>
        <w:tc>
          <w:tcPr>
            <w:tcW w:w="852" w:type="pct"/>
          </w:tcPr>
          <w:p w14:paraId="77DED426" w14:textId="50B55733"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1 917</w:t>
            </w:r>
          </w:p>
        </w:tc>
        <w:tc>
          <w:tcPr>
            <w:tcW w:w="1098" w:type="pct"/>
          </w:tcPr>
          <w:p w14:paraId="3A7DA4ED" w14:textId="494AD493"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2 102</w:t>
            </w:r>
          </w:p>
        </w:tc>
        <w:tc>
          <w:tcPr>
            <w:tcW w:w="1019" w:type="pct"/>
          </w:tcPr>
          <w:p w14:paraId="012CD9F7" w14:textId="6DAB1636" w:rsidR="004D2806" w:rsidRPr="004D2806" w:rsidRDefault="00394078" w:rsidP="001B5147">
            <w:pPr>
              <w:spacing w:after="0" w:line="240" w:lineRule="auto"/>
              <w:jc w:val="center"/>
              <w:rPr>
                <w:rFonts w:ascii="Times New Roman" w:hAnsi="Times New Roman"/>
                <w:sz w:val="24"/>
                <w:szCs w:val="24"/>
              </w:rPr>
            </w:pPr>
            <w:r>
              <w:rPr>
                <w:rFonts w:ascii="Times New Roman" w:hAnsi="Times New Roman"/>
                <w:sz w:val="24"/>
                <w:szCs w:val="24"/>
              </w:rPr>
              <w:t>212</w:t>
            </w:r>
          </w:p>
        </w:tc>
      </w:tr>
    </w:tbl>
    <w:p w14:paraId="027D3FE8" w14:textId="77777777" w:rsidR="004D2806" w:rsidRDefault="004D2806" w:rsidP="00521F49">
      <w:pPr>
        <w:pStyle w:val="3"/>
        <w:rPr>
          <w:lang w:val="ru-RU"/>
        </w:rPr>
      </w:pPr>
    </w:p>
    <w:p w14:paraId="790BABF7" w14:textId="7FF50BA1" w:rsidR="00521F49" w:rsidRPr="00521F49" w:rsidRDefault="00521F49" w:rsidP="00521F49">
      <w:pPr>
        <w:pStyle w:val="3"/>
        <w:rPr>
          <w:lang w:val="ru-RU"/>
        </w:rPr>
      </w:pPr>
      <w:r w:rsidRPr="00521F49">
        <w:rPr>
          <w:lang w:val="ru-RU"/>
        </w:rPr>
        <w:t xml:space="preserve">Рух </w:t>
      </w:r>
      <w:proofErr w:type="spellStart"/>
      <w:r w:rsidRPr="00521F49">
        <w:rPr>
          <w:lang w:val="ru-RU"/>
        </w:rPr>
        <w:t>забезпечень</w:t>
      </w:r>
      <w:proofErr w:type="spellEnd"/>
      <w:r w:rsidRPr="00521F49">
        <w:rPr>
          <w:lang w:val="ru-RU"/>
        </w:rPr>
        <w:t xml:space="preserve"> за </w:t>
      </w:r>
      <w:r w:rsidR="001B5147">
        <w:rPr>
          <w:lang w:val="ru-RU"/>
        </w:rPr>
        <w:t>2022</w:t>
      </w:r>
      <w:r w:rsidRPr="00521F49">
        <w:rPr>
          <w:lang w:val="ru-RU"/>
        </w:rPr>
        <w:t xml:space="preserve"> </w:t>
      </w:r>
      <w:proofErr w:type="spellStart"/>
      <w:r w:rsidRPr="00521F49">
        <w:rPr>
          <w:lang w:val="ru-RU"/>
        </w:rPr>
        <w:t>рік</w:t>
      </w:r>
      <w:proofErr w:type="spellEnd"/>
      <w:r w:rsidRPr="00521F49">
        <w:rPr>
          <w:lang w:val="ru-RU"/>
        </w:rPr>
        <w:t xml:space="preserve"> (рядок 1</w:t>
      </w:r>
      <w:r>
        <w:rPr>
          <w:lang w:val="ru-RU"/>
        </w:rPr>
        <w:t>521</w:t>
      </w:r>
      <w:r w:rsidRPr="00521F49">
        <w:rPr>
          <w:lang w:val="ru-RU"/>
        </w:rPr>
        <w:t>)</w:t>
      </w:r>
    </w:p>
    <w:p w14:paraId="4FD11FA3" w14:textId="77777777" w:rsidR="00521F49" w:rsidRPr="00E5015E" w:rsidRDefault="00521F49" w:rsidP="00521F49">
      <w:pPr>
        <w:pStyle w:val="aa"/>
        <w:spacing w:before="0" w:after="0"/>
        <w:ind w:left="0" w:firstLine="709"/>
        <w:rPr>
          <w:rFonts w:ascii="Times New Roman" w:hAnsi="Times New Roman"/>
          <w:i/>
          <w:iCs/>
          <w:sz w:val="24"/>
          <w:szCs w:val="24"/>
          <w:u w:val="single"/>
        </w:rPr>
      </w:pPr>
      <w:proofErr w:type="spellStart"/>
      <w:r w:rsidRPr="00E5015E">
        <w:rPr>
          <w:rFonts w:ascii="Times New Roman" w:hAnsi="Times New Roman"/>
          <w:i/>
          <w:iCs/>
          <w:sz w:val="24"/>
          <w:szCs w:val="24"/>
          <w:u w:val="single"/>
        </w:rPr>
        <w:t>Забезпечення</w:t>
      </w:r>
      <w:proofErr w:type="spellEnd"/>
      <w:r w:rsidRPr="00E5015E">
        <w:rPr>
          <w:rFonts w:ascii="Times New Roman" w:hAnsi="Times New Roman"/>
          <w:i/>
          <w:iCs/>
          <w:sz w:val="24"/>
          <w:szCs w:val="24"/>
          <w:u w:val="single"/>
        </w:rPr>
        <w:t xml:space="preserve"> на </w:t>
      </w:r>
      <w:proofErr w:type="spellStart"/>
      <w:r w:rsidRPr="00E5015E">
        <w:rPr>
          <w:rFonts w:ascii="Times New Roman" w:hAnsi="Times New Roman"/>
          <w:i/>
          <w:iCs/>
          <w:sz w:val="24"/>
          <w:szCs w:val="24"/>
          <w:u w:val="single"/>
        </w:rPr>
        <w:t>виплату</w:t>
      </w:r>
      <w:proofErr w:type="spellEnd"/>
      <w:r w:rsidRPr="00E5015E">
        <w:rPr>
          <w:rFonts w:ascii="Times New Roman" w:hAnsi="Times New Roman"/>
          <w:i/>
          <w:iCs/>
          <w:sz w:val="24"/>
          <w:szCs w:val="24"/>
          <w:u w:val="single"/>
        </w:rPr>
        <w:t xml:space="preserve"> </w:t>
      </w:r>
      <w:proofErr w:type="spellStart"/>
      <w:r w:rsidRPr="00E5015E">
        <w:rPr>
          <w:rFonts w:ascii="Times New Roman" w:hAnsi="Times New Roman"/>
          <w:i/>
          <w:iCs/>
          <w:sz w:val="24"/>
          <w:szCs w:val="24"/>
          <w:u w:val="single"/>
        </w:rPr>
        <w:t>відпусток</w:t>
      </w:r>
      <w:proofErr w:type="spellEnd"/>
      <w:r w:rsidRPr="00E5015E">
        <w:rPr>
          <w:rFonts w:ascii="Times New Roman" w:hAnsi="Times New Roman"/>
          <w:i/>
          <w:iCs/>
          <w:sz w:val="24"/>
          <w:szCs w:val="24"/>
          <w:u w:val="single"/>
        </w:rPr>
        <w:t xml:space="preserve"> </w:t>
      </w:r>
      <w:proofErr w:type="spellStart"/>
      <w:r w:rsidRPr="00E5015E">
        <w:rPr>
          <w:rFonts w:ascii="Times New Roman" w:hAnsi="Times New Roman"/>
          <w:i/>
          <w:iCs/>
          <w:sz w:val="24"/>
          <w:szCs w:val="24"/>
          <w:u w:val="single"/>
        </w:rPr>
        <w:t>працівникам</w:t>
      </w:r>
      <w:proofErr w:type="spellEnd"/>
    </w:p>
    <w:p w14:paraId="24B78243" w14:textId="77777777" w:rsidR="00521F49" w:rsidRPr="00E5015E" w:rsidRDefault="00521F49" w:rsidP="00521F49">
      <w:pPr>
        <w:pStyle w:val="aa"/>
        <w:spacing w:before="0" w:after="0"/>
        <w:ind w:left="0" w:firstLine="709"/>
        <w:rPr>
          <w:rFonts w:ascii="Times New Roman" w:hAnsi="Times New Roman"/>
          <w:i/>
          <w:i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425"/>
        <w:gridCol w:w="1664"/>
        <w:gridCol w:w="1662"/>
      </w:tblGrid>
      <w:tr w:rsidR="00521F49" w:rsidRPr="00E5015E" w14:paraId="5A2027C0" w14:textId="77777777" w:rsidTr="00B56A07">
        <w:trPr>
          <w:cantSplit/>
          <w:trHeight w:val="238"/>
        </w:trPr>
        <w:tc>
          <w:tcPr>
            <w:tcW w:w="3295" w:type="pct"/>
            <w:vAlign w:val="bottom"/>
          </w:tcPr>
          <w:p w14:paraId="2F0D1A36" w14:textId="77777777" w:rsidR="00521F49" w:rsidRPr="00E5015E" w:rsidRDefault="00521F49" w:rsidP="00B56A07">
            <w:pPr>
              <w:spacing w:after="0" w:line="240" w:lineRule="auto"/>
              <w:jc w:val="both"/>
              <w:rPr>
                <w:rFonts w:ascii="Times New Roman" w:hAnsi="Times New Roman"/>
                <w:sz w:val="24"/>
                <w:szCs w:val="24"/>
              </w:rPr>
            </w:pPr>
          </w:p>
        </w:tc>
        <w:tc>
          <w:tcPr>
            <w:tcW w:w="853" w:type="pct"/>
          </w:tcPr>
          <w:p w14:paraId="24B3433D" w14:textId="10A65284" w:rsidR="00521F49" w:rsidRPr="003878FF" w:rsidRDefault="001B5147" w:rsidP="00B56A07">
            <w:pPr>
              <w:spacing w:after="0" w:line="240" w:lineRule="auto"/>
              <w:jc w:val="center"/>
              <w:rPr>
                <w:rFonts w:ascii="Times New Roman" w:hAnsi="Times New Roman"/>
                <w:b/>
                <w:sz w:val="24"/>
                <w:szCs w:val="24"/>
              </w:rPr>
            </w:pPr>
            <w:r>
              <w:rPr>
                <w:rFonts w:ascii="Times New Roman" w:hAnsi="Times New Roman"/>
                <w:b/>
                <w:sz w:val="24"/>
                <w:szCs w:val="24"/>
              </w:rPr>
              <w:t>2022</w:t>
            </w:r>
            <w:r w:rsidR="00521F49" w:rsidRPr="003878FF">
              <w:rPr>
                <w:rFonts w:ascii="Times New Roman" w:hAnsi="Times New Roman"/>
                <w:b/>
                <w:sz w:val="24"/>
                <w:szCs w:val="24"/>
              </w:rPr>
              <w:t xml:space="preserve"> рік</w:t>
            </w:r>
          </w:p>
        </w:tc>
        <w:tc>
          <w:tcPr>
            <w:tcW w:w="852" w:type="pct"/>
            <w:noWrap/>
            <w:vAlign w:val="bottom"/>
          </w:tcPr>
          <w:p w14:paraId="0C2748CA" w14:textId="552A8D00" w:rsidR="00521F49" w:rsidRPr="003878FF" w:rsidRDefault="00394078" w:rsidP="00B56A07">
            <w:pPr>
              <w:spacing w:after="0" w:line="240" w:lineRule="auto"/>
              <w:jc w:val="center"/>
              <w:rPr>
                <w:rFonts w:ascii="Times New Roman" w:hAnsi="Times New Roman"/>
                <w:b/>
                <w:sz w:val="24"/>
                <w:szCs w:val="24"/>
              </w:rPr>
            </w:pPr>
            <w:r>
              <w:rPr>
                <w:rFonts w:ascii="Times New Roman" w:hAnsi="Times New Roman"/>
                <w:b/>
                <w:sz w:val="24"/>
                <w:szCs w:val="24"/>
              </w:rPr>
              <w:t>2021</w:t>
            </w:r>
            <w:r w:rsidR="00521F49" w:rsidRPr="003878FF">
              <w:rPr>
                <w:rFonts w:ascii="Times New Roman" w:hAnsi="Times New Roman"/>
                <w:b/>
                <w:sz w:val="24"/>
                <w:szCs w:val="24"/>
              </w:rPr>
              <w:t xml:space="preserve"> рік</w:t>
            </w:r>
          </w:p>
        </w:tc>
      </w:tr>
      <w:tr w:rsidR="00394078" w:rsidRPr="00E5015E" w14:paraId="2D150C42" w14:textId="77777777" w:rsidTr="00735C15">
        <w:trPr>
          <w:cantSplit/>
          <w:trHeight w:val="238"/>
        </w:trPr>
        <w:tc>
          <w:tcPr>
            <w:tcW w:w="3295" w:type="pct"/>
            <w:vAlign w:val="bottom"/>
          </w:tcPr>
          <w:p w14:paraId="1EA1DDB3" w14:textId="77777777" w:rsidR="00394078" w:rsidRPr="00E5015E" w:rsidRDefault="00394078" w:rsidP="00394078">
            <w:pPr>
              <w:spacing w:after="0" w:line="240" w:lineRule="auto"/>
              <w:jc w:val="both"/>
              <w:rPr>
                <w:rFonts w:ascii="Times New Roman" w:hAnsi="Times New Roman"/>
                <w:sz w:val="24"/>
                <w:szCs w:val="24"/>
              </w:rPr>
            </w:pPr>
            <w:r w:rsidRPr="00E5015E">
              <w:rPr>
                <w:rFonts w:ascii="Times New Roman" w:hAnsi="Times New Roman"/>
                <w:sz w:val="24"/>
                <w:szCs w:val="24"/>
              </w:rPr>
              <w:t>Залишок на 1 січня</w:t>
            </w:r>
          </w:p>
        </w:tc>
        <w:tc>
          <w:tcPr>
            <w:tcW w:w="853" w:type="pct"/>
          </w:tcPr>
          <w:p w14:paraId="42C2D38D" w14:textId="43B52BDA" w:rsidR="00394078" w:rsidRPr="00E5015E" w:rsidRDefault="00394078" w:rsidP="00394078">
            <w:pPr>
              <w:spacing w:after="0" w:line="240" w:lineRule="auto"/>
              <w:jc w:val="center"/>
              <w:rPr>
                <w:rFonts w:ascii="Times New Roman" w:hAnsi="Times New Roman"/>
                <w:sz w:val="24"/>
                <w:szCs w:val="24"/>
              </w:rPr>
            </w:pPr>
            <w:r>
              <w:rPr>
                <w:rFonts w:ascii="Times New Roman" w:hAnsi="Times New Roman"/>
                <w:sz w:val="24"/>
                <w:szCs w:val="24"/>
              </w:rPr>
              <w:t>397</w:t>
            </w:r>
          </w:p>
        </w:tc>
        <w:tc>
          <w:tcPr>
            <w:tcW w:w="852" w:type="pct"/>
            <w:noWrap/>
          </w:tcPr>
          <w:p w14:paraId="473A928D" w14:textId="6C6A89A9" w:rsidR="00394078" w:rsidRPr="00E5015E" w:rsidRDefault="00394078" w:rsidP="00394078">
            <w:pPr>
              <w:spacing w:after="0" w:line="240" w:lineRule="auto"/>
              <w:jc w:val="center"/>
              <w:rPr>
                <w:rFonts w:ascii="Times New Roman" w:hAnsi="Times New Roman"/>
                <w:sz w:val="24"/>
                <w:szCs w:val="24"/>
              </w:rPr>
            </w:pPr>
            <w:r>
              <w:rPr>
                <w:rFonts w:ascii="Times New Roman" w:hAnsi="Times New Roman"/>
                <w:sz w:val="24"/>
                <w:szCs w:val="24"/>
              </w:rPr>
              <w:t>477</w:t>
            </w:r>
          </w:p>
        </w:tc>
      </w:tr>
      <w:tr w:rsidR="00394078" w:rsidRPr="00E5015E" w14:paraId="09D7A430" w14:textId="77777777" w:rsidTr="00735C15">
        <w:trPr>
          <w:cantSplit/>
          <w:trHeight w:val="238"/>
        </w:trPr>
        <w:tc>
          <w:tcPr>
            <w:tcW w:w="3295" w:type="pct"/>
            <w:vAlign w:val="bottom"/>
          </w:tcPr>
          <w:p w14:paraId="1B83FC12" w14:textId="77777777" w:rsidR="00394078" w:rsidRPr="00E5015E" w:rsidRDefault="00394078" w:rsidP="00394078">
            <w:pPr>
              <w:spacing w:after="0" w:line="240" w:lineRule="auto"/>
              <w:jc w:val="both"/>
              <w:rPr>
                <w:rFonts w:ascii="Times New Roman" w:hAnsi="Times New Roman"/>
                <w:sz w:val="24"/>
                <w:szCs w:val="24"/>
              </w:rPr>
            </w:pPr>
            <w:r w:rsidRPr="00E5015E">
              <w:rPr>
                <w:rFonts w:ascii="Times New Roman" w:hAnsi="Times New Roman"/>
                <w:sz w:val="24"/>
                <w:szCs w:val="24"/>
              </w:rPr>
              <w:t xml:space="preserve">Нараховано за рік </w:t>
            </w:r>
          </w:p>
        </w:tc>
        <w:tc>
          <w:tcPr>
            <w:tcW w:w="853" w:type="pct"/>
          </w:tcPr>
          <w:p w14:paraId="316A0BF1" w14:textId="5B6E38A5" w:rsidR="00394078" w:rsidRPr="00E5015E" w:rsidRDefault="00394078" w:rsidP="00394078">
            <w:pPr>
              <w:spacing w:after="0" w:line="240" w:lineRule="auto"/>
              <w:jc w:val="center"/>
              <w:rPr>
                <w:rFonts w:ascii="Times New Roman" w:hAnsi="Times New Roman"/>
                <w:sz w:val="24"/>
                <w:szCs w:val="24"/>
              </w:rPr>
            </w:pPr>
            <w:r>
              <w:rPr>
                <w:rFonts w:ascii="Times New Roman" w:hAnsi="Times New Roman"/>
                <w:sz w:val="24"/>
                <w:szCs w:val="24"/>
              </w:rPr>
              <w:t>1 917</w:t>
            </w:r>
          </w:p>
        </w:tc>
        <w:tc>
          <w:tcPr>
            <w:tcW w:w="852" w:type="pct"/>
            <w:shd w:val="clear" w:color="auto" w:fill="auto"/>
            <w:noWrap/>
          </w:tcPr>
          <w:p w14:paraId="4C58E861" w14:textId="249FC92E" w:rsidR="00394078" w:rsidRPr="00E5015E" w:rsidRDefault="00394078" w:rsidP="00394078">
            <w:pPr>
              <w:spacing w:after="0" w:line="240" w:lineRule="auto"/>
              <w:jc w:val="center"/>
              <w:rPr>
                <w:rFonts w:ascii="Times New Roman" w:hAnsi="Times New Roman"/>
                <w:sz w:val="24"/>
                <w:szCs w:val="24"/>
              </w:rPr>
            </w:pPr>
            <w:r>
              <w:rPr>
                <w:rFonts w:ascii="Times New Roman" w:hAnsi="Times New Roman"/>
                <w:sz w:val="24"/>
                <w:szCs w:val="24"/>
              </w:rPr>
              <w:t>3 567</w:t>
            </w:r>
          </w:p>
        </w:tc>
      </w:tr>
      <w:tr w:rsidR="00394078" w:rsidRPr="00E5015E" w14:paraId="59EEA014" w14:textId="77777777" w:rsidTr="00735C15">
        <w:trPr>
          <w:cantSplit/>
          <w:trHeight w:val="227"/>
        </w:trPr>
        <w:tc>
          <w:tcPr>
            <w:tcW w:w="3295" w:type="pct"/>
            <w:vAlign w:val="bottom"/>
          </w:tcPr>
          <w:p w14:paraId="30C27BD6" w14:textId="77777777" w:rsidR="00394078" w:rsidRPr="00E5015E" w:rsidRDefault="00394078" w:rsidP="00394078">
            <w:pPr>
              <w:spacing w:after="0" w:line="240" w:lineRule="auto"/>
              <w:jc w:val="both"/>
              <w:rPr>
                <w:rFonts w:ascii="Times New Roman" w:hAnsi="Times New Roman"/>
                <w:sz w:val="24"/>
                <w:szCs w:val="24"/>
              </w:rPr>
            </w:pPr>
            <w:r w:rsidRPr="00E5015E">
              <w:rPr>
                <w:rFonts w:ascii="Times New Roman" w:hAnsi="Times New Roman"/>
                <w:sz w:val="24"/>
                <w:szCs w:val="24"/>
              </w:rPr>
              <w:t>Використано у звітному році</w:t>
            </w:r>
          </w:p>
        </w:tc>
        <w:tc>
          <w:tcPr>
            <w:tcW w:w="853" w:type="pct"/>
          </w:tcPr>
          <w:p w14:paraId="301595A3" w14:textId="27F5668C" w:rsidR="00394078" w:rsidRPr="00E5015E" w:rsidRDefault="00394078" w:rsidP="00394078">
            <w:pPr>
              <w:spacing w:after="0" w:line="240" w:lineRule="auto"/>
              <w:jc w:val="center"/>
              <w:rPr>
                <w:rFonts w:ascii="Times New Roman" w:hAnsi="Times New Roman"/>
                <w:sz w:val="24"/>
                <w:szCs w:val="24"/>
              </w:rPr>
            </w:pPr>
            <w:r>
              <w:rPr>
                <w:rFonts w:ascii="Times New Roman" w:hAnsi="Times New Roman"/>
                <w:sz w:val="24"/>
                <w:szCs w:val="24"/>
              </w:rPr>
              <w:t>2 102</w:t>
            </w:r>
          </w:p>
        </w:tc>
        <w:tc>
          <w:tcPr>
            <w:tcW w:w="852" w:type="pct"/>
            <w:shd w:val="clear" w:color="auto" w:fill="auto"/>
            <w:noWrap/>
          </w:tcPr>
          <w:p w14:paraId="471A6056" w14:textId="09936C80" w:rsidR="00394078" w:rsidRPr="00E5015E" w:rsidRDefault="00394078" w:rsidP="00394078">
            <w:pPr>
              <w:spacing w:after="0" w:line="240" w:lineRule="auto"/>
              <w:jc w:val="center"/>
              <w:rPr>
                <w:rFonts w:ascii="Times New Roman" w:hAnsi="Times New Roman"/>
                <w:sz w:val="24"/>
                <w:szCs w:val="24"/>
              </w:rPr>
            </w:pPr>
            <w:r>
              <w:rPr>
                <w:rFonts w:ascii="Times New Roman" w:hAnsi="Times New Roman"/>
                <w:sz w:val="24"/>
                <w:szCs w:val="24"/>
              </w:rPr>
              <w:t>3 647</w:t>
            </w:r>
          </w:p>
        </w:tc>
      </w:tr>
      <w:tr w:rsidR="00394078" w:rsidRPr="00E5015E" w14:paraId="3B97A69A" w14:textId="77777777" w:rsidTr="00735C15">
        <w:trPr>
          <w:cantSplit/>
          <w:trHeight w:val="227"/>
        </w:trPr>
        <w:tc>
          <w:tcPr>
            <w:tcW w:w="3295" w:type="pct"/>
            <w:vAlign w:val="bottom"/>
          </w:tcPr>
          <w:p w14:paraId="327FFB21" w14:textId="7CE3F72F" w:rsidR="00394078" w:rsidRPr="00E5015E" w:rsidRDefault="00394078" w:rsidP="00394078">
            <w:pPr>
              <w:spacing w:after="0" w:line="240" w:lineRule="auto"/>
              <w:jc w:val="both"/>
              <w:rPr>
                <w:rFonts w:ascii="Times New Roman" w:hAnsi="Times New Roman"/>
                <w:b/>
                <w:bCs/>
                <w:sz w:val="24"/>
                <w:szCs w:val="24"/>
              </w:rPr>
            </w:pPr>
            <w:r w:rsidRPr="00E5015E">
              <w:rPr>
                <w:rFonts w:ascii="Times New Roman" w:hAnsi="Times New Roman"/>
                <w:b/>
                <w:bCs/>
                <w:sz w:val="24"/>
                <w:szCs w:val="24"/>
              </w:rPr>
              <w:t xml:space="preserve">Залишок на 31 грудня </w:t>
            </w:r>
            <w:r w:rsidRPr="00E5015E">
              <w:rPr>
                <w:rFonts w:ascii="Times New Roman" w:hAnsi="Times New Roman"/>
                <w:sz w:val="24"/>
                <w:szCs w:val="24"/>
              </w:rPr>
              <w:t xml:space="preserve">(рядок </w:t>
            </w:r>
            <w:r w:rsidRPr="00006531">
              <w:rPr>
                <w:rFonts w:ascii="Times New Roman" w:hAnsi="Times New Roman"/>
                <w:sz w:val="24"/>
                <w:szCs w:val="24"/>
              </w:rPr>
              <w:t>1521)</w:t>
            </w:r>
          </w:p>
        </w:tc>
        <w:tc>
          <w:tcPr>
            <w:tcW w:w="853" w:type="pct"/>
          </w:tcPr>
          <w:p w14:paraId="72D1EEFC" w14:textId="69CB3F61" w:rsidR="00394078" w:rsidRPr="00E5015E" w:rsidRDefault="00394078" w:rsidP="00394078">
            <w:pPr>
              <w:spacing w:after="0" w:line="240" w:lineRule="auto"/>
              <w:jc w:val="center"/>
              <w:rPr>
                <w:rFonts w:ascii="Times New Roman" w:hAnsi="Times New Roman"/>
                <w:b/>
                <w:bCs/>
                <w:sz w:val="24"/>
                <w:szCs w:val="24"/>
              </w:rPr>
            </w:pPr>
            <w:r>
              <w:rPr>
                <w:rFonts w:ascii="Times New Roman" w:hAnsi="Times New Roman"/>
                <w:b/>
                <w:bCs/>
                <w:sz w:val="24"/>
                <w:szCs w:val="24"/>
              </w:rPr>
              <w:t>212</w:t>
            </w:r>
          </w:p>
        </w:tc>
        <w:tc>
          <w:tcPr>
            <w:tcW w:w="852" w:type="pct"/>
            <w:noWrap/>
          </w:tcPr>
          <w:p w14:paraId="7ACA3D1E" w14:textId="2271DCEE" w:rsidR="00394078" w:rsidRPr="00E5015E" w:rsidRDefault="00394078" w:rsidP="00394078">
            <w:pPr>
              <w:spacing w:after="0" w:line="240" w:lineRule="auto"/>
              <w:jc w:val="center"/>
              <w:rPr>
                <w:rFonts w:ascii="Times New Roman" w:hAnsi="Times New Roman"/>
                <w:b/>
                <w:bCs/>
                <w:sz w:val="24"/>
                <w:szCs w:val="24"/>
              </w:rPr>
            </w:pPr>
            <w:r>
              <w:rPr>
                <w:rFonts w:ascii="Times New Roman" w:hAnsi="Times New Roman"/>
                <w:b/>
                <w:bCs/>
                <w:sz w:val="24"/>
                <w:szCs w:val="24"/>
              </w:rPr>
              <w:t>397</w:t>
            </w:r>
          </w:p>
        </w:tc>
      </w:tr>
      <w:bookmarkEnd w:id="30"/>
    </w:tbl>
    <w:p w14:paraId="6CBEF428" w14:textId="24A72181" w:rsidR="001655A6" w:rsidRDefault="001655A6" w:rsidP="005C443A">
      <w:pPr>
        <w:widowControl w:val="0"/>
        <w:autoSpaceDE w:val="0"/>
        <w:autoSpaceDN w:val="0"/>
        <w:adjustRightInd w:val="0"/>
        <w:spacing w:after="0" w:line="240" w:lineRule="auto"/>
        <w:jc w:val="both"/>
        <w:rPr>
          <w:rFonts w:ascii="Times New Roman" w:hAnsi="Times New Roman"/>
          <w:sz w:val="24"/>
          <w:szCs w:val="24"/>
        </w:rPr>
      </w:pPr>
    </w:p>
    <w:p w14:paraId="176EB538" w14:textId="77777777" w:rsidR="00735631" w:rsidRDefault="00735631" w:rsidP="00735631">
      <w:pPr>
        <w:widowControl w:val="0"/>
        <w:autoSpaceDE w:val="0"/>
        <w:autoSpaceDN w:val="0"/>
        <w:adjustRightInd w:val="0"/>
        <w:spacing w:after="0" w:line="240" w:lineRule="auto"/>
        <w:jc w:val="both"/>
        <w:rPr>
          <w:rFonts w:ascii="Times New Roman" w:hAnsi="Times New Roman"/>
          <w:b/>
          <w:bCs/>
          <w:i/>
          <w:iCs/>
          <w:sz w:val="24"/>
          <w:szCs w:val="24"/>
        </w:rPr>
      </w:pPr>
      <w:r w:rsidRPr="00732BC1">
        <w:rPr>
          <w:rFonts w:ascii="Times New Roman" w:hAnsi="Times New Roman"/>
          <w:b/>
          <w:bCs/>
          <w:i/>
          <w:iCs/>
          <w:sz w:val="24"/>
          <w:szCs w:val="24"/>
        </w:rPr>
        <w:t xml:space="preserve">Персонал та оплата </w:t>
      </w:r>
      <w:proofErr w:type="spellStart"/>
      <w:r w:rsidRPr="00732BC1">
        <w:rPr>
          <w:rFonts w:ascii="Times New Roman" w:hAnsi="Times New Roman"/>
          <w:b/>
          <w:bCs/>
          <w:i/>
          <w:iCs/>
          <w:sz w:val="24"/>
          <w:szCs w:val="24"/>
        </w:rPr>
        <w:t>працi</w:t>
      </w:r>
      <w:proofErr w:type="spellEnd"/>
    </w:p>
    <w:p w14:paraId="593A1627" w14:textId="6F54230D" w:rsidR="00735631" w:rsidRPr="007D2756" w:rsidRDefault="00735631" w:rsidP="00735631">
      <w:pPr>
        <w:widowControl w:val="0"/>
        <w:autoSpaceDE w:val="0"/>
        <w:autoSpaceDN w:val="0"/>
        <w:adjustRightInd w:val="0"/>
        <w:spacing w:after="0" w:line="240" w:lineRule="auto"/>
        <w:jc w:val="both"/>
        <w:rPr>
          <w:rFonts w:ascii="Times New Roman" w:hAnsi="Times New Roman"/>
          <w:sz w:val="24"/>
          <w:szCs w:val="24"/>
        </w:rPr>
      </w:pPr>
      <w:proofErr w:type="spellStart"/>
      <w:r w:rsidRPr="007D3289">
        <w:rPr>
          <w:rFonts w:ascii="Times New Roman" w:hAnsi="Times New Roman"/>
          <w:sz w:val="24"/>
          <w:szCs w:val="24"/>
        </w:rPr>
        <w:t>Середньооблiкова</w:t>
      </w:r>
      <w:proofErr w:type="spellEnd"/>
      <w:r w:rsidRPr="007D3289">
        <w:rPr>
          <w:rFonts w:ascii="Times New Roman" w:hAnsi="Times New Roman"/>
          <w:sz w:val="24"/>
          <w:szCs w:val="24"/>
        </w:rPr>
        <w:t xml:space="preserve"> </w:t>
      </w:r>
      <w:proofErr w:type="spellStart"/>
      <w:r w:rsidRPr="007D3289">
        <w:rPr>
          <w:rFonts w:ascii="Times New Roman" w:hAnsi="Times New Roman"/>
          <w:sz w:val="24"/>
          <w:szCs w:val="24"/>
        </w:rPr>
        <w:t>чисельнiсть</w:t>
      </w:r>
      <w:proofErr w:type="spellEnd"/>
      <w:r w:rsidRPr="007D3289">
        <w:rPr>
          <w:rFonts w:ascii="Times New Roman" w:hAnsi="Times New Roman"/>
          <w:sz w:val="24"/>
          <w:szCs w:val="24"/>
        </w:rPr>
        <w:t xml:space="preserve"> персоналу в </w:t>
      </w:r>
      <w:r w:rsidR="001B5147" w:rsidRPr="007D3289">
        <w:rPr>
          <w:rFonts w:ascii="Times New Roman" w:hAnsi="Times New Roman"/>
          <w:sz w:val="24"/>
          <w:szCs w:val="24"/>
        </w:rPr>
        <w:t>2022</w:t>
      </w:r>
      <w:r w:rsidR="007D3289" w:rsidRPr="007D3289">
        <w:rPr>
          <w:rFonts w:ascii="Times New Roman" w:hAnsi="Times New Roman"/>
          <w:sz w:val="24"/>
          <w:szCs w:val="24"/>
        </w:rPr>
        <w:t xml:space="preserve"> </w:t>
      </w:r>
      <w:proofErr w:type="spellStart"/>
      <w:r w:rsidR="007D3289" w:rsidRPr="007D3289">
        <w:rPr>
          <w:rFonts w:ascii="Times New Roman" w:hAnsi="Times New Roman"/>
          <w:sz w:val="24"/>
          <w:szCs w:val="24"/>
        </w:rPr>
        <w:t>роцi</w:t>
      </w:r>
      <w:proofErr w:type="spellEnd"/>
      <w:r w:rsidR="007D3289" w:rsidRPr="007D3289">
        <w:rPr>
          <w:rFonts w:ascii="Times New Roman" w:hAnsi="Times New Roman"/>
          <w:sz w:val="24"/>
          <w:szCs w:val="24"/>
        </w:rPr>
        <w:t xml:space="preserve"> склала 1 634</w:t>
      </w:r>
      <w:r w:rsidRPr="007D3289">
        <w:rPr>
          <w:rFonts w:ascii="Times New Roman" w:hAnsi="Times New Roman"/>
          <w:sz w:val="24"/>
          <w:szCs w:val="24"/>
        </w:rPr>
        <w:t xml:space="preserve"> </w:t>
      </w:r>
      <w:proofErr w:type="spellStart"/>
      <w:r w:rsidRPr="007D3289">
        <w:rPr>
          <w:rFonts w:ascii="Times New Roman" w:hAnsi="Times New Roman"/>
          <w:sz w:val="24"/>
          <w:szCs w:val="24"/>
        </w:rPr>
        <w:t>осiб</w:t>
      </w:r>
      <w:proofErr w:type="spellEnd"/>
      <w:r w:rsidRPr="007D3289">
        <w:rPr>
          <w:rFonts w:ascii="Times New Roman" w:hAnsi="Times New Roman"/>
          <w:sz w:val="24"/>
          <w:szCs w:val="24"/>
        </w:rPr>
        <w:t>.</w:t>
      </w:r>
      <w:r w:rsidRPr="007D2756">
        <w:rPr>
          <w:rFonts w:ascii="Times New Roman" w:hAnsi="Times New Roman"/>
          <w:sz w:val="24"/>
          <w:szCs w:val="24"/>
        </w:rPr>
        <w:t xml:space="preserve"> </w:t>
      </w:r>
    </w:p>
    <w:p w14:paraId="2470C9C9" w14:textId="77777777" w:rsidR="00735631" w:rsidRPr="007D2756" w:rsidRDefault="00735631" w:rsidP="00735631">
      <w:pPr>
        <w:widowControl w:val="0"/>
        <w:autoSpaceDE w:val="0"/>
        <w:autoSpaceDN w:val="0"/>
        <w:adjustRightInd w:val="0"/>
        <w:spacing w:after="0" w:line="240" w:lineRule="auto"/>
        <w:jc w:val="both"/>
        <w:rPr>
          <w:rFonts w:ascii="Times New Roman" w:hAnsi="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440"/>
        <w:gridCol w:w="1840"/>
        <w:gridCol w:w="1683"/>
      </w:tblGrid>
      <w:tr w:rsidR="007D3289" w:rsidRPr="007D2756" w14:paraId="47B646AC" w14:textId="77777777" w:rsidTr="002409BC">
        <w:trPr>
          <w:trHeight w:val="610"/>
          <w:tblCellSpacing w:w="20" w:type="dxa"/>
        </w:trPr>
        <w:tc>
          <w:tcPr>
            <w:tcW w:w="3197" w:type="pct"/>
            <w:shd w:val="clear" w:color="auto" w:fill="auto"/>
            <w:hideMark/>
          </w:tcPr>
          <w:p w14:paraId="15F9E1EA" w14:textId="365A41F9" w:rsidR="007D3289" w:rsidRPr="007D2756" w:rsidRDefault="007D3289" w:rsidP="007D3289">
            <w:pPr>
              <w:spacing w:after="0" w:line="240" w:lineRule="auto"/>
              <w:jc w:val="center"/>
              <w:rPr>
                <w:rFonts w:ascii="Times New Roman" w:hAnsi="Times New Roman"/>
                <w:b/>
                <w:bCs/>
                <w:color w:val="000000"/>
                <w:sz w:val="24"/>
                <w:szCs w:val="24"/>
              </w:rPr>
            </w:pPr>
            <w:r w:rsidRPr="007D2756">
              <w:rPr>
                <w:rFonts w:ascii="Times New Roman" w:hAnsi="Times New Roman"/>
                <w:b/>
                <w:bCs/>
                <w:color w:val="000000"/>
                <w:sz w:val="24"/>
                <w:szCs w:val="24"/>
              </w:rPr>
              <w:t xml:space="preserve">Види виплат </w:t>
            </w:r>
          </w:p>
        </w:tc>
        <w:tc>
          <w:tcPr>
            <w:tcW w:w="902" w:type="pct"/>
            <w:shd w:val="clear" w:color="auto" w:fill="auto"/>
            <w:hideMark/>
          </w:tcPr>
          <w:p w14:paraId="2E5C82D5" w14:textId="3B258EC4" w:rsidR="007D3289" w:rsidRPr="007D2756" w:rsidRDefault="007D3289" w:rsidP="007D3289">
            <w:pPr>
              <w:spacing w:after="0" w:line="240" w:lineRule="auto"/>
              <w:jc w:val="center"/>
              <w:rPr>
                <w:rFonts w:ascii="Times New Roman" w:hAnsi="Times New Roman"/>
                <w:b/>
                <w:bCs/>
                <w:color w:val="000000"/>
                <w:sz w:val="24"/>
                <w:szCs w:val="24"/>
                <w:lang w:val="ru-RU"/>
              </w:rPr>
            </w:pPr>
            <w:r w:rsidRPr="007F5115">
              <w:rPr>
                <w:rFonts w:ascii="Times New Roman" w:hAnsi="Times New Roman"/>
                <w:b/>
                <w:bCs/>
                <w:color w:val="000000"/>
                <w:sz w:val="24"/>
                <w:szCs w:val="24"/>
              </w:rPr>
              <w:t>2022</w:t>
            </w:r>
            <w:r w:rsidRPr="007F5115">
              <w:rPr>
                <w:rFonts w:ascii="Times New Roman" w:hAnsi="Times New Roman"/>
                <w:b/>
                <w:bCs/>
                <w:color w:val="000000"/>
                <w:sz w:val="24"/>
                <w:szCs w:val="24"/>
                <w:lang w:val="ru-RU"/>
              </w:rPr>
              <w:t xml:space="preserve"> </w:t>
            </w:r>
            <w:proofErr w:type="spellStart"/>
            <w:r w:rsidRPr="007F5115">
              <w:rPr>
                <w:rFonts w:ascii="Times New Roman" w:hAnsi="Times New Roman"/>
                <w:b/>
                <w:bCs/>
                <w:color w:val="000000"/>
                <w:sz w:val="24"/>
                <w:szCs w:val="24"/>
                <w:lang w:val="ru-RU"/>
              </w:rPr>
              <w:t>рік</w:t>
            </w:r>
            <w:proofErr w:type="spellEnd"/>
          </w:p>
        </w:tc>
        <w:tc>
          <w:tcPr>
            <w:tcW w:w="814" w:type="pct"/>
          </w:tcPr>
          <w:p w14:paraId="2E140164" w14:textId="5A4A6960" w:rsidR="007D3289" w:rsidRPr="007D2756" w:rsidRDefault="007D3289" w:rsidP="007D3289">
            <w:pPr>
              <w:spacing w:after="0" w:line="240" w:lineRule="auto"/>
              <w:jc w:val="center"/>
              <w:rPr>
                <w:rFonts w:ascii="Times New Roman" w:hAnsi="Times New Roman"/>
                <w:b/>
                <w:bCs/>
                <w:color w:val="000000"/>
                <w:sz w:val="24"/>
                <w:szCs w:val="24"/>
                <w:lang w:val="ru-RU"/>
              </w:rPr>
            </w:pPr>
            <w:r w:rsidRPr="007D2756">
              <w:rPr>
                <w:rFonts w:ascii="Times New Roman" w:hAnsi="Times New Roman"/>
                <w:b/>
                <w:bCs/>
                <w:color w:val="000000"/>
                <w:sz w:val="24"/>
                <w:szCs w:val="24"/>
              </w:rPr>
              <w:t>20</w:t>
            </w:r>
            <w:r>
              <w:rPr>
                <w:rFonts w:ascii="Times New Roman" w:hAnsi="Times New Roman"/>
                <w:b/>
                <w:bCs/>
                <w:color w:val="000000"/>
                <w:sz w:val="24"/>
                <w:szCs w:val="24"/>
                <w:lang w:val="ru-RU"/>
              </w:rPr>
              <w:t xml:space="preserve">21 </w:t>
            </w:r>
            <w:proofErr w:type="spellStart"/>
            <w:r>
              <w:rPr>
                <w:rFonts w:ascii="Times New Roman" w:hAnsi="Times New Roman"/>
                <w:b/>
                <w:bCs/>
                <w:color w:val="000000"/>
                <w:sz w:val="24"/>
                <w:szCs w:val="24"/>
                <w:lang w:val="ru-RU"/>
              </w:rPr>
              <w:t>рік</w:t>
            </w:r>
            <w:proofErr w:type="spellEnd"/>
          </w:p>
        </w:tc>
      </w:tr>
      <w:tr w:rsidR="007D3289" w:rsidRPr="007D2756" w14:paraId="621CFBC5" w14:textId="77777777" w:rsidTr="002409BC">
        <w:trPr>
          <w:trHeight w:val="280"/>
          <w:tblCellSpacing w:w="20" w:type="dxa"/>
        </w:trPr>
        <w:tc>
          <w:tcPr>
            <w:tcW w:w="3197" w:type="pct"/>
            <w:shd w:val="clear" w:color="auto" w:fill="auto"/>
            <w:hideMark/>
          </w:tcPr>
          <w:p w14:paraId="36C20D93" w14:textId="296800D8"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lastRenderedPageBreak/>
              <w:t>Витрати на оплату праці</w:t>
            </w:r>
          </w:p>
        </w:tc>
        <w:tc>
          <w:tcPr>
            <w:tcW w:w="902" w:type="pct"/>
            <w:shd w:val="clear" w:color="auto" w:fill="auto"/>
          </w:tcPr>
          <w:p w14:paraId="4D8F991E" w14:textId="15F52D85"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123 364</w:t>
            </w:r>
          </w:p>
        </w:tc>
        <w:tc>
          <w:tcPr>
            <w:tcW w:w="814" w:type="pct"/>
          </w:tcPr>
          <w:p w14:paraId="18F1F023" w14:textId="244585A6"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341 746</w:t>
            </w:r>
          </w:p>
        </w:tc>
      </w:tr>
      <w:tr w:rsidR="007D3289" w:rsidRPr="007D2756" w14:paraId="13A15E32" w14:textId="77777777" w:rsidTr="002409BC">
        <w:trPr>
          <w:trHeight w:val="356"/>
          <w:tblCellSpacing w:w="20" w:type="dxa"/>
        </w:trPr>
        <w:tc>
          <w:tcPr>
            <w:tcW w:w="3197" w:type="pct"/>
            <w:shd w:val="clear" w:color="auto" w:fill="auto"/>
            <w:hideMark/>
          </w:tcPr>
          <w:p w14:paraId="0CF38EC9" w14:textId="1618CAEF"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Фонд оплати праці усіх працівників, усього</w:t>
            </w:r>
          </w:p>
        </w:tc>
        <w:tc>
          <w:tcPr>
            <w:tcW w:w="902" w:type="pct"/>
            <w:shd w:val="clear" w:color="auto" w:fill="auto"/>
          </w:tcPr>
          <w:p w14:paraId="76B95CCE" w14:textId="502DE181"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121 751</w:t>
            </w:r>
          </w:p>
        </w:tc>
        <w:tc>
          <w:tcPr>
            <w:tcW w:w="814" w:type="pct"/>
          </w:tcPr>
          <w:p w14:paraId="402A35FC" w14:textId="6FBDBF53"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338 200</w:t>
            </w:r>
          </w:p>
        </w:tc>
      </w:tr>
      <w:tr w:rsidR="007D3289" w:rsidRPr="007D2756" w14:paraId="5B851C4B" w14:textId="77777777" w:rsidTr="002409BC">
        <w:trPr>
          <w:trHeight w:val="360"/>
          <w:tblCellSpacing w:w="20" w:type="dxa"/>
        </w:trPr>
        <w:tc>
          <w:tcPr>
            <w:tcW w:w="3197" w:type="pct"/>
            <w:shd w:val="clear" w:color="auto" w:fill="auto"/>
            <w:hideMark/>
          </w:tcPr>
          <w:p w14:paraId="30A74D9A" w14:textId="0D6076F3"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Фонд основної заробітної плати</w:t>
            </w:r>
          </w:p>
        </w:tc>
        <w:tc>
          <w:tcPr>
            <w:tcW w:w="902" w:type="pct"/>
            <w:shd w:val="clear" w:color="auto" w:fill="auto"/>
          </w:tcPr>
          <w:p w14:paraId="1D58D195" w14:textId="48BFFC47"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60 585</w:t>
            </w:r>
          </w:p>
        </w:tc>
        <w:tc>
          <w:tcPr>
            <w:tcW w:w="814" w:type="pct"/>
          </w:tcPr>
          <w:p w14:paraId="736D034A" w14:textId="4F5A99A5"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163 793</w:t>
            </w:r>
          </w:p>
        </w:tc>
      </w:tr>
      <w:tr w:rsidR="007D3289" w:rsidRPr="007D2756" w14:paraId="1C0BC43D" w14:textId="77777777" w:rsidTr="002409BC">
        <w:trPr>
          <w:trHeight w:val="340"/>
          <w:tblCellSpacing w:w="20" w:type="dxa"/>
        </w:trPr>
        <w:tc>
          <w:tcPr>
            <w:tcW w:w="3197" w:type="pct"/>
            <w:shd w:val="clear" w:color="auto" w:fill="auto"/>
            <w:hideMark/>
          </w:tcPr>
          <w:p w14:paraId="601FD296" w14:textId="626161D8"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Фонд додаткової заробітної плати</w:t>
            </w:r>
          </w:p>
        </w:tc>
        <w:tc>
          <w:tcPr>
            <w:tcW w:w="902" w:type="pct"/>
            <w:shd w:val="clear" w:color="auto" w:fill="auto"/>
          </w:tcPr>
          <w:p w14:paraId="3FDEB363" w14:textId="4CF39706"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43 254</w:t>
            </w:r>
          </w:p>
        </w:tc>
        <w:tc>
          <w:tcPr>
            <w:tcW w:w="814" w:type="pct"/>
          </w:tcPr>
          <w:p w14:paraId="5D94B035" w14:textId="674E1DB3"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134 580</w:t>
            </w:r>
          </w:p>
        </w:tc>
      </w:tr>
      <w:tr w:rsidR="007D3289" w:rsidRPr="007D2756" w14:paraId="03294D13" w14:textId="77777777" w:rsidTr="002409BC">
        <w:trPr>
          <w:trHeight w:val="270"/>
          <w:tblCellSpacing w:w="20" w:type="dxa"/>
        </w:trPr>
        <w:tc>
          <w:tcPr>
            <w:tcW w:w="3197" w:type="pct"/>
            <w:shd w:val="clear" w:color="auto" w:fill="auto"/>
            <w:hideMark/>
          </w:tcPr>
          <w:p w14:paraId="0A742BC9" w14:textId="4764713E"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 xml:space="preserve">в тому числі:    </w:t>
            </w:r>
          </w:p>
        </w:tc>
        <w:tc>
          <w:tcPr>
            <w:tcW w:w="902" w:type="pct"/>
            <w:shd w:val="clear" w:color="auto" w:fill="auto"/>
          </w:tcPr>
          <w:p w14:paraId="25C06668" w14:textId="77777777" w:rsidR="007D3289" w:rsidRPr="007D2756" w:rsidRDefault="007D3289" w:rsidP="007D3289">
            <w:pPr>
              <w:spacing w:after="0" w:line="240" w:lineRule="auto"/>
              <w:jc w:val="center"/>
              <w:rPr>
                <w:rFonts w:ascii="Times New Roman" w:hAnsi="Times New Roman"/>
                <w:color w:val="000000"/>
                <w:sz w:val="24"/>
                <w:szCs w:val="24"/>
              </w:rPr>
            </w:pPr>
          </w:p>
        </w:tc>
        <w:tc>
          <w:tcPr>
            <w:tcW w:w="814" w:type="pct"/>
          </w:tcPr>
          <w:p w14:paraId="612579F2" w14:textId="77777777" w:rsidR="007D3289" w:rsidRPr="007D2756" w:rsidRDefault="007D3289" w:rsidP="007D3289">
            <w:pPr>
              <w:spacing w:after="0" w:line="240" w:lineRule="auto"/>
              <w:jc w:val="center"/>
              <w:rPr>
                <w:rFonts w:ascii="Times New Roman" w:hAnsi="Times New Roman"/>
                <w:color w:val="000000"/>
                <w:sz w:val="24"/>
                <w:szCs w:val="24"/>
              </w:rPr>
            </w:pPr>
          </w:p>
        </w:tc>
      </w:tr>
      <w:tr w:rsidR="007D3289" w:rsidRPr="007D2756" w14:paraId="0AB86FA7" w14:textId="77777777" w:rsidTr="002409BC">
        <w:trPr>
          <w:trHeight w:val="300"/>
          <w:tblCellSpacing w:w="20" w:type="dxa"/>
        </w:trPr>
        <w:tc>
          <w:tcPr>
            <w:tcW w:w="3197" w:type="pct"/>
            <w:shd w:val="clear" w:color="auto" w:fill="auto"/>
            <w:hideMark/>
          </w:tcPr>
          <w:p w14:paraId="627E8DC5" w14:textId="3F6E7277"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 xml:space="preserve">      оплата за роботу в нічну зміну</w:t>
            </w:r>
          </w:p>
        </w:tc>
        <w:tc>
          <w:tcPr>
            <w:tcW w:w="902" w:type="pct"/>
            <w:shd w:val="clear" w:color="auto" w:fill="auto"/>
          </w:tcPr>
          <w:p w14:paraId="2C119D6E" w14:textId="0B2A255C"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952</w:t>
            </w:r>
          </w:p>
        </w:tc>
        <w:tc>
          <w:tcPr>
            <w:tcW w:w="814" w:type="pct"/>
          </w:tcPr>
          <w:p w14:paraId="3AD14DCB" w14:textId="61EE5C13"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1 167</w:t>
            </w:r>
          </w:p>
        </w:tc>
      </w:tr>
      <w:tr w:rsidR="007D3289" w:rsidRPr="007D2756" w14:paraId="75FAC18C" w14:textId="77777777" w:rsidTr="002409BC">
        <w:trPr>
          <w:trHeight w:val="300"/>
          <w:tblCellSpacing w:w="20" w:type="dxa"/>
        </w:trPr>
        <w:tc>
          <w:tcPr>
            <w:tcW w:w="3197" w:type="pct"/>
            <w:shd w:val="clear" w:color="auto" w:fill="auto"/>
            <w:hideMark/>
          </w:tcPr>
          <w:p w14:paraId="60A01F93" w14:textId="4815DCC7"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 xml:space="preserve">      оплата за роботу у святкові дні</w:t>
            </w:r>
          </w:p>
        </w:tc>
        <w:tc>
          <w:tcPr>
            <w:tcW w:w="902" w:type="pct"/>
            <w:shd w:val="clear" w:color="auto" w:fill="auto"/>
          </w:tcPr>
          <w:p w14:paraId="79E8364C" w14:textId="09C3A938"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38</w:t>
            </w:r>
          </w:p>
        </w:tc>
        <w:tc>
          <w:tcPr>
            <w:tcW w:w="814" w:type="pct"/>
          </w:tcPr>
          <w:p w14:paraId="5C77F107" w14:textId="49CC68A4"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188</w:t>
            </w:r>
          </w:p>
        </w:tc>
      </w:tr>
      <w:tr w:rsidR="007D3289" w:rsidRPr="007D2756" w14:paraId="7A3D6BFA" w14:textId="77777777" w:rsidTr="002409BC">
        <w:trPr>
          <w:trHeight w:val="270"/>
          <w:tblCellSpacing w:w="20" w:type="dxa"/>
        </w:trPr>
        <w:tc>
          <w:tcPr>
            <w:tcW w:w="3197" w:type="pct"/>
            <w:shd w:val="clear" w:color="auto" w:fill="auto"/>
            <w:hideMark/>
          </w:tcPr>
          <w:p w14:paraId="2FE00123" w14:textId="77B90095"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 xml:space="preserve">      премії</w:t>
            </w:r>
          </w:p>
        </w:tc>
        <w:tc>
          <w:tcPr>
            <w:tcW w:w="902" w:type="pct"/>
            <w:shd w:val="clear" w:color="auto" w:fill="auto"/>
          </w:tcPr>
          <w:p w14:paraId="3F986585" w14:textId="0F585B27"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8 744</w:t>
            </w:r>
          </w:p>
        </w:tc>
        <w:tc>
          <w:tcPr>
            <w:tcW w:w="814" w:type="pct"/>
          </w:tcPr>
          <w:p w14:paraId="547B75EF" w14:textId="5FE9E867"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78 198</w:t>
            </w:r>
          </w:p>
        </w:tc>
      </w:tr>
      <w:tr w:rsidR="007D3289" w:rsidRPr="007D2756" w14:paraId="183D16C9" w14:textId="77777777" w:rsidTr="002409BC">
        <w:trPr>
          <w:trHeight w:val="270"/>
          <w:tblCellSpacing w:w="20" w:type="dxa"/>
        </w:trPr>
        <w:tc>
          <w:tcPr>
            <w:tcW w:w="3197" w:type="pct"/>
            <w:shd w:val="clear" w:color="auto" w:fill="auto"/>
            <w:hideMark/>
          </w:tcPr>
          <w:p w14:paraId="23D9F4A5" w14:textId="40448A14"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 xml:space="preserve">      оплата відпусток</w:t>
            </w:r>
          </w:p>
        </w:tc>
        <w:tc>
          <w:tcPr>
            <w:tcW w:w="902" w:type="pct"/>
            <w:shd w:val="clear" w:color="auto" w:fill="auto"/>
          </w:tcPr>
          <w:p w14:paraId="7B8B27AB" w14:textId="2071EAEC"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18 592</w:t>
            </w:r>
          </w:p>
        </w:tc>
        <w:tc>
          <w:tcPr>
            <w:tcW w:w="814" w:type="pct"/>
          </w:tcPr>
          <w:p w14:paraId="247DC123" w14:textId="4A714BB1"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26 454</w:t>
            </w:r>
          </w:p>
        </w:tc>
      </w:tr>
      <w:tr w:rsidR="007D3289" w:rsidRPr="007D2756" w14:paraId="39415AD4" w14:textId="77777777" w:rsidTr="002409BC">
        <w:trPr>
          <w:trHeight w:val="270"/>
          <w:tblCellSpacing w:w="20" w:type="dxa"/>
        </w:trPr>
        <w:tc>
          <w:tcPr>
            <w:tcW w:w="3197" w:type="pct"/>
            <w:shd w:val="clear" w:color="auto" w:fill="auto"/>
            <w:hideMark/>
          </w:tcPr>
          <w:p w14:paraId="7A9FDA88" w14:textId="5A947509"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 xml:space="preserve">      Інші</w:t>
            </w:r>
          </w:p>
        </w:tc>
        <w:tc>
          <w:tcPr>
            <w:tcW w:w="902" w:type="pct"/>
            <w:shd w:val="clear" w:color="auto" w:fill="auto"/>
          </w:tcPr>
          <w:p w14:paraId="618F987A" w14:textId="0C5ACD4A"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14 928</w:t>
            </w:r>
          </w:p>
        </w:tc>
        <w:tc>
          <w:tcPr>
            <w:tcW w:w="814" w:type="pct"/>
          </w:tcPr>
          <w:p w14:paraId="5CD970F0" w14:textId="29539E1F"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28 573</w:t>
            </w:r>
          </w:p>
        </w:tc>
      </w:tr>
      <w:tr w:rsidR="007D3289" w:rsidRPr="007D2756" w14:paraId="52BA5222" w14:textId="77777777" w:rsidTr="002409BC">
        <w:trPr>
          <w:trHeight w:val="290"/>
          <w:tblCellSpacing w:w="20" w:type="dxa"/>
        </w:trPr>
        <w:tc>
          <w:tcPr>
            <w:tcW w:w="3197" w:type="pct"/>
            <w:shd w:val="clear" w:color="auto" w:fill="auto"/>
            <w:hideMark/>
          </w:tcPr>
          <w:p w14:paraId="1B46440B" w14:textId="1973498B"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Заохочувальні та компенсаційні виплати</w:t>
            </w:r>
          </w:p>
        </w:tc>
        <w:tc>
          <w:tcPr>
            <w:tcW w:w="902" w:type="pct"/>
            <w:shd w:val="clear" w:color="auto" w:fill="auto"/>
          </w:tcPr>
          <w:p w14:paraId="71AD2958" w14:textId="76D9137D"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14 673</w:t>
            </w:r>
          </w:p>
        </w:tc>
        <w:tc>
          <w:tcPr>
            <w:tcW w:w="814" w:type="pct"/>
          </w:tcPr>
          <w:p w14:paraId="1B17FC86" w14:textId="69888DF0"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38 479</w:t>
            </w:r>
          </w:p>
        </w:tc>
      </w:tr>
      <w:tr w:rsidR="007D3289" w:rsidRPr="007D2756" w14:paraId="09AF1E25" w14:textId="77777777" w:rsidTr="002409BC">
        <w:trPr>
          <w:trHeight w:val="296"/>
          <w:tblCellSpacing w:w="20" w:type="dxa"/>
        </w:trPr>
        <w:tc>
          <w:tcPr>
            <w:tcW w:w="3197" w:type="pct"/>
            <w:shd w:val="clear" w:color="auto" w:fill="auto"/>
            <w:hideMark/>
          </w:tcPr>
          <w:p w14:paraId="33F781BD" w14:textId="1E4FBB71"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Виплати, що не входять до фонду оплати праці:</w:t>
            </w:r>
          </w:p>
        </w:tc>
        <w:tc>
          <w:tcPr>
            <w:tcW w:w="902" w:type="pct"/>
            <w:shd w:val="clear" w:color="auto" w:fill="auto"/>
          </w:tcPr>
          <w:p w14:paraId="39390AA0" w14:textId="73D6ACCC"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1 613</w:t>
            </w:r>
          </w:p>
        </w:tc>
        <w:tc>
          <w:tcPr>
            <w:tcW w:w="814" w:type="pct"/>
          </w:tcPr>
          <w:p w14:paraId="5C59633B" w14:textId="35950B39"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3 546</w:t>
            </w:r>
          </w:p>
        </w:tc>
      </w:tr>
      <w:tr w:rsidR="007D3289" w:rsidRPr="007D2756" w14:paraId="4C82EC22" w14:textId="77777777" w:rsidTr="002409BC">
        <w:trPr>
          <w:trHeight w:val="360"/>
          <w:tblCellSpacing w:w="20" w:type="dxa"/>
        </w:trPr>
        <w:tc>
          <w:tcPr>
            <w:tcW w:w="3197" w:type="pct"/>
            <w:shd w:val="clear" w:color="auto" w:fill="auto"/>
            <w:hideMark/>
          </w:tcPr>
          <w:p w14:paraId="1E242ECF" w14:textId="6CAD7D02"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 xml:space="preserve">      оплата лікарняних листів</w:t>
            </w:r>
          </w:p>
        </w:tc>
        <w:tc>
          <w:tcPr>
            <w:tcW w:w="902" w:type="pct"/>
            <w:shd w:val="clear" w:color="auto" w:fill="auto"/>
          </w:tcPr>
          <w:p w14:paraId="6D248BF8" w14:textId="56A19556"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1 613</w:t>
            </w:r>
          </w:p>
        </w:tc>
        <w:tc>
          <w:tcPr>
            <w:tcW w:w="814" w:type="pct"/>
          </w:tcPr>
          <w:p w14:paraId="2E1AA1F4" w14:textId="3F092C4E"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3 546</w:t>
            </w:r>
          </w:p>
        </w:tc>
      </w:tr>
      <w:tr w:rsidR="007D3289" w:rsidRPr="007D2756" w14:paraId="6D731254" w14:textId="77777777" w:rsidTr="002409BC">
        <w:trPr>
          <w:trHeight w:val="270"/>
          <w:tblCellSpacing w:w="20" w:type="dxa"/>
        </w:trPr>
        <w:tc>
          <w:tcPr>
            <w:tcW w:w="3197" w:type="pct"/>
            <w:shd w:val="clear" w:color="auto" w:fill="auto"/>
            <w:hideMark/>
          </w:tcPr>
          <w:p w14:paraId="55A9A01A" w14:textId="2BFEA27E" w:rsidR="007D3289" w:rsidRPr="007D2756" w:rsidRDefault="007D3289" w:rsidP="007D3289">
            <w:pPr>
              <w:spacing w:after="0" w:line="240" w:lineRule="auto"/>
              <w:rPr>
                <w:rFonts w:ascii="Times New Roman" w:hAnsi="Times New Roman"/>
                <w:color w:val="000000"/>
                <w:sz w:val="24"/>
                <w:szCs w:val="24"/>
              </w:rPr>
            </w:pPr>
            <w:r w:rsidRPr="007D2756">
              <w:rPr>
                <w:rFonts w:ascii="Times New Roman" w:hAnsi="Times New Roman"/>
                <w:color w:val="000000"/>
                <w:sz w:val="24"/>
                <w:szCs w:val="24"/>
              </w:rPr>
              <w:t>Військовий збір</w:t>
            </w:r>
          </w:p>
        </w:tc>
        <w:tc>
          <w:tcPr>
            <w:tcW w:w="902" w:type="pct"/>
            <w:shd w:val="clear" w:color="auto" w:fill="auto"/>
          </w:tcPr>
          <w:p w14:paraId="676FF7C9" w14:textId="62AC7A09" w:rsidR="007D3289" w:rsidRPr="007D2756" w:rsidRDefault="007D3289" w:rsidP="007D3289">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1 916</w:t>
            </w:r>
          </w:p>
        </w:tc>
        <w:tc>
          <w:tcPr>
            <w:tcW w:w="814" w:type="pct"/>
          </w:tcPr>
          <w:p w14:paraId="4D81BAE7" w14:textId="65B5B661" w:rsidR="007D3289" w:rsidRPr="007D2756" w:rsidRDefault="007D3289" w:rsidP="007D3289">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5 560</w:t>
            </w:r>
          </w:p>
        </w:tc>
      </w:tr>
    </w:tbl>
    <w:p w14:paraId="729311F4" w14:textId="77777777" w:rsidR="00735631" w:rsidRPr="007D2756" w:rsidRDefault="00735631" w:rsidP="00735631">
      <w:pPr>
        <w:widowControl w:val="0"/>
        <w:autoSpaceDE w:val="0"/>
        <w:autoSpaceDN w:val="0"/>
        <w:adjustRightInd w:val="0"/>
        <w:spacing w:after="0" w:line="240" w:lineRule="auto"/>
        <w:jc w:val="both"/>
        <w:rPr>
          <w:rFonts w:ascii="Times New Roman" w:hAnsi="Times New Roman"/>
          <w:sz w:val="24"/>
          <w:szCs w:val="24"/>
        </w:rPr>
      </w:pPr>
    </w:p>
    <w:p w14:paraId="26A4A85C" w14:textId="13A40BCD" w:rsidR="001655A6" w:rsidRPr="007D2756" w:rsidRDefault="001655A6" w:rsidP="005C443A">
      <w:pPr>
        <w:widowControl w:val="0"/>
        <w:autoSpaceDE w:val="0"/>
        <w:autoSpaceDN w:val="0"/>
        <w:adjustRightInd w:val="0"/>
        <w:spacing w:after="0" w:line="240" w:lineRule="auto"/>
        <w:jc w:val="both"/>
        <w:rPr>
          <w:rFonts w:ascii="Times New Roman" w:hAnsi="Times New Roman"/>
          <w:b/>
          <w:bCs/>
          <w:spacing w:val="-2"/>
          <w:sz w:val="24"/>
          <w:szCs w:val="24"/>
        </w:rPr>
      </w:pPr>
      <w:r w:rsidRPr="00F71BD1">
        <w:rPr>
          <w:rFonts w:ascii="Times New Roman" w:hAnsi="Times New Roman"/>
          <w:b/>
          <w:bCs/>
          <w:sz w:val="24"/>
          <w:szCs w:val="24"/>
          <w:lang w:val="ru-RU"/>
        </w:rPr>
        <w:t xml:space="preserve"> </w:t>
      </w:r>
      <w:r w:rsidR="005D4A5D" w:rsidRPr="00F71BD1">
        <w:rPr>
          <w:rFonts w:ascii="Times New Roman" w:hAnsi="Times New Roman"/>
          <w:b/>
          <w:bCs/>
          <w:sz w:val="24"/>
          <w:szCs w:val="24"/>
          <w:lang w:val="ru-RU"/>
        </w:rPr>
        <w:t>6</w:t>
      </w:r>
      <w:r w:rsidR="008B2EF9" w:rsidRPr="00F71BD1">
        <w:rPr>
          <w:rFonts w:ascii="Times New Roman" w:hAnsi="Times New Roman"/>
          <w:b/>
          <w:bCs/>
          <w:sz w:val="24"/>
          <w:szCs w:val="24"/>
          <w:lang w:val="ru-RU"/>
        </w:rPr>
        <w:t>.</w:t>
      </w:r>
      <w:r w:rsidRPr="00F71BD1">
        <w:rPr>
          <w:rFonts w:ascii="Times New Roman" w:hAnsi="Times New Roman"/>
          <w:b/>
          <w:bCs/>
          <w:sz w:val="24"/>
          <w:szCs w:val="24"/>
          <w:lang w:val="ru-RU"/>
        </w:rPr>
        <w:t>2</w:t>
      </w:r>
      <w:r w:rsidR="008B2EF9" w:rsidRPr="00F71BD1">
        <w:rPr>
          <w:rFonts w:ascii="Times New Roman" w:hAnsi="Times New Roman"/>
          <w:b/>
          <w:bCs/>
          <w:sz w:val="24"/>
          <w:szCs w:val="24"/>
          <w:lang w:val="ru-RU"/>
        </w:rPr>
        <w:t>.</w:t>
      </w:r>
      <w:r w:rsidRPr="007D2756">
        <w:rPr>
          <w:rFonts w:ascii="Times New Roman" w:hAnsi="Times New Roman"/>
          <w:sz w:val="24"/>
          <w:szCs w:val="24"/>
          <w:lang w:val="ru-RU"/>
        </w:rPr>
        <w:t xml:space="preserve"> </w:t>
      </w:r>
      <w:r w:rsidRPr="007D2756">
        <w:rPr>
          <w:rFonts w:ascii="Times New Roman" w:hAnsi="Times New Roman"/>
          <w:b/>
          <w:bCs/>
          <w:spacing w:val="-2"/>
          <w:sz w:val="24"/>
          <w:szCs w:val="24"/>
        </w:rPr>
        <w:t xml:space="preserve">Розкриття інформації, поданої у Звіті про фінансові результати (Звіті про сукупний дохід) (Форма № 2, </w:t>
      </w:r>
      <w:proofErr w:type="spellStart"/>
      <w:r w:rsidRPr="007D2756">
        <w:rPr>
          <w:rFonts w:ascii="Times New Roman" w:hAnsi="Times New Roman"/>
          <w:b/>
          <w:bCs/>
          <w:spacing w:val="-2"/>
          <w:sz w:val="24"/>
          <w:szCs w:val="24"/>
        </w:rPr>
        <w:t>тис.грн</w:t>
      </w:r>
      <w:proofErr w:type="spellEnd"/>
      <w:r w:rsidRPr="007D2756">
        <w:rPr>
          <w:rFonts w:ascii="Times New Roman" w:hAnsi="Times New Roman"/>
          <w:b/>
          <w:bCs/>
          <w:spacing w:val="-2"/>
          <w:sz w:val="24"/>
          <w:szCs w:val="24"/>
        </w:rPr>
        <w:t>.):</w:t>
      </w:r>
    </w:p>
    <w:p w14:paraId="2DA3F46B" w14:textId="73661D4D" w:rsidR="001655A6" w:rsidRPr="007D2756" w:rsidRDefault="001655A6" w:rsidP="005C443A">
      <w:pPr>
        <w:widowControl w:val="0"/>
        <w:autoSpaceDE w:val="0"/>
        <w:autoSpaceDN w:val="0"/>
        <w:adjustRightInd w:val="0"/>
        <w:spacing w:after="0" w:line="240" w:lineRule="auto"/>
        <w:jc w:val="both"/>
        <w:rPr>
          <w:rFonts w:ascii="Times New Roman" w:hAnsi="Times New Roman"/>
          <w:b/>
          <w:bCs/>
          <w:spacing w:val="-2"/>
          <w:sz w:val="24"/>
          <w:szCs w:val="24"/>
        </w:rPr>
      </w:pPr>
    </w:p>
    <w:p w14:paraId="35F90F27" w14:textId="77777777" w:rsidR="007D3289" w:rsidRPr="00193B4F" w:rsidRDefault="007D3289" w:rsidP="007D3289">
      <w:pPr>
        <w:rPr>
          <w:i/>
        </w:rPr>
      </w:pPr>
      <w:r>
        <w:rPr>
          <w:rFonts w:ascii="Times New Roman" w:hAnsi="Times New Roman"/>
          <w:b/>
          <w:bCs/>
          <w:i/>
          <w:iCs/>
          <w:sz w:val="24"/>
          <w:szCs w:val="24"/>
        </w:rPr>
        <w:t xml:space="preserve">        6</w:t>
      </w:r>
      <w:r w:rsidRPr="007D2756">
        <w:rPr>
          <w:rFonts w:ascii="Times New Roman" w:hAnsi="Times New Roman"/>
          <w:b/>
          <w:bCs/>
          <w:i/>
          <w:iCs/>
          <w:sz w:val="24"/>
          <w:szCs w:val="24"/>
        </w:rPr>
        <w:t xml:space="preserve">.2.1. </w:t>
      </w:r>
      <w:r w:rsidRPr="00E5015E">
        <w:rPr>
          <w:rFonts w:ascii="Times New Roman" w:hAnsi="Times New Roman"/>
          <w:b/>
          <w:bCs/>
          <w:i/>
          <w:sz w:val="24"/>
          <w:szCs w:val="24"/>
        </w:rPr>
        <w:t>Чистий дохід від реалізації (рядок 2000</w:t>
      </w:r>
      <w:r w:rsidRPr="007D2756">
        <w:rPr>
          <w:rFonts w:ascii="Times New Roman" w:hAnsi="Times New Roman"/>
          <w:b/>
          <w:bCs/>
          <w:i/>
          <w:iCs/>
          <w:sz w:val="24"/>
          <w:szCs w:val="24"/>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7"/>
        <w:gridCol w:w="1968"/>
        <w:gridCol w:w="1668"/>
      </w:tblGrid>
      <w:tr w:rsidR="007D3289" w:rsidRPr="007D2756" w14:paraId="79BC8E4B" w14:textId="77777777" w:rsidTr="002409BC">
        <w:trPr>
          <w:trHeight w:val="290"/>
          <w:tblCellSpacing w:w="20" w:type="dxa"/>
        </w:trPr>
        <w:tc>
          <w:tcPr>
            <w:tcW w:w="3140" w:type="pct"/>
            <w:shd w:val="clear" w:color="auto" w:fill="auto"/>
            <w:hideMark/>
          </w:tcPr>
          <w:p w14:paraId="2EC710ED"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sz w:val="24"/>
                <w:szCs w:val="24"/>
              </w:rPr>
              <w:tab/>
            </w:r>
            <w:r w:rsidRPr="007D2756">
              <w:rPr>
                <w:rFonts w:ascii="Times New Roman" w:hAnsi="Times New Roman"/>
                <w:b/>
                <w:bCs/>
                <w:sz w:val="24"/>
                <w:szCs w:val="24"/>
              </w:rPr>
              <w:t>Класифікація статей</w:t>
            </w:r>
          </w:p>
        </w:tc>
        <w:tc>
          <w:tcPr>
            <w:tcW w:w="966" w:type="pct"/>
            <w:shd w:val="clear" w:color="auto" w:fill="auto"/>
            <w:hideMark/>
          </w:tcPr>
          <w:p w14:paraId="25E1320F"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2022 рік</w:t>
            </w:r>
          </w:p>
        </w:tc>
        <w:tc>
          <w:tcPr>
            <w:tcW w:w="805" w:type="pct"/>
          </w:tcPr>
          <w:p w14:paraId="4B4A3ABF"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518F3711" w14:textId="77777777" w:rsidTr="002409BC">
        <w:trPr>
          <w:trHeight w:val="290"/>
          <w:tblCellSpacing w:w="20" w:type="dxa"/>
        </w:trPr>
        <w:tc>
          <w:tcPr>
            <w:tcW w:w="3140" w:type="pct"/>
            <w:shd w:val="clear" w:color="auto" w:fill="auto"/>
            <w:hideMark/>
          </w:tcPr>
          <w:p w14:paraId="51ABDC70"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Чистий дохід від реалізації товарів по Україні</w:t>
            </w:r>
          </w:p>
        </w:tc>
        <w:tc>
          <w:tcPr>
            <w:tcW w:w="966" w:type="pct"/>
            <w:shd w:val="clear" w:color="auto" w:fill="auto"/>
          </w:tcPr>
          <w:p w14:paraId="4934A501"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2 192</w:t>
            </w:r>
          </w:p>
        </w:tc>
        <w:tc>
          <w:tcPr>
            <w:tcW w:w="805" w:type="pct"/>
          </w:tcPr>
          <w:p w14:paraId="03AAFBEC"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4 502</w:t>
            </w:r>
          </w:p>
        </w:tc>
      </w:tr>
      <w:tr w:rsidR="007D3289" w:rsidRPr="007D2756" w14:paraId="6239B1A3" w14:textId="77777777" w:rsidTr="002409BC">
        <w:trPr>
          <w:trHeight w:val="280"/>
          <w:tblCellSpacing w:w="20" w:type="dxa"/>
        </w:trPr>
        <w:tc>
          <w:tcPr>
            <w:tcW w:w="3140" w:type="pct"/>
            <w:shd w:val="clear" w:color="auto" w:fill="auto"/>
            <w:hideMark/>
          </w:tcPr>
          <w:p w14:paraId="7E407910"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 xml:space="preserve">Чистий дохід від реалізації </w:t>
            </w:r>
            <w:proofErr w:type="spellStart"/>
            <w:r w:rsidRPr="007D2756">
              <w:rPr>
                <w:rFonts w:ascii="Times New Roman" w:hAnsi="Times New Roman"/>
                <w:sz w:val="24"/>
                <w:szCs w:val="24"/>
              </w:rPr>
              <w:t>продукціїї</w:t>
            </w:r>
            <w:proofErr w:type="spellEnd"/>
            <w:r w:rsidRPr="007D2756">
              <w:rPr>
                <w:rFonts w:ascii="Times New Roman" w:hAnsi="Times New Roman"/>
                <w:sz w:val="24"/>
                <w:szCs w:val="24"/>
              </w:rPr>
              <w:t xml:space="preserve">  по Україні</w:t>
            </w:r>
          </w:p>
        </w:tc>
        <w:tc>
          <w:tcPr>
            <w:tcW w:w="966" w:type="pct"/>
            <w:shd w:val="clear" w:color="auto" w:fill="auto"/>
          </w:tcPr>
          <w:p w14:paraId="0A715E9D" w14:textId="77777777" w:rsidR="007D3289" w:rsidRPr="00276594" w:rsidRDefault="007D3289" w:rsidP="007D3289">
            <w:pPr>
              <w:spacing w:after="0" w:line="240" w:lineRule="auto"/>
              <w:jc w:val="center"/>
              <w:rPr>
                <w:rFonts w:ascii="Times New Roman" w:hAnsi="Times New Roman"/>
                <w:sz w:val="24"/>
                <w:szCs w:val="24"/>
                <w:highlight w:val="cyan"/>
              </w:rPr>
            </w:pPr>
            <w:r w:rsidRPr="00786CB2">
              <w:rPr>
                <w:rFonts w:ascii="Times New Roman" w:hAnsi="Times New Roman"/>
                <w:sz w:val="24"/>
                <w:szCs w:val="24"/>
              </w:rPr>
              <w:t>106 420</w:t>
            </w:r>
          </w:p>
        </w:tc>
        <w:tc>
          <w:tcPr>
            <w:tcW w:w="805" w:type="pct"/>
          </w:tcPr>
          <w:p w14:paraId="3A4773FE"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573 743</w:t>
            </w:r>
          </w:p>
        </w:tc>
      </w:tr>
      <w:tr w:rsidR="007D3289" w:rsidRPr="007D2756" w14:paraId="203675F5" w14:textId="77777777" w:rsidTr="002409BC">
        <w:trPr>
          <w:trHeight w:val="280"/>
          <w:tblCellSpacing w:w="20" w:type="dxa"/>
        </w:trPr>
        <w:tc>
          <w:tcPr>
            <w:tcW w:w="3140" w:type="pct"/>
            <w:shd w:val="clear" w:color="auto" w:fill="auto"/>
            <w:hideMark/>
          </w:tcPr>
          <w:p w14:paraId="5A60964D"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 xml:space="preserve">Чистий дохід від реалізації </w:t>
            </w:r>
            <w:proofErr w:type="spellStart"/>
            <w:r w:rsidRPr="007D2756">
              <w:rPr>
                <w:rFonts w:ascii="Times New Roman" w:hAnsi="Times New Roman"/>
                <w:sz w:val="24"/>
                <w:szCs w:val="24"/>
              </w:rPr>
              <w:t>продукціїї</w:t>
            </w:r>
            <w:proofErr w:type="spellEnd"/>
            <w:r w:rsidRPr="007D2756">
              <w:rPr>
                <w:rFonts w:ascii="Times New Roman" w:hAnsi="Times New Roman"/>
                <w:sz w:val="24"/>
                <w:szCs w:val="24"/>
              </w:rPr>
              <w:t xml:space="preserve"> за кордон</w:t>
            </w:r>
          </w:p>
        </w:tc>
        <w:tc>
          <w:tcPr>
            <w:tcW w:w="966" w:type="pct"/>
            <w:shd w:val="clear" w:color="auto" w:fill="auto"/>
          </w:tcPr>
          <w:p w14:paraId="4672EAE1" w14:textId="77777777" w:rsidR="007D3289" w:rsidRPr="00276594" w:rsidRDefault="007D3289" w:rsidP="007D3289">
            <w:pPr>
              <w:spacing w:after="0" w:line="240" w:lineRule="auto"/>
              <w:jc w:val="center"/>
              <w:rPr>
                <w:rFonts w:ascii="Times New Roman" w:hAnsi="Times New Roman"/>
                <w:sz w:val="24"/>
                <w:szCs w:val="24"/>
                <w:highlight w:val="cyan"/>
              </w:rPr>
            </w:pPr>
            <w:r w:rsidRPr="00786CB2">
              <w:rPr>
                <w:rFonts w:ascii="Times New Roman" w:hAnsi="Times New Roman"/>
                <w:sz w:val="24"/>
                <w:szCs w:val="24"/>
              </w:rPr>
              <w:t>181 563</w:t>
            </w:r>
          </w:p>
        </w:tc>
        <w:tc>
          <w:tcPr>
            <w:tcW w:w="805" w:type="pct"/>
          </w:tcPr>
          <w:p w14:paraId="41A98A96"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643 432</w:t>
            </w:r>
          </w:p>
        </w:tc>
      </w:tr>
      <w:tr w:rsidR="007D3289" w:rsidRPr="007D2756" w14:paraId="2262E840" w14:textId="77777777" w:rsidTr="002409BC">
        <w:trPr>
          <w:trHeight w:val="320"/>
          <w:tblCellSpacing w:w="20" w:type="dxa"/>
        </w:trPr>
        <w:tc>
          <w:tcPr>
            <w:tcW w:w="3140" w:type="pct"/>
            <w:shd w:val="clear" w:color="auto" w:fill="auto"/>
            <w:hideMark/>
          </w:tcPr>
          <w:p w14:paraId="64580D32"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Чистий дохід від реалізації  робіт та послуг по Україні</w:t>
            </w:r>
          </w:p>
        </w:tc>
        <w:tc>
          <w:tcPr>
            <w:tcW w:w="966" w:type="pct"/>
            <w:shd w:val="clear" w:color="auto" w:fill="auto"/>
          </w:tcPr>
          <w:p w14:paraId="20FF2529"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1 635</w:t>
            </w:r>
          </w:p>
        </w:tc>
        <w:tc>
          <w:tcPr>
            <w:tcW w:w="805" w:type="pct"/>
          </w:tcPr>
          <w:p w14:paraId="7741623E"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2 498</w:t>
            </w:r>
          </w:p>
        </w:tc>
      </w:tr>
      <w:tr w:rsidR="007D3289" w:rsidRPr="007D2756" w14:paraId="1F780B4D" w14:textId="77777777" w:rsidTr="002409BC">
        <w:trPr>
          <w:trHeight w:val="320"/>
          <w:tblCellSpacing w:w="20" w:type="dxa"/>
        </w:trPr>
        <w:tc>
          <w:tcPr>
            <w:tcW w:w="3140" w:type="pct"/>
            <w:shd w:val="clear" w:color="auto" w:fill="auto"/>
          </w:tcPr>
          <w:p w14:paraId="47749F50"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Чистий дохід від реалізації робіт та послуг за кордон</w:t>
            </w:r>
          </w:p>
        </w:tc>
        <w:tc>
          <w:tcPr>
            <w:tcW w:w="966" w:type="pct"/>
            <w:shd w:val="clear" w:color="auto" w:fill="auto"/>
          </w:tcPr>
          <w:p w14:paraId="6010A584"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0</w:t>
            </w:r>
          </w:p>
        </w:tc>
        <w:tc>
          <w:tcPr>
            <w:tcW w:w="805" w:type="pct"/>
          </w:tcPr>
          <w:p w14:paraId="79AA908B"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0</w:t>
            </w:r>
          </w:p>
        </w:tc>
      </w:tr>
      <w:tr w:rsidR="007D3289" w:rsidRPr="007D2756" w14:paraId="191117BF" w14:textId="77777777" w:rsidTr="002409BC">
        <w:trPr>
          <w:trHeight w:val="300"/>
          <w:tblCellSpacing w:w="20" w:type="dxa"/>
        </w:trPr>
        <w:tc>
          <w:tcPr>
            <w:tcW w:w="3140" w:type="pct"/>
            <w:shd w:val="clear" w:color="auto" w:fill="auto"/>
            <w:hideMark/>
          </w:tcPr>
          <w:p w14:paraId="5B56448A" w14:textId="77777777" w:rsidR="007D3289" w:rsidRPr="007D2756" w:rsidRDefault="007D3289" w:rsidP="007D3289">
            <w:pPr>
              <w:spacing w:after="0" w:line="240" w:lineRule="auto"/>
              <w:rPr>
                <w:rFonts w:ascii="Times New Roman" w:hAnsi="Times New Roman"/>
                <w:b/>
                <w:bCs/>
                <w:sz w:val="24"/>
                <w:szCs w:val="24"/>
              </w:rPr>
            </w:pPr>
            <w:r w:rsidRPr="00E5015E">
              <w:rPr>
                <w:rFonts w:ascii="Times New Roman" w:hAnsi="Times New Roman"/>
                <w:b/>
                <w:bCs/>
                <w:sz w:val="24"/>
                <w:szCs w:val="24"/>
              </w:rPr>
              <w:t xml:space="preserve">Чистий дохід від реалізації разом </w:t>
            </w:r>
            <w:r w:rsidRPr="00E5015E">
              <w:rPr>
                <w:rFonts w:ascii="Times New Roman" w:hAnsi="Times New Roman"/>
                <w:sz w:val="24"/>
                <w:szCs w:val="24"/>
              </w:rPr>
              <w:t>(рядок 2000)</w:t>
            </w:r>
          </w:p>
        </w:tc>
        <w:tc>
          <w:tcPr>
            <w:tcW w:w="966" w:type="pct"/>
            <w:shd w:val="clear" w:color="auto" w:fill="auto"/>
          </w:tcPr>
          <w:p w14:paraId="17904B7C"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291 810</w:t>
            </w:r>
          </w:p>
        </w:tc>
        <w:tc>
          <w:tcPr>
            <w:tcW w:w="805" w:type="pct"/>
          </w:tcPr>
          <w:p w14:paraId="15AC965C"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1 224 175</w:t>
            </w:r>
          </w:p>
        </w:tc>
      </w:tr>
    </w:tbl>
    <w:p w14:paraId="3FC8C970" w14:textId="77777777" w:rsidR="007D3289"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14E4995E"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6</w:t>
      </w:r>
      <w:r w:rsidRPr="007D2756">
        <w:rPr>
          <w:rFonts w:ascii="Times New Roman" w:hAnsi="Times New Roman"/>
          <w:b/>
          <w:bCs/>
          <w:i/>
          <w:iCs/>
          <w:sz w:val="24"/>
          <w:szCs w:val="24"/>
        </w:rPr>
        <w:t xml:space="preserve">.2.2. </w:t>
      </w:r>
      <w:proofErr w:type="spellStart"/>
      <w:r w:rsidRPr="007D2756">
        <w:rPr>
          <w:rFonts w:ascii="Times New Roman" w:hAnsi="Times New Roman"/>
          <w:b/>
          <w:bCs/>
          <w:i/>
          <w:iCs/>
          <w:sz w:val="24"/>
          <w:szCs w:val="24"/>
        </w:rPr>
        <w:t>Собiв</w:t>
      </w:r>
      <w:r>
        <w:rPr>
          <w:rFonts w:ascii="Times New Roman" w:hAnsi="Times New Roman"/>
          <w:b/>
          <w:bCs/>
          <w:i/>
          <w:iCs/>
          <w:sz w:val="24"/>
          <w:szCs w:val="24"/>
        </w:rPr>
        <w:t>артість</w:t>
      </w:r>
      <w:proofErr w:type="spellEnd"/>
      <w:r w:rsidRPr="007D2756">
        <w:rPr>
          <w:rFonts w:ascii="Times New Roman" w:hAnsi="Times New Roman"/>
          <w:b/>
          <w:bCs/>
          <w:i/>
          <w:iCs/>
          <w:sz w:val="24"/>
          <w:szCs w:val="24"/>
        </w:rPr>
        <w:t xml:space="preserve"> </w:t>
      </w:r>
      <w:proofErr w:type="spellStart"/>
      <w:r w:rsidRPr="007D2756">
        <w:rPr>
          <w:rFonts w:ascii="Times New Roman" w:hAnsi="Times New Roman"/>
          <w:b/>
          <w:bCs/>
          <w:i/>
          <w:iCs/>
          <w:sz w:val="24"/>
          <w:szCs w:val="24"/>
        </w:rPr>
        <w:t>реалiзацiї</w:t>
      </w:r>
      <w:proofErr w:type="spellEnd"/>
      <w:r w:rsidRPr="007D2756">
        <w:rPr>
          <w:rFonts w:ascii="Times New Roman" w:hAnsi="Times New Roman"/>
          <w:b/>
          <w:bCs/>
          <w:i/>
          <w:iCs/>
          <w:sz w:val="24"/>
          <w:szCs w:val="24"/>
        </w:rPr>
        <w:t xml:space="preserve">  (рядок 2050):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7"/>
        <w:gridCol w:w="1968"/>
        <w:gridCol w:w="1668"/>
      </w:tblGrid>
      <w:tr w:rsidR="007D3289" w:rsidRPr="007D2756" w14:paraId="2609642D" w14:textId="77777777" w:rsidTr="002409BC">
        <w:trPr>
          <w:trHeight w:val="290"/>
          <w:tblCellSpacing w:w="20" w:type="dxa"/>
        </w:trPr>
        <w:tc>
          <w:tcPr>
            <w:tcW w:w="3140" w:type="pct"/>
            <w:shd w:val="clear" w:color="auto" w:fill="auto"/>
            <w:hideMark/>
          </w:tcPr>
          <w:p w14:paraId="20DC7029"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Класифікація статей</w:t>
            </w:r>
          </w:p>
        </w:tc>
        <w:tc>
          <w:tcPr>
            <w:tcW w:w="966" w:type="pct"/>
            <w:shd w:val="clear" w:color="auto" w:fill="auto"/>
            <w:hideMark/>
          </w:tcPr>
          <w:p w14:paraId="43C79389" w14:textId="77777777" w:rsidR="007D3289" w:rsidRPr="002F3929" w:rsidRDefault="007D3289" w:rsidP="007D3289">
            <w:pPr>
              <w:spacing w:after="0" w:line="240" w:lineRule="auto"/>
              <w:jc w:val="center"/>
              <w:rPr>
                <w:rFonts w:ascii="Times New Roman" w:hAnsi="Times New Roman"/>
                <w:b/>
                <w:bCs/>
                <w:sz w:val="24"/>
                <w:szCs w:val="24"/>
              </w:rPr>
            </w:pPr>
            <w:r w:rsidRPr="002F3929">
              <w:rPr>
                <w:rFonts w:ascii="Times New Roman" w:hAnsi="Times New Roman"/>
                <w:b/>
                <w:bCs/>
                <w:sz w:val="24"/>
                <w:szCs w:val="24"/>
              </w:rPr>
              <w:t>2022 рік</w:t>
            </w:r>
          </w:p>
        </w:tc>
        <w:tc>
          <w:tcPr>
            <w:tcW w:w="805" w:type="pct"/>
          </w:tcPr>
          <w:p w14:paraId="5A73C2EA"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198B608A" w14:textId="77777777" w:rsidTr="002409BC">
        <w:trPr>
          <w:trHeight w:val="290"/>
          <w:tblCellSpacing w:w="20" w:type="dxa"/>
        </w:trPr>
        <w:tc>
          <w:tcPr>
            <w:tcW w:w="3140" w:type="pct"/>
            <w:shd w:val="clear" w:color="auto" w:fill="auto"/>
            <w:hideMark/>
          </w:tcPr>
          <w:p w14:paraId="5154CBAB"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Сировина та витратні матеріали</w:t>
            </w:r>
          </w:p>
        </w:tc>
        <w:tc>
          <w:tcPr>
            <w:tcW w:w="966" w:type="pct"/>
            <w:shd w:val="clear" w:color="auto" w:fill="auto"/>
          </w:tcPr>
          <w:p w14:paraId="3D16373D" w14:textId="77777777" w:rsidR="007D3289" w:rsidRPr="002F3929" w:rsidRDefault="007D3289" w:rsidP="007D3289">
            <w:pPr>
              <w:spacing w:after="0" w:line="240" w:lineRule="auto"/>
              <w:jc w:val="center"/>
              <w:rPr>
                <w:rFonts w:ascii="Times New Roman" w:hAnsi="Times New Roman"/>
                <w:sz w:val="24"/>
                <w:szCs w:val="24"/>
              </w:rPr>
            </w:pPr>
            <w:r w:rsidRPr="002F3929">
              <w:rPr>
                <w:rFonts w:ascii="Times New Roman" w:hAnsi="Times New Roman"/>
                <w:sz w:val="24"/>
                <w:szCs w:val="24"/>
              </w:rPr>
              <w:t>143 400</w:t>
            </w:r>
          </w:p>
        </w:tc>
        <w:tc>
          <w:tcPr>
            <w:tcW w:w="805" w:type="pct"/>
          </w:tcPr>
          <w:p w14:paraId="1851EA04"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676 418</w:t>
            </w:r>
          </w:p>
        </w:tc>
      </w:tr>
      <w:tr w:rsidR="007D3289" w:rsidRPr="007D2756" w14:paraId="423734B8" w14:textId="77777777" w:rsidTr="002409BC">
        <w:trPr>
          <w:trHeight w:val="280"/>
          <w:tblCellSpacing w:w="20" w:type="dxa"/>
        </w:trPr>
        <w:tc>
          <w:tcPr>
            <w:tcW w:w="3140" w:type="pct"/>
            <w:shd w:val="clear" w:color="auto" w:fill="auto"/>
            <w:hideMark/>
          </w:tcPr>
          <w:p w14:paraId="130353BF"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Витрати на оплату праці</w:t>
            </w:r>
          </w:p>
        </w:tc>
        <w:tc>
          <w:tcPr>
            <w:tcW w:w="966" w:type="pct"/>
            <w:shd w:val="clear" w:color="auto" w:fill="auto"/>
          </w:tcPr>
          <w:p w14:paraId="01B0700D" w14:textId="77777777" w:rsidR="007D3289" w:rsidRPr="002F3929" w:rsidRDefault="007D3289" w:rsidP="007D3289">
            <w:pPr>
              <w:spacing w:after="0" w:line="240" w:lineRule="auto"/>
              <w:jc w:val="center"/>
              <w:rPr>
                <w:rFonts w:ascii="Times New Roman" w:hAnsi="Times New Roman"/>
                <w:sz w:val="24"/>
                <w:szCs w:val="24"/>
              </w:rPr>
            </w:pPr>
            <w:r w:rsidRPr="002F3929">
              <w:rPr>
                <w:rFonts w:ascii="Times New Roman" w:hAnsi="Times New Roman"/>
                <w:sz w:val="24"/>
                <w:szCs w:val="24"/>
              </w:rPr>
              <w:t>79 667</w:t>
            </w:r>
          </w:p>
        </w:tc>
        <w:tc>
          <w:tcPr>
            <w:tcW w:w="805" w:type="pct"/>
          </w:tcPr>
          <w:p w14:paraId="68C755E6"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288 976</w:t>
            </w:r>
          </w:p>
        </w:tc>
      </w:tr>
      <w:tr w:rsidR="007D3289" w:rsidRPr="007D2756" w14:paraId="1DC958D8" w14:textId="77777777" w:rsidTr="002409BC">
        <w:trPr>
          <w:trHeight w:val="280"/>
          <w:tblCellSpacing w:w="20" w:type="dxa"/>
        </w:trPr>
        <w:tc>
          <w:tcPr>
            <w:tcW w:w="3140" w:type="pct"/>
            <w:shd w:val="clear" w:color="auto" w:fill="auto"/>
            <w:hideMark/>
          </w:tcPr>
          <w:p w14:paraId="5AEE515B"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Витрати на соціальні заходи</w:t>
            </w:r>
          </w:p>
        </w:tc>
        <w:tc>
          <w:tcPr>
            <w:tcW w:w="966" w:type="pct"/>
            <w:shd w:val="clear" w:color="auto" w:fill="auto"/>
          </w:tcPr>
          <w:p w14:paraId="03B3FA16" w14:textId="77777777" w:rsidR="007D3289" w:rsidRPr="002F3929" w:rsidRDefault="007D3289" w:rsidP="007D3289">
            <w:pPr>
              <w:spacing w:after="0" w:line="240" w:lineRule="auto"/>
              <w:jc w:val="center"/>
              <w:rPr>
                <w:rFonts w:ascii="Times New Roman" w:hAnsi="Times New Roman"/>
                <w:sz w:val="24"/>
                <w:szCs w:val="24"/>
              </w:rPr>
            </w:pPr>
            <w:r w:rsidRPr="002F3929">
              <w:rPr>
                <w:rFonts w:ascii="Times New Roman" w:hAnsi="Times New Roman"/>
                <w:sz w:val="24"/>
                <w:szCs w:val="24"/>
              </w:rPr>
              <w:t>24 697</w:t>
            </w:r>
          </w:p>
        </w:tc>
        <w:tc>
          <w:tcPr>
            <w:tcW w:w="805" w:type="pct"/>
          </w:tcPr>
          <w:p w14:paraId="2A8DD24B"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65 021</w:t>
            </w:r>
          </w:p>
        </w:tc>
      </w:tr>
      <w:tr w:rsidR="007D3289" w:rsidRPr="007D2756" w14:paraId="5C6FE111" w14:textId="77777777" w:rsidTr="002409BC">
        <w:trPr>
          <w:trHeight w:val="280"/>
          <w:tblCellSpacing w:w="20" w:type="dxa"/>
        </w:trPr>
        <w:tc>
          <w:tcPr>
            <w:tcW w:w="3140" w:type="pct"/>
            <w:shd w:val="clear" w:color="auto" w:fill="auto"/>
            <w:hideMark/>
          </w:tcPr>
          <w:p w14:paraId="506228E4"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Амортизація</w:t>
            </w:r>
          </w:p>
        </w:tc>
        <w:tc>
          <w:tcPr>
            <w:tcW w:w="966" w:type="pct"/>
            <w:shd w:val="clear" w:color="auto" w:fill="auto"/>
          </w:tcPr>
          <w:p w14:paraId="60C7852C" w14:textId="77777777" w:rsidR="007D3289" w:rsidRPr="002F3929" w:rsidRDefault="007D3289" w:rsidP="007D3289">
            <w:pPr>
              <w:spacing w:after="0" w:line="240" w:lineRule="auto"/>
              <w:jc w:val="center"/>
              <w:rPr>
                <w:rFonts w:ascii="Times New Roman" w:hAnsi="Times New Roman"/>
                <w:sz w:val="24"/>
                <w:szCs w:val="24"/>
              </w:rPr>
            </w:pPr>
            <w:r w:rsidRPr="002F3929">
              <w:rPr>
                <w:rFonts w:ascii="Times New Roman" w:hAnsi="Times New Roman"/>
                <w:sz w:val="24"/>
                <w:szCs w:val="24"/>
              </w:rPr>
              <w:t>6 810</w:t>
            </w:r>
          </w:p>
        </w:tc>
        <w:tc>
          <w:tcPr>
            <w:tcW w:w="805" w:type="pct"/>
          </w:tcPr>
          <w:p w14:paraId="614CDAB9"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16 109</w:t>
            </w:r>
          </w:p>
        </w:tc>
      </w:tr>
      <w:tr w:rsidR="007D3289" w:rsidRPr="007D2756" w14:paraId="0656A581" w14:textId="77777777" w:rsidTr="002409BC">
        <w:trPr>
          <w:trHeight w:val="290"/>
          <w:tblCellSpacing w:w="20" w:type="dxa"/>
        </w:trPr>
        <w:tc>
          <w:tcPr>
            <w:tcW w:w="3140" w:type="pct"/>
            <w:shd w:val="clear" w:color="auto" w:fill="auto"/>
          </w:tcPr>
          <w:p w14:paraId="4B1A3EAA" w14:textId="77777777" w:rsidR="007D3289" w:rsidRPr="004D2806" w:rsidRDefault="007D3289" w:rsidP="007D3289">
            <w:pPr>
              <w:spacing w:after="0" w:line="240" w:lineRule="auto"/>
              <w:rPr>
                <w:rFonts w:ascii="Times New Roman" w:hAnsi="Times New Roman"/>
                <w:sz w:val="24"/>
                <w:szCs w:val="24"/>
              </w:rPr>
            </w:pPr>
            <w:r w:rsidRPr="004D2806">
              <w:rPr>
                <w:rFonts w:ascii="Times New Roman" w:hAnsi="Times New Roman"/>
                <w:sz w:val="24"/>
                <w:szCs w:val="24"/>
              </w:rPr>
              <w:t>Відрядження, пов´язані з монтажем та налагоджуванням АЗУ</w:t>
            </w:r>
          </w:p>
        </w:tc>
        <w:tc>
          <w:tcPr>
            <w:tcW w:w="966" w:type="pct"/>
            <w:shd w:val="clear" w:color="auto" w:fill="auto"/>
          </w:tcPr>
          <w:p w14:paraId="48E2D267" w14:textId="77777777" w:rsidR="007D3289" w:rsidRPr="002F3929" w:rsidRDefault="007D3289" w:rsidP="007D3289">
            <w:pPr>
              <w:spacing w:after="0" w:line="240" w:lineRule="auto"/>
              <w:jc w:val="center"/>
              <w:rPr>
                <w:rFonts w:ascii="Times New Roman" w:hAnsi="Times New Roman"/>
                <w:sz w:val="24"/>
                <w:szCs w:val="24"/>
              </w:rPr>
            </w:pPr>
            <w:r w:rsidRPr="002F3929">
              <w:rPr>
                <w:rFonts w:ascii="Times New Roman" w:hAnsi="Times New Roman"/>
                <w:sz w:val="24"/>
                <w:szCs w:val="24"/>
              </w:rPr>
              <w:t>1 092</w:t>
            </w:r>
          </w:p>
        </w:tc>
        <w:tc>
          <w:tcPr>
            <w:tcW w:w="805" w:type="pct"/>
          </w:tcPr>
          <w:p w14:paraId="40AEA0AB" w14:textId="77777777" w:rsidR="007D3289" w:rsidRPr="004D2806" w:rsidRDefault="007D3289" w:rsidP="007D3289">
            <w:pPr>
              <w:spacing w:after="0" w:line="240" w:lineRule="auto"/>
              <w:jc w:val="center"/>
              <w:rPr>
                <w:rFonts w:ascii="Times New Roman" w:hAnsi="Times New Roman"/>
                <w:sz w:val="24"/>
                <w:szCs w:val="24"/>
              </w:rPr>
            </w:pPr>
            <w:r w:rsidRPr="004D2806">
              <w:rPr>
                <w:rFonts w:ascii="Times New Roman" w:hAnsi="Times New Roman"/>
                <w:sz w:val="24"/>
                <w:szCs w:val="24"/>
              </w:rPr>
              <w:t>3 846</w:t>
            </w:r>
          </w:p>
        </w:tc>
      </w:tr>
      <w:tr w:rsidR="007D3289" w:rsidRPr="007D2756" w14:paraId="6B7B895B" w14:textId="77777777" w:rsidTr="002409BC">
        <w:trPr>
          <w:trHeight w:val="290"/>
          <w:tblCellSpacing w:w="20" w:type="dxa"/>
        </w:trPr>
        <w:tc>
          <w:tcPr>
            <w:tcW w:w="3140" w:type="pct"/>
            <w:shd w:val="clear" w:color="auto" w:fill="auto"/>
            <w:hideMark/>
          </w:tcPr>
          <w:p w14:paraId="4517F01F" w14:textId="77777777" w:rsidR="007D3289" w:rsidRPr="004D2806" w:rsidRDefault="007D3289" w:rsidP="007D3289">
            <w:pPr>
              <w:spacing w:after="0" w:line="240" w:lineRule="auto"/>
              <w:rPr>
                <w:rFonts w:ascii="Times New Roman" w:hAnsi="Times New Roman"/>
                <w:sz w:val="24"/>
                <w:szCs w:val="24"/>
              </w:rPr>
            </w:pPr>
            <w:r w:rsidRPr="004D2806">
              <w:rPr>
                <w:rFonts w:ascii="Times New Roman" w:hAnsi="Times New Roman"/>
                <w:sz w:val="24"/>
                <w:szCs w:val="24"/>
              </w:rPr>
              <w:t>Інші (витрати на утримання обладнання; цехові витрати; загальновиробничі витрати; відрядження, пов´язані з монтажем та налагоджуванням АЗУ)</w:t>
            </w:r>
          </w:p>
        </w:tc>
        <w:tc>
          <w:tcPr>
            <w:tcW w:w="966" w:type="pct"/>
            <w:shd w:val="clear" w:color="auto" w:fill="auto"/>
          </w:tcPr>
          <w:p w14:paraId="4263C02F" w14:textId="77777777" w:rsidR="007D3289" w:rsidRPr="002F3929" w:rsidRDefault="007D3289" w:rsidP="007D3289">
            <w:pPr>
              <w:spacing w:after="0" w:line="240" w:lineRule="auto"/>
              <w:jc w:val="center"/>
              <w:rPr>
                <w:rFonts w:ascii="Times New Roman" w:hAnsi="Times New Roman"/>
                <w:sz w:val="24"/>
                <w:szCs w:val="24"/>
              </w:rPr>
            </w:pPr>
            <w:r w:rsidRPr="002F3929">
              <w:rPr>
                <w:rFonts w:ascii="Times New Roman" w:hAnsi="Times New Roman"/>
                <w:sz w:val="24"/>
                <w:szCs w:val="24"/>
              </w:rPr>
              <w:t>9 890</w:t>
            </w:r>
          </w:p>
        </w:tc>
        <w:tc>
          <w:tcPr>
            <w:tcW w:w="805" w:type="pct"/>
          </w:tcPr>
          <w:p w14:paraId="07D0ACA2" w14:textId="77777777" w:rsidR="007D3289" w:rsidRPr="004D2806" w:rsidRDefault="007D3289" w:rsidP="007D3289">
            <w:pPr>
              <w:spacing w:after="0" w:line="240" w:lineRule="auto"/>
              <w:jc w:val="center"/>
              <w:rPr>
                <w:rFonts w:ascii="Times New Roman" w:hAnsi="Times New Roman"/>
                <w:sz w:val="24"/>
                <w:szCs w:val="24"/>
              </w:rPr>
            </w:pPr>
            <w:r w:rsidRPr="004D2806">
              <w:rPr>
                <w:rFonts w:ascii="Times New Roman" w:hAnsi="Times New Roman"/>
                <w:sz w:val="24"/>
                <w:szCs w:val="24"/>
              </w:rPr>
              <w:t>19 912</w:t>
            </w:r>
          </w:p>
        </w:tc>
      </w:tr>
      <w:tr w:rsidR="007D3289" w:rsidRPr="007D2756" w14:paraId="74D444DE" w14:textId="77777777" w:rsidTr="002409BC">
        <w:trPr>
          <w:trHeight w:val="300"/>
          <w:tblCellSpacing w:w="20" w:type="dxa"/>
        </w:trPr>
        <w:tc>
          <w:tcPr>
            <w:tcW w:w="3140" w:type="pct"/>
            <w:shd w:val="clear" w:color="auto" w:fill="auto"/>
            <w:hideMark/>
          </w:tcPr>
          <w:p w14:paraId="7D516556" w14:textId="77777777" w:rsidR="007D3289" w:rsidRPr="007D2756" w:rsidRDefault="007D3289" w:rsidP="007D3289">
            <w:pPr>
              <w:spacing w:after="0" w:line="240" w:lineRule="auto"/>
              <w:rPr>
                <w:rFonts w:ascii="Times New Roman" w:hAnsi="Times New Roman"/>
                <w:b/>
                <w:bCs/>
                <w:sz w:val="24"/>
                <w:szCs w:val="24"/>
              </w:rPr>
            </w:pPr>
            <w:r w:rsidRPr="00E8383C">
              <w:rPr>
                <w:rFonts w:ascii="Times New Roman" w:hAnsi="Times New Roman"/>
                <w:b/>
                <w:bCs/>
                <w:sz w:val="24"/>
                <w:szCs w:val="24"/>
              </w:rPr>
              <w:t xml:space="preserve">Собівартість реалізації </w:t>
            </w:r>
            <w:r w:rsidRPr="00E8383C">
              <w:rPr>
                <w:rFonts w:ascii="Times New Roman" w:hAnsi="Times New Roman"/>
                <w:sz w:val="24"/>
                <w:szCs w:val="24"/>
              </w:rPr>
              <w:t>(рядок 2050)</w:t>
            </w:r>
          </w:p>
        </w:tc>
        <w:tc>
          <w:tcPr>
            <w:tcW w:w="966" w:type="pct"/>
            <w:shd w:val="clear" w:color="auto" w:fill="auto"/>
          </w:tcPr>
          <w:p w14:paraId="36A9890E" w14:textId="77777777" w:rsidR="007D3289" w:rsidRPr="002F3929" w:rsidRDefault="007D3289" w:rsidP="007D3289">
            <w:pPr>
              <w:spacing w:after="0" w:line="240" w:lineRule="auto"/>
              <w:jc w:val="center"/>
              <w:rPr>
                <w:rFonts w:ascii="Times New Roman" w:hAnsi="Times New Roman"/>
                <w:b/>
                <w:bCs/>
                <w:sz w:val="24"/>
                <w:szCs w:val="24"/>
              </w:rPr>
            </w:pPr>
            <w:r w:rsidRPr="002F3929">
              <w:rPr>
                <w:rFonts w:ascii="Times New Roman" w:hAnsi="Times New Roman"/>
                <w:b/>
                <w:bCs/>
                <w:sz w:val="24"/>
                <w:szCs w:val="24"/>
              </w:rPr>
              <w:t>265 556</w:t>
            </w:r>
          </w:p>
        </w:tc>
        <w:tc>
          <w:tcPr>
            <w:tcW w:w="805" w:type="pct"/>
          </w:tcPr>
          <w:p w14:paraId="20FBBED2"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1 070 282</w:t>
            </w:r>
          </w:p>
        </w:tc>
      </w:tr>
    </w:tbl>
    <w:p w14:paraId="0E62FCE6"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068CCDF6" w14:textId="77777777" w:rsidR="007D3289"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6.2.3. </w:t>
      </w:r>
      <w:r w:rsidRPr="007D2756">
        <w:rPr>
          <w:rFonts w:ascii="Times New Roman" w:hAnsi="Times New Roman"/>
          <w:b/>
          <w:bCs/>
          <w:i/>
          <w:iCs/>
          <w:sz w:val="24"/>
          <w:szCs w:val="24"/>
        </w:rPr>
        <w:t>Адміністративні витрати  (рядок 2130):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7"/>
        <w:gridCol w:w="1968"/>
        <w:gridCol w:w="1668"/>
      </w:tblGrid>
      <w:tr w:rsidR="007D3289" w:rsidRPr="007D2756" w14:paraId="281B6325" w14:textId="77777777" w:rsidTr="002409BC">
        <w:trPr>
          <w:trHeight w:val="290"/>
          <w:tblCellSpacing w:w="20" w:type="dxa"/>
        </w:trPr>
        <w:tc>
          <w:tcPr>
            <w:tcW w:w="3140" w:type="pct"/>
            <w:shd w:val="clear" w:color="auto" w:fill="auto"/>
            <w:hideMark/>
          </w:tcPr>
          <w:p w14:paraId="62C61801"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lastRenderedPageBreak/>
              <w:t>Класифікація статей</w:t>
            </w:r>
          </w:p>
        </w:tc>
        <w:tc>
          <w:tcPr>
            <w:tcW w:w="966" w:type="pct"/>
            <w:shd w:val="clear" w:color="auto" w:fill="auto"/>
            <w:hideMark/>
          </w:tcPr>
          <w:p w14:paraId="6493BCB2" w14:textId="77777777" w:rsidR="007D3289" w:rsidRPr="00276594" w:rsidRDefault="007D3289" w:rsidP="007D3289">
            <w:pPr>
              <w:spacing w:after="0" w:line="240" w:lineRule="auto"/>
              <w:jc w:val="center"/>
              <w:rPr>
                <w:rFonts w:ascii="Times New Roman" w:hAnsi="Times New Roman"/>
                <w:b/>
                <w:bCs/>
                <w:sz w:val="24"/>
                <w:szCs w:val="24"/>
                <w:highlight w:val="cyan"/>
              </w:rPr>
            </w:pPr>
            <w:r w:rsidRPr="00786CB2">
              <w:rPr>
                <w:rFonts w:ascii="Times New Roman" w:hAnsi="Times New Roman"/>
                <w:b/>
                <w:bCs/>
                <w:sz w:val="24"/>
                <w:szCs w:val="24"/>
              </w:rPr>
              <w:t>2022 рік</w:t>
            </w:r>
          </w:p>
        </w:tc>
        <w:tc>
          <w:tcPr>
            <w:tcW w:w="806" w:type="pct"/>
          </w:tcPr>
          <w:p w14:paraId="12BAECCE"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7FCB4E96" w14:textId="77777777" w:rsidTr="002409BC">
        <w:trPr>
          <w:trHeight w:val="290"/>
          <w:tblCellSpacing w:w="20" w:type="dxa"/>
        </w:trPr>
        <w:tc>
          <w:tcPr>
            <w:tcW w:w="3140" w:type="pct"/>
            <w:shd w:val="clear" w:color="auto" w:fill="auto"/>
            <w:hideMark/>
          </w:tcPr>
          <w:p w14:paraId="3DB740C8"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Сировина та витратні матеріали</w:t>
            </w:r>
          </w:p>
        </w:tc>
        <w:tc>
          <w:tcPr>
            <w:tcW w:w="966" w:type="pct"/>
            <w:shd w:val="clear" w:color="auto" w:fill="auto"/>
          </w:tcPr>
          <w:p w14:paraId="3A3D174B" w14:textId="77777777" w:rsidR="007D3289" w:rsidRPr="00276594" w:rsidRDefault="007D3289" w:rsidP="007D3289">
            <w:pPr>
              <w:spacing w:after="0" w:line="240" w:lineRule="auto"/>
              <w:jc w:val="center"/>
              <w:rPr>
                <w:rFonts w:ascii="Times New Roman" w:hAnsi="Times New Roman"/>
                <w:sz w:val="24"/>
                <w:szCs w:val="24"/>
                <w:highlight w:val="cyan"/>
              </w:rPr>
            </w:pPr>
            <w:r w:rsidRPr="00786CB2">
              <w:rPr>
                <w:rFonts w:ascii="Times New Roman" w:hAnsi="Times New Roman"/>
                <w:sz w:val="24"/>
                <w:szCs w:val="24"/>
              </w:rPr>
              <w:t>175</w:t>
            </w:r>
          </w:p>
        </w:tc>
        <w:tc>
          <w:tcPr>
            <w:tcW w:w="806" w:type="pct"/>
          </w:tcPr>
          <w:p w14:paraId="54B35B88"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478</w:t>
            </w:r>
          </w:p>
        </w:tc>
      </w:tr>
      <w:tr w:rsidR="007D3289" w:rsidRPr="007D2756" w14:paraId="0FFC1089" w14:textId="77777777" w:rsidTr="002409BC">
        <w:trPr>
          <w:trHeight w:val="280"/>
          <w:tblCellSpacing w:w="20" w:type="dxa"/>
        </w:trPr>
        <w:tc>
          <w:tcPr>
            <w:tcW w:w="3140" w:type="pct"/>
            <w:shd w:val="clear" w:color="auto" w:fill="auto"/>
            <w:hideMark/>
          </w:tcPr>
          <w:p w14:paraId="3592DD0F"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Витрати на оплату праці</w:t>
            </w:r>
          </w:p>
        </w:tc>
        <w:tc>
          <w:tcPr>
            <w:tcW w:w="966" w:type="pct"/>
            <w:shd w:val="clear" w:color="auto" w:fill="auto"/>
          </w:tcPr>
          <w:p w14:paraId="5E3758FF" w14:textId="77777777" w:rsidR="007D3289" w:rsidRPr="00417A7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30 335</w:t>
            </w:r>
          </w:p>
        </w:tc>
        <w:tc>
          <w:tcPr>
            <w:tcW w:w="806" w:type="pct"/>
          </w:tcPr>
          <w:p w14:paraId="0C5E1298"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51 249</w:t>
            </w:r>
          </w:p>
        </w:tc>
      </w:tr>
      <w:tr w:rsidR="007D3289" w:rsidRPr="007D2756" w14:paraId="497CAE78" w14:textId="77777777" w:rsidTr="002409BC">
        <w:trPr>
          <w:trHeight w:val="280"/>
          <w:tblCellSpacing w:w="20" w:type="dxa"/>
        </w:trPr>
        <w:tc>
          <w:tcPr>
            <w:tcW w:w="3140" w:type="pct"/>
            <w:shd w:val="clear" w:color="auto" w:fill="auto"/>
            <w:hideMark/>
          </w:tcPr>
          <w:p w14:paraId="54131DE7"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Витрати на соціальні заходи</w:t>
            </w:r>
          </w:p>
        </w:tc>
        <w:tc>
          <w:tcPr>
            <w:tcW w:w="966" w:type="pct"/>
            <w:shd w:val="clear" w:color="auto" w:fill="auto"/>
          </w:tcPr>
          <w:p w14:paraId="7C6F015A" w14:textId="77777777" w:rsidR="007D3289" w:rsidRPr="00417A7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12 185</w:t>
            </w:r>
          </w:p>
        </w:tc>
        <w:tc>
          <w:tcPr>
            <w:tcW w:w="806" w:type="pct"/>
          </w:tcPr>
          <w:p w14:paraId="4993E31D"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11 670</w:t>
            </w:r>
          </w:p>
        </w:tc>
      </w:tr>
      <w:tr w:rsidR="007D3289" w:rsidRPr="007D2756" w14:paraId="65F96B2A" w14:textId="77777777" w:rsidTr="002409BC">
        <w:trPr>
          <w:trHeight w:val="280"/>
          <w:tblCellSpacing w:w="20" w:type="dxa"/>
        </w:trPr>
        <w:tc>
          <w:tcPr>
            <w:tcW w:w="3140" w:type="pct"/>
            <w:shd w:val="clear" w:color="auto" w:fill="auto"/>
            <w:hideMark/>
          </w:tcPr>
          <w:p w14:paraId="4F3E10C1"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Амортизація</w:t>
            </w:r>
          </w:p>
        </w:tc>
        <w:tc>
          <w:tcPr>
            <w:tcW w:w="966" w:type="pct"/>
            <w:shd w:val="clear" w:color="auto" w:fill="auto"/>
          </w:tcPr>
          <w:p w14:paraId="1B1589D1" w14:textId="77777777" w:rsidR="007D3289" w:rsidRPr="00276594" w:rsidRDefault="007D3289" w:rsidP="007D3289">
            <w:pPr>
              <w:spacing w:after="0" w:line="240" w:lineRule="auto"/>
              <w:jc w:val="center"/>
              <w:rPr>
                <w:rFonts w:ascii="Times New Roman" w:hAnsi="Times New Roman"/>
                <w:sz w:val="24"/>
                <w:szCs w:val="24"/>
                <w:highlight w:val="cyan"/>
              </w:rPr>
            </w:pPr>
            <w:r w:rsidRPr="00417A76">
              <w:rPr>
                <w:rFonts w:ascii="Times New Roman" w:hAnsi="Times New Roman"/>
                <w:sz w:val="24"/>
                <w:szCs w:val="24"/>
              </w:rPr>
              <w:t>328</w:t>
            </w:r>
          </w:p>
        </w:tc>
        <w:tc>
          <w:tcPr>
            <w:tcW w:w="806" w:type="pct"/>
          </w:tcPr>
          <w:p w14:paraId="2454D844"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564</w:t>
            </w:r>
          </w:p>
        </w:tc>
      </w:tr>
      <w:tr w:rsidR="007D3289" w:rsidRPr="007D2756" w14:paraId="4F67540D" w14:textId="77777777" w:rsidTr="002409BC">
        <w:trPr>
          <w:trHeight w:val="280"/>
          <w:tblCellSpacing w:w="20" w:type="dxa"/>
        </w:trPr>
        <w:tc>
          <w:tcPr>
            <w:tcW w:w="3140" w:type="pct"/>
            <w:shd w:val="clear" w:color="auto" w:fill="auto"/>
          </w:tcPr>
          <w:p w14:paraId="2C910885"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Податки</w:t>
            </w:r>
          </w:p>
        </w:tc>
        <w:tc>
          <w:tcPr>
            <w:tcW w:w="966" w:type="pct"/>
            <w:shd w:val="clear" w:color="auto" w:fill="auto"/>
          </w:tcPr>
          <w:p w14:paraId="53009D1F" w14:textId="77777777" w:rsidR="007D3289" w:rsidRPr="00276594" w:rsidRDefault="007D3289" w:rsidP="007D3289">
            <w:pPr>
              <w:spacing w:after="0" w:line="240" w:lineRule="auto"/>
              <w:jc w:val="center"/>
              <w:rPr>
                <w:rFonts w:ascii="Times New Roman" w:hAnsi="Times New Roman"/>
                <w:sz w:val="24"/>
                <w:szCs w:val="24"/>
                <w:highlight w:val="cyan"/>
              </w:rPr>
            </w:pPr>
            <w:r w:rsidRPr="00417A76">
              <w:rPr>
                <w:rFonts w:ascii="Times New Roman" w:hAnsi="Times New Roman"/>
                <w:sz w:val="24"/>
                <w:szCs w:val="24"/>
              </w:rPr>
              <w:t>3 204</w:t>
            </w:r>
          </w:p>
        </w:tc>
        <w:tc>
          <w:tcPr>
            <w:tcW w:w="806" w:type="pct"/>
          </w:tcPr>
          <w:p w14:paraId="5998A10D"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2 891</w:t>
            </w:r>
          </w:p>
        </w:tc>
      </w:tr>
      <w:tr w:rsidR="007D3289" w:rsidRPr="007D2756" w14:paraId="1C3614EC" w14:textId="77777777" w:rsidTr="002409BC">
        <w:trPr>
          <w:trHeight w:val="290"/>
          <w:tblCellSpacing w:w="20" w:type="dxa"/>
        </w:trPr>
        <w:tc>
          <w:tcPr>
            <w:tcW w:w="3140" w:type="pct"/>
            <w:shd w:val="clear" w:color="auto" w:fill="auto"/>
          </w:tcPr>
          <w:p w14:paraId="4A1058E1" w14:textId="77777777" w:rsidR="007D3289" w:rsidRPr="004D2806" w:rsidRDefault="007D3289" w:rsidP="007D3289">
            <w:pPr>
              <w:spacing w:after="0" w:line="240" w:lineRule="auto"/>
              <w:rPr>
                <w:rFonts w:ascii="Times New Roman" w:hAnsi="Times New Roman"/>
                <w:bCs/>
                <w:iCs/>
                <w:sz w:val="24"/>
                <w:szCs w:val="24"/>
              </w:rPr>
            </w:pPr>
            <w:r w:rsidRPr="004D2806">
              <w:rPr>
                <w:rFonts w:ascii="Times New Roman" w:hAnsi="Times New Roman"/>
                <w:bCs/>
                <w:iCs/>
                <w:sz w:val="24"/>
                <w:szCs w:val="24"/>
              </w:rPr>
              <w:t xml:space="preserve">Послуги в сфері інформатизації, абонентське обслуговування комп´ютерної та розмножувальної техніки, мережевих підключень, організація, підтримка та поточне адміністрування серверів, забезпечення інформаційної безпеки і цілісності масивів даних корпоративної мережі, супровід програмних комплексів та задач систем </w:t>
            </w:r>
            <w:r w:rsidRPr="004D2806">
              <w:rPr>
                <w:rFonts w:ascii="Times New Roman" w:hAnsi="Times New Roman"/>
                <w:bCs/>
                <w:iCs/>
                <w:sz w:val="24"/>
                <w:szCs w:val="24"/>
                <w:lang w:val="en-US"/>
              </w:rPr>
              <w:t>I</w:t>
            </w:r>
            <w:r w:rsidRPr="004D2806">
              <w:rPr>
                <w:rFonts w:ascii="Times New Roman" w:hAnsi="Times New Roman"/>
                <w:bCs/>
                <w:iCs/>
                <w:sz w:val="24"/>
                <w:szCs w:val="24"/>
              </w:rPr>
              <w:t>Т-підприємства та 1-С</w:t>
            </w:r>
          </w:p>
        </w:tc>
        <w:tc>
          <w:tcPr>
            <w:tcW w:w="966" w:type="pct"/>
            <w:shd w:val="clear" w:color="auto" w:fill="auto"/>
          </w:tcPr>
          <w:p w14:paraId="702E87A0" w14:textId="77777777" w:rsidR="007D3289" w:rsidRPr="00276594" w:rsidRDefault="007D3289" w:rsidP="007D3289">
            <w:pPr>
              <w:spacing w:after="0" w:line="240" w:lineRule="auto"/>
              <w:jc w:val="center"/>
              <w:rPr>
                <w:rFonts w:ascii="Times New Roman" w:hAnsi="Times New Roman"/>
                <w:bCs/>
                <w:iCs/>
                <w:sz w:val="24"/>
                <w:szCs w:val="24"/>
                <w:highlight w:val="cyan"/>
              </w:rPr>
            </w:pPr>
            <w:r w:rsidRPr="00786CB2">
              <w:rPr>
                <w:rFonts w:ascii="Times New Roman" w:hAnsi="Times New Roman"/>
                <w:bCs/>
                <w:iCs/>
                <w:sz w:val="24"/>
                <w:szCs w:val="24"/>
              </w:rPr>
              <w:t>1 675</w:t>
            </w:r>
          </w:p>
        </w:tc>
        <w:tc>
          <w:tcPr>
            <w:tcW w:w="806" w:type="pct"/>
          </w:tcPr>
          <w:p w14:paraId="441607CD" w14:textId="77777777" w:rsidR="007D3289" w:rsidRPr="004D2806" w:rsidRDefault="007D3289" w:rsidP="007D3289">
            <w:pPr>
              <w:spacing w:after="0" w:line="240" w:lineRule="auto"/>
              <w:jc w:val="center"/>
              <w:rPr>
                <w:rFonts w:ascii="Times New Roman" w:hAnsi="Times New Roman"/>
                <w:bCs/>
                <w:iCs/>
                <w:sz w:val="24"/>
                <w:szCs w:val="24"/>
              </w:rPr>
            </w:pPr>
            <w:r w:rsidRPr="004D2806">
              <w:rPr>
                <w:rFonts w:ascii="Times New Roman" w:hAnsi="Times New Roman"/>
                <w:bCs/>
                <w:iCs/>
                <w:sz w:val="24"/>
                <w:szCs w:val="24"/>
              </w:rPr>
              <w:t>4 980</w:t>
            </w:r>
          </w:p>
        </w:tc>
      </w:tr>
      <w:tr w:rsidR="007D3289" w:rsidRPr="007D2756" w14:paraId="59EF33AE" w14:textId="77777777" w:rsidTr="002409BC">
        <w:trPr>
          <w:trHeight w:val="290"/>
          <w:tblCellSpacing w:w="20" w:type="dxa"/>
        </w:trPr>
        <w:tc>
          <w:tcPr>
            <w:tcW w:w="3140" w:type="pct"/>
            <w:shd w:val="clear" w:color="auto" w:fill="auto"/>
          </w:tcPr>
          <w:p w14:paraId="61CD6638" w14:textId="77777777" w:rsidR="007D3289" w:rsidRPr="004D2806" w:rsidRDefault="007D3289" w:rsidP="007D3289">
            <w:pPr>
              <w:spacing w:after="0" w:line="240" w:lineRule="auto"/>
              <w:rPr>
                <w:rFonts w:ascii="Times New Roman" w:hAnsi="Times New Roman"/>
                <w:bCs/>
                <w:iCs/>
                <w:sz w:val="24"/>
                <w:szCs w:val="24"/>
              </w:rPr>
            </w:pPr>
            <w:r w:rsidRPr="004D2806">
              <w:rPr>
                <w:rFonts w:ascii="Times New Roman" w:hAnsi="Times New Roman"/>
                <w:bCs/>
                <w:iCs/>
                <w:sz w:val="24"/>
                <w:szCs w:val="24"/>
              </w:rPr>
              <w:t xml:space="preserve"> Послуги реєстратора цінних паперів</w:t>
            </w:r>
          </w:p>
        </w:tc>
        <w:tc>
          <w:tcPr>
            <w:tcW w:w="966" w:type="pct"/>
            <w:shd w:val="clear" w:color="auto" w:fill="auto"/>
          </w:tcPr>
          <w:p w14:paraId="1FD74CEF" w14:textId="77777777" w:rsidR="007D3289" w:rsidRPr="00276594" w:rsidRDefault="007D3289" w:rsidP="007D3289">
            <w:pPr>
              <w:spacing w:after="0" w:line="240" w:lineRule="auto"/>
              <w:jc w:val="center"/>
              <w:rPr>
                <w:rFonts w:ascii="Times New Roman" w:hAnsi="Times New Roman"/>
                <w:bCs/>
                <w:iCs/>
                <w:sz w:val="24"/>
                <w:szCs w:val="24"/>
                <w:highlight w:val="cyan"/>
              </w:rPr>
            </w:pPr>
            <w:r w:rsidRPr="00786CB2">
              <w:rPr>
                <w:rFonts w:ascii="Times New Roman" w:hAnsi="Times New Roman"/>
                <w:bCs/>
                <w:iCs/>
                <w:sz w:val="24"/>
                <w:szCs w:val="24"/>
              </w:rPr>
              <w:t>396</w:t>
            </w:r>
          </w:p>
        </w:tc>
        <w:tc>
          <w:tcPr>
            <w:tcW w:w="806" w:type="pct"/>
          </w:tcPr>
          <w:p w14:paraId="21AF3774" w14:textId="77777777" w:rsidR="007D3289" w:rsidRPr="004D2806" w:rsidRDefault="007D3289" w:rsidP="007D3289">
            <w:pPr>
              <w:spacing w:after="0" w:line="240" w:lineRule="auto"/>
              <w:jc w:val="center"/>
              <w:rPr>
                <w:rFonts w:ascii="Times New Roman" w:hAnsi="Times New Roman"/>
                <w:bCs/>
                <w:iCs/>
                <w:sz w:val="24"/>
                <w:szCs w:val="24"/>
              </w:rPr>
            </w:pPr>
            <w:r w:rsidRPr="004D2806">
              <w:rPr>
                <w:rFonts w:ascii="Times New Roman" w:hAnsi="Times New Roman"/>
                <w:bCs/>
                <w:iCs/>
                <w:sz w:val="24"/>
                <w:szCs w:val="24"/>
              </w:rPr>
              <w:t>504</w:t>
            </w:r>
          </w:p>
        </w:tc>
      </w:tr>
      <w:tr w:rsidR="007D3289" w:rsidRPr="007D2756" w14:paraId="0CFA2A62" w14:textId="77777777" w:rsidTr="002409BC">
        <w:trPr>
          <w:trHeight w:val="290"/>
          <w:tblCellSpacing w:w="20" w:type="dxa"/>
        </w:trPr>
        <w:tc>
          <w:tcPr>
            <w:tcW w:w="3140" w:type="pct"/>
            <w:shd w:val="clear" w:color="auto" w:fill="auto"/>
          </w:tcPr>
          <w:p w14:paraId="489E928C" w14:textId="77777777" w:rsidR="007D3289" w:rsidRPr="004D2806" w:rsidRDefault="007D3289" w:rsidP="007D3289">
            <w:pPr>
              <w:spacing w:after="0" w:line="240" w:lineRule="auto"/>
              <w:rPr>
                <w:rFonts w:ascii="Times New Roman" w:hAnsi="Times New Roman"/>
                <w:bCs/>
                <w:iCs/>
                <w:sz w:val="24"/>
                <w:szCs w:val="24"/>
              </w:rPr>
            </w:pPr>
            <w:r w:rsidRPr="004D2806">
              <w:rPr>
                <w:rFonts w:ascii="Arial CYR" w:hAnsi="Arial CYR"/>
                <w:bCs/>
                <w:iCs/>
                <w:sz w:val="20"/>
                <w:szCs w:val="20"/>
              </w:rPr>
              <w:t xml:space="preserve"> </w:t>
            </w:r>
            <w:r w:rsidRPr="004D2806">
              <w:rPr>
                <w:rFonts w:ascii="Times New Roman" w:hAnsi="Times New Roman"/>
                <w:bCs/>
                <w:iCs/>
                <w:sz w:val="24"/>
                <w:szCs w:val="24"/>
              </w:rPr>
              <w:t>Банківські витрати (розрахункове обслуговування)</w:t>
            </w:r>
          </w:p>
        </w:tc>
        <w:tc>
          <w:tcPr>
            <w:tcW w:w="966" w:type="pct"/>
            <w:shd w:val="clear" w:color="auto" w:fill="auto"/>
          </w:tcPr>
          <w:p w14:paraId="0668D3C3" w14:textId="77777777" w:rsidR="007D3289" w:rsidRPr="00276594" w:rsidRDefault="007D3289" w:rsidP="007D3289">
            <w:pPr>
              <w:spacing w:after="0" w:line="240" w:lineRule="auto"/>
              <w:jc w:val="center"/>
              <w:rPr>
                <w:rFonts w:ascii="Times New Roman" w:hAnsi="Times New Roman"/>
                <w:bCs/>
                <w:iCs/>
                <w:sz w:val="24"/>
                <w:szCs w:val="24"/>
                <w:highlight w:val="cyan"/>
              </w:rPr>
            </w:pPr>
            <w:r w:rsidRPr="00786CB2">
              <w:rPr>
                <w:rFonts w:ascii="Times New Roman" w:hAnsi="Times New Roman"/>
                <w:bCs/>
                <w:iCs/>
                <w:sz w:val="24"/>
                <w:szCs w:val="24"/>
              </w:rPr>
              <w:t>791</w:t>
            </w:r>
          </w:p>
        </w:tc>
        <w:tc>
          <w:tcPr>
            <w:tcW w:w="806" w:type="pct"/>
          </w:tcPr>
          <w:p w14:paraId="7E909D94" w14:textId="77777777" w:rsidR="007D3289" w:rsidRPr="004D2806" w:rsidRDefault="007D3289" w:rsidP="007D3289">
            <w:pPr>
              <w:spacing w:after="0" w:line="240" w:lineRule="auto"/>
              <w:jc w:val="center"/>
              <w:rPr>
                <w:rFonts w:ascii="Times New Roman" w:hAnsi="Times New Roman"/>
                <w:bCs/>
                <w:iCs/>
                <w:sz w:val="24"/>
                <w:szCs w:val="24"/>
              </w:rPr>
            </w:pPr>
            <w:r w:rsidRPr="004D2806">
              <w:rPr>
                <w:rFonts w:ascii="Times New Roman" w:hAnsi="Times New Roman"/>
                <w:bCs/>
                <w:iCs/>
                <w:sz w:val="24"/>
                <w:szCs w:val="24"/>
              </w:rPr>
              <w:t>1 872</w:t>
            </w:r>
          </w:p>
        </w:tc>
      </w:tr>
      <w:tr w:rsidR="007D3289" w:rsidRPr="007D2756" w14:paraId="297DB11F" w14:textId="77777777" w:rsidTr="002409BC">
        <w:trPr>
          <w:trHeight w:val="290"/>
          <w:tblCellSpacing w:w="20" w:type="dxa"/>
        </w:trPr>
        <w:tc>
          <w:tcPr>
            <w:tcW w:w="3140" w:type="pct"/>
            <w:shd w:val="clear" w:color="auto" w:fill="auto"/>
          </w:tcPr>
          <w:p w14:paraId="7438AF90" w14:textId="77777777" w:rsidR="007D3289" w:rsidRPr="004D2806" w:rsidRDefault="007D3289" w:rsidP="007D3289">
            <w:pPr>
              <w:spacing w:after="0" w:line="240" w:lineRule="auto"/>
              <w:rPr>
                <w:rFonts w:asciiTheme="minorHAnsi" w:hAnsiTheme="minorHAnsi"/>
                <w:bCs/>
                <w:iCs/>
                <w:sz w:val="20"/>
                <w:szCs w:val="20"/>
              </w:rPr>
            </w:pPr>
            <w:r w:rsidRPr="004D2806">
              <w:rPr>
                <w:rFonts w:ascii="Times New Roman" w:hAnsi="Times New Roman"/>
                <w:bCs/>
                <w:iCs/>
                <w:sz w:val="24"/>
                <w:szCs w:val="24"/>
              </w:rPr>
              <w:t xml:space="preserve">Медичне страхування працівників, </w:t>
            </w:r>
            <w:proofErr w:type="spellStart"/>
            <w:r w:rsidRPr="004D2806">
              <w:rPr>
                <w:rFonts w:ascii="Times New Roman" w:hAnsi="Times New Roman"/>
                <w:bCs/>
                <w:iCs/>
                <w:sz w:val="24"/>
                <w:szCs w:val="24"/>
              </w:rPr>
              <w:t>профогляди</w:t>
            </w:r>
            <w:proofErr w:type="spellEnd"/>
          </w:p>
        </w:tc>
        <w:tc>
          <w:tcPr>
            <w:tcW w:w="966" w:type="pct"/>
            <w:shd w:val="clear" w:color="auto" w:fill="auto"/>
          </w:tcPr>
          <w:p w14:paraId="3DB42FD5" w14:textId="77777777" w:rsidR="007D3289" w:rsidRPr="00276594" w:rsidRDefault="007D3289" w:rsidP="007D3289">
            <w:pPr>
              <w:spacing w:after="0" w:line="240" w:lineRule="auto"/>
              <w:jc w:val="center"/>
              <w:rPr>
                <w:rFonts w:ascii="Times New Roman" w:hAnsi="Times New Roman"/>
                <w:bCs/>
                <w:iCs/>
                <w:sz w:val="24"/>
                <w:szCs w:val="24"/>
                <w:highlight w:val="cyan"/>
              </w:rPr>
            </w:pPr>
            <w:r w:rsidRPr="002660D7">
              <w:rPr>
                <w:rFonts w:ascii="Times New Roman" w:hAnsi="Times New Roman"/>
                <w:bCs/>
                <w:iCs/>
                <w:sz w:val="24"/>
                <w:szCs w:val="24"/>
              </w:rPr>
              <w:t>604</w:t>
            </w:r>
          </w:p>
        </w:tc>
        <w:tc>
          <w:tcPr>
            <w:tcW w:w="806" w:type="pct"/>
          </w:tcPr>
          <w:p w14:paraId="449BD66B" w14:textId="77777777" w:rsidR="007D3289" w:rsidRPr="004D2806" w:rsidRDefault="007D3289" w:rsidP="007D3289">
            <w:pPr>
              <w:spacing w:after="0" w:line="240" w:lineRule="auto"/>
              <w:jc w:val="center"/>
              <w:rPr>
                <w:rFonts w:ascii="Times New Roman" w:hAnsi="Times New Roman"/>
                <w:bCs/>
                <w:iCs/>
                <w:sz w:val="24"/>
                <w:szCs w:val="24"/>
              </w:rPr>
            </w:pPr>
            <w:r w:rsidRPr="004D2806">
              <w:rPr>
                <w:rFonts w:ascii="Times New Roman" w:hAnsi="Times New Roman"/>
                <w:bCs/>
                <w:iCs/>
                <w:sz w:val="24"/>
                <w:szCs w:val="24"/>
              </w:rPr>
              <w:t>2 006</w:t>
            </w:r>
          </w:p>
        </w:tc>
      </w:tr>
      <w:tr w:rsidR="007D3289" w:rsidRPr="007D2756" w14:paraId="69E181E0" w14:textId="77777777" w:rsidTr="002409BC">
        <w:trPr>
          <w:trHeight w:val="290"/>
          <w:tblCellSpacing w:w="20" w:type="dxa"/>
        </w:trPr>
        <w:tc>
          <w:tcPr>
            <w:tcW w:w="3140" w:type="pct"/>
            <w:shd w:val="clear" w:color="auto" w:fill="auto"/>
            <w:hideMark/>
          </w:tcPr>
          <w:p w14:paraId="5600BB77" w14:textId="77777777" w:rsidR="007D3289" w:rsidRPr="004D2806" w:rsidRDefault="007D3289" w:rsidP="007D3289">
            <w:pPr>
              <w:spacing w:after="0" w:line="240" w:lineRule="auto"/>
              <w:rPr>
                <w:rFonts w:ascii="Times New Roman" w:hAnsi="Times New Roman"/>
                <w:bCs/>
                <w:iCs/>
                <w:sz w:val="24"/>
                <w:szCs w:val="24"/>
              </w:rPr>
            </w:pPr>
            <w:r w:rsidRPr="004D2806">
              <w:rPr>
                <w:rFonts w:ascii="Times New Roman" w:hAnsi="Times New Roman"/>
                <w:bCs/>
                <w:iCs/>
                <w:sz w:val="24"/>
                <w:szCs w:val="24"/>
              </w:rPr>
              <w:t>Інші (послуги зв´язку, службові відрядження та інше)</w:t>
            </w:r>
          </w:p>
          <w:p w14:paraId="7524AFD3" w14:textId="77777777" w:rsidR="007D3289" w:rsidRPr="004D2806" w:rsidRDefault="007D3289" w:rsidP="007D3289">
            <w:pPr>
              <w:spacing w:after="0" w:line="240" w:lineRule="auto"/>
              <w:rPr>
                <w:rFonts w:ascii="Times New Roman" w:hAnsi="Times New Roman"/>
                <w:bCs/>
                <w:iCs/>
                <w:sz w:val="24"/>
                <w:szCs w:val="24"/>
              </w:rPr>
            </w:pPr>
          </w:p>
        </w:tc>
        <w:tc>
          <w:tcPr>
            <w:tcW w:w="966" w:type="pct"/>
            <w:shd w:val="clear" w:color="auto" w:fill="auto"/>
          </w:tcPr>
          <w:p w14:paraId="1B7A2B90" w14:textId="77777777" w:rsidR="007D3289" w:rsidRPr="00276594" w:rsidRDefault="007D3289" w:rsidP="007D3289">
            <w:pPr>
              <w:spacing w:after="0" w:line="240" w:lineRule="auto"/>
              <w:jc w:val="center"/>
              <w:rPr>
                <w:rFonts w:ascii="Times New Roman" w:hAnsi="Times New Roman"/>
                <w:bCs/>
                <w:iCs/>
                <w:sz w:val="24"/>
                <w:szCs w:val="24"/>
                <w:highlight w:val="cyan"/>
              </w:rPr>
            </w:pPr>
            <w:r w:rsidRPr="002F3929">
              <w:rPr>
                <w:rFonts w:ascii="Times New Roman" w:hAnsi="Times New Roman"/>
                <w:bCs/>
                <w:iCs/>
                <w:sz w:val="24"/>
                <w:szCs w:val="24"/>
              </w:rPr>
              <w:t>5 988</w:t>
            </w:r>
          </w:p>
        </w:tc>
        <w:tc>
          <w:tcPr>
            <w:tcW w:w="806" w:type="pct"/>
          </w:tcPr>
          <w:p w14:paraId="38E5FB2B" w14:textId="77777777" w:rsidR="007D3289" w:rsidRPr="004D2806" w:rsidRDefault="007D3289" w:rsidP="007D3289">
            <w:pPr>
              <w:spacing w:after="0" w:line="240" w:lineRule="auto"/>
              <w:jc w:val="center"/>
              <w:rPr>
                <w:rFonts w:ascii="Times New Roman" w:hAnsi="Times New Roman"/>
                <w:bCs/>
                <w:iCs/>
                <w:sz w:val="24"/>
                <w:szCs w:val="24"/>
              </w:rPr>
            </w:pPr>
            <w:r w:rsidRPr="004D2806">
              <w:rPr>
                <w:rFonts w:ascii="Times New Roman" w:hAnsi="Times New Roman"/>
                <w:bCs/>
                <w:iCs/>
                <w:sz w:val="24"/>
                <w:szCs w:val="24"/>
              </w:rPr>
              <w:t>1</w:t>
            </w:r>
            <w:r w:rsidRPr="004D2806">
              <w:rPr>
                <w:rFonts w:ascii="Times New Roman" w:hAnsi="Times New Roman"/>
                <w:bCs/>
                <w:iCs/>
                <w:sz w:val="24"/>
                <w:szCs w:val="24"/>
                <w:lang w:val="ru-RU"/>
              </w:rPr>
              <w:t xml:space="preserve"> </w:t>
            </w:r>
            <w:r w:rsidRPr="004D2806">
              <w:rPr>
                <w:rFonts w:ascii="Times New Roman" w:hAnsi="Times New Roman"/>
                <w:bCs/>
                <w:iCs/>
                <w:sz w:val="24"/>
                <w:szCs w:val="24"/>
              </w:rPr>
              <w:t>086</w:t>
            </w:r>
          </w:p>
        </w:tc>
      </w:tr>
      <w:tr w:rsidR="007D3289" w:rsidRPr="007D2756" w14:paraId="73A20C90" w14:textId="77777777" w:rsidTr="002409BC">
        <w:trPr>
          <w:trHeight w:val="300"/>
          <w:tblCellSpacing w:w="20" w:type="dxa"/>
        </w:trPr>
        <w:tc>
          <w:tcPr>
            <w:tcW w:w="3140" w:type="pct"/>
            <w:shd w:val="clear" w:color="auto" w:fill="auto"/>
            <w:hideMark/>
          </w:tcPr>
          <w:p w14:paraId="0B4065BD" w14:textId="77777777" w:rsidR="007D3289" w:rsidRPr="007D2756" w:rsidRDefault="007D3289" w:rsidP="007D3289">
            <w:pPr>
              <w:spacing w:after="0" w:line="240" w:lineRule="auto"/>
              <w:rPr>
                <w:rFonts w:ascii="Times New Roman" w:hAnsi="Times New Roman"/>
                <w:b/>
                <w:bCs/>
                <w:sz w:val="24"/>
                <w:szCs w:val="24"/>
              </w:rPr>
            </w:pPr>
            <w:r w:rsidRPr="00E8383C">
              <w:rPr>
                <w:rFonts w:ascii="Times New Roman" w:hAnsi="Times New Roman"/>
                <w:b/>
                <w:bCs/>
                <w:sz w:val="24"/>
                <w:szCs w:val="24"/>
              </w:rPr>
              <w:t xml:space="preserve">Адміністративні витрати всього </w:t>
            </w:r>
            <w:r w:rsidRPr="00E8383C">
              <w:rPr>
                <w:rFonts w:ascii="Times New Roman" w:hAnsi="Times New Roman"/>
                <w:sz w:val="24"/>
                <w:szCs w:val="24"/>
              </w:rPr>
              <w:t>(рядок 2130)</w:t>
            </w:r>
          </w:p>
        </w:tc>
        <w:tc>
          <w:tcPr>
            <w:tcW w:w="966" w:type="pct"/>
            <w:shd w:val="clear" w:color="auto" w:fill="auto"/>
          </w:tcPr>
          <w:p w14:paraId="408BC4B3" w14:textId="77777777" w:rsidR="007D3289" w:rsidRPr="00276594" w:rsidRDefault="007D3289" w:rsidP="007D3289">
            <w:pPr>
              <w:spacing w:after="0" w:line="240" w:lineRule="auto"/>
              <w:jc w:val="center"/>
              <w:rPr>
                <w:rFonts w:ascii="Times New Roman" w:hAnsi="Times New Roman"/>
                <w:b/>
                <w:bCs/>
                <w:sz w:val="24"/>
                <w:szCs w:val="24"/>
                <w:highlight w:val="cyan"/>
              </w:rPr>
            </w:pPr>
            <w:r w:rsidRPr="00786CB2">
              <w:rPr>
                <w:rFonts w:ascii="Times New Roman" w:hAnsi="Times New Roman"/>
                <w:b/>
                <w:bCs/>
                <w:sz w:val="24"/>
                <w:szCs w:val="24"/>
              </w:rPr>
              <w:t>55 681</w:t>
            </w:r>
          </w:p>
        </w:tc>
        <w:tc>
          <w:tcPr>
            <w:tcW w:w="806" w:type="pct"/>
          </w:tcPr>
          <w:p w14:paraId="4D05D3FA"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77 300</w:t>
            </w:r>
          </w:p>
        </w:tc>
      </w:tr>
    </w:tbl>
    <w:p w14:paraId="2AC8DBFC" w14:textId="77777777" w:rsidR="007D3289"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p>
    <w:p w14:paraId="76AC2D22"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6.2.4 </w:t>
      </w:r>
      <w:r w:rsidRPr="007D2756">
        <w:rPr>
          <w:rFonts w:ascii="Times New Roman" w:hAnsi="Times New Roman"/>
          <w:b/>
          <w:bCs/>
          <w:i/>
          <w:iCs/>
          <w:sz w:val="24"/>
          <w:szCs w:val="24"/>
        </w:rPr>
        <w:t>Витрати на збут  (рядок 2150):</w:t>
      </w:r>
    </w:p>
    <w:p w14:paraId="464C6258"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7"/>
        <w:gridCol w:w="1970"/>
        <w:gridCol w:w="1666"/>
      </w:tblGrid>
      <w:tr w:rsidR="007D3289" w:rsidRPr="007D2756" w14:paraId="4DA81D76" w14:textId="77777777" w:rsidTr="002409BC">
        <w:trPr>
          <w:trHeight w:val="290"/>
          <w:tblCellSpacing w:w="20" w:type="dxa"/>
        </w:trPr>
        <w:tc>
          <w:tcPr>
            <w:tcW w:w="3140" w:type="pct"/>
            <w:shd w:val="clear" w:color="auto" w:fill="auto"/>
            <w:hideMark/>
          </w:tcPr>
          <w:p w14:paraId="7B65A082"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Класифікація статей</w:t>
            </w:r>
          </w:p>
        </w:tc>
        <w:tc>
          <w:tcPr>
            <w:tcW w:w="967" w:type="pct"/>
            <w:shd w:val="clear" w:color="auto" w:fill="auto"/>
            <w:hideMark/>
          </w:tcPr>
          <w:p w14:paraId="04CB9391" w14:textId="77777777" w:rsidR="007D3289" w:rsidRPr="003855E7" w:rsidRDefault="007D3289" w:rsidP="007D3289">
            <w:pPr>
              <w:spacing w:after="0" w:line="240" w:lineRule="auto"/>
              <w:jc w:val="center"/>
              <w:rPr>
                <w:rFonts w:ascii="Times New Roman" w:hAnsi="Times New Roman"/>
                <w:b/>
                <w:bCs/>
                <w:sz w:val="24"/>
                <w:szCs w:val="24"/>
              </w:rPr>
            </w:pPr>
            <w:r w:rsidRPr="003855E7">
              <w:rPr>
                <w:rFonts w:ascii="Times New Roman" w:hAnsi="Times New Roman"/>
                <w:b/>
                <w:bCs/>
                <w:sz w:val="24"/>
                <w:szCs w:val="24"/>
              </w:rPr>
              <w:t>2022 рік</w:t>
            </w:r>
          </w:p>
        </w:tc>
        <w:tc>
          <w:tcPr>
            <w:tcW w:w="805" w:type="pct"/>
          </w:tcPr>
          <w:p w14:paraId="10E8CA5D"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0F6E4B96" w14:textId="77777777" w:rsidTr="002409BC">
        <w:trPr>
          <w:trHeight w:val="290"/>
          <w:tblCellSpacing w:w="20" w:type="dxa"/>
        </w:trPr>
        <w:tc>
          <w:tcPr>
            <w:tcW w:w="3140" w:type="pct"/>
            <w:shd w:val="clear" w:color="auto" w:fill="auto"/>
            <w:hideMark/>
          </w:tcPr>
          <w:p w14:paraId="457F233D"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Витратні матеріали</w:t>
            </w:r>
          </w:p>
        </w:tc>
        <w:tc>
          <w:tcPr>
            <w:tcW w:w="967" w:type="pct"/>
            <w:shd w:val="clear" w:color="auto" w:fill="auto"/>
          </w:tcPr>
          <w:p w14:paraId="3977C02A" w14:textId="77777777" w:rsidR="007D3289" w:rsidRPr="003855E7" w:rsidRDefault="007D3289" w:rsidP="007D3289">
            <w:pPr>
              <w:spacing w:after="0" w:line="240" w:lineRule="auto"/>
              <w:jc w:val="center"/>
              <w:rPr>
                <w:rFonts w:ascii="Times New Roman" w:hAnsi="Times New Roman"/>
                <w:sz w:val="24"/>
                <w:szCs w:val="24"/>
              </w:rPr>
            </w:pPr>
            <w:r w:rsidRPr="003855E7">
              <w:rPr>
                <w:rFonts w:ascii="Times New Roman" w:hAnsi="Times New Roman"/>
                <w:sz w:val="24"/>
                <w:szCs w:val="24"/>
              </w:rPr>
              <w:t>113</w:t>
            </w:r>
          </w:p>
        </w:tc>
        <w:tc>
          <w:tcPr>
            <w:tcW w:w="805" w:type="pct"/>
          </w:tcPr>
          <w:p w14:paraId="4213DF67"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435</w:t>
            </w:r>
          </w:p>
        </w:tc>
      </w:tr>
      <w:tr w:rsidR="007D3289" w:rsidRPr="007D2756" w14:paraId="37A78C43" w14:textId="77777777" w:rsidTr="002409BC">
        <w:trPr>
          <w:trHeight w:val="280"/>
          <w:tblCellSpacing w:w="20" w:type="dxa"/>
        </w:trPr>
        <w:tc>
          <w:tcPr>
            <w:tcW w:w="3140" w:type="pct"/>
            <w:shd w:val="clear" w:color="auto" w:fill="auto"/>
            <w:hideMark/>
          </w:tcPr>
          <w:p w14:paraId="155672D1"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Витрати на оплату праці</w:t>
            </w:r>
          </w:p>
        </w:tc>
        <w:tc>
          <w:tcPr>
            <w:tcW w:w="967" w:type="pct"/>
            <w:shd w:val="clear" w:color="auto" w:fill="auto"/>
          </w:tcPr>
          <w:p w14:paraId="307F6DAE" w14:textId="77777777" w:rsidR="007D3289" w:rsidRPr="003855E7"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2 246</w:t>
            </w:r>
          </w:p>
        </w:tc>
        <w:tc>
          <w:tcPr>
            <w:tcW w:w="805" w:type="pct"/>
          </w:tcPr>
          <w:p w14:paraId="239F7711"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7 163</w:t>
            </w:r>
          </w:p>
        </w:tc>
      </w:tr>
      <w:tr w:rsidR="007D3289" w:rsidRPr="007D2756" w14:paraId="586E55C0" w14:textId="77777777" w:rsidTr="002409BC">
        <w:trPr>
          <w:trHeight w:val="280"/>
          <w:tblCellSpacing w:w="20" w:type="dxa"/>
        </w:trPr>
        <w:tc>
          <w:tcPr>
            <w:tcW w:w="3140" w:type="pct"/>
            <w:shd w:val="clear" w:color="auto" w:fill="auto"/>
            <w:hideMark/>
          </w:tcPr>
          <w:p w14:paraId="31BCABF3"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Витрати на соціальні заходи</w:t>
            </w:r>
          </w:p>
        </w:tc>
        <w:tc>
          <w:tcPr>
            <w:tcW w:w="967" w:type="pct"/>
            <w:shd w:val="clear" w:color="auto" w:fill="auto"/>
          </w:tcPr>
          <w:p w14:paraId="2E1D594D" w14:textId="77777777" w:rsidR="007D3289" w:rsidRPr="003855E7"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587</w:t>
            </w:r>
          </w:p>
        </w:tc>
        <w:tc>
          <w:tcPr>
            <w:tcW w:w="805" w:type="pct"/>
          </w:tcPr>
          <w:p w14:paraId="36F7B883"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1 579</w:t>
            </w:r>
          </w:p>
        </w:tc>
      </w:tr>
      <w:tr w:rsidR="007D3289" w:rsidRPr="007D2756" w14:paraId="7831C203" w14:textId="77777777" w:rsidTr="002409BC">
        <w:trPr>
          <w:trHeight w:val="280"/>
          <w:tblCellSpacing w:w="20" w:type="dxa"/>
        </w:trPr>
        <w:tc>
          <w:tcPr>
            <w:tcW w:w="3140" w:type="pct"/>
            <w:shd w:val="clear" w:color="auto" w:fill="auto"/>
            <w:hideMark/>
          </w:tcPr>
          <w:p w14:paraId="1BDC90A0"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Амортизація</w:t>
            </w:r>
          </w:p>
        </w:tc>
        <w:tc>
          <w:tcPr>
            <w:tcW w:w="967" w:type="pct"/>
            <w:shd w:val="clear" w:color="auto" w:fill="auto"/>
          </w:tcPr>
          <w:p w14:paraId="77A516D9" w14:textId="77777777" w:rsidR="007D3289" w:rsidRPr="003855E7" w:rsidRDefault="007D3289" w:rsidP="007D3289">
            <w:pPr>
              <w:spacing w:after="0" w:line="240" w:lineRule="auto"/>
              <w:jc w:val="center"/>
              <w:rPr>
                <w:rFonts w:ascii="Times New Roman" w:hAnsi="Times New Roman"/>
                <w:sz w:val="24"/>
                <w:szCs w:val="24"/>
              </w:rPr>
            </w:pPr>
            <w:r w:rsidRPr="003855E7">
              <w:rPr>
                <w:rFonts w:ascii="Times New Roman" w:hAnsi="Times New Roman"/>
                <w:sz w:val="24"/>
                <w:szCs w:val="24"/>
              </w:rPr>
              <w:t>61</w:t>
            </w:r>
          </w:p>
        </w:tc>
        <w:tc>
          <w:tcPr>
            <w:tcW w:w="805" w:type="pct"/>
          </w:tcPr>
          <w:p w14:paraId="136A830A"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133</w:t>
            </w:r>
          </w:p>
        </w:tc>
      </w:tr>
      <w:tr w:rsidR="007D3289" w:rsidRPr="007D2756" w14:paraId="4B7D8B7D" w14:textId="77777777" w:rsidTr="002409BC">
        <w:trPr>
          <w:trHeight w:val="290"/>
          <w:tblCellSpacing w:w="20" w:type="dxa"/>
        </w:trPr>
        <w:tc>
          <w:tcPr>
            <w:tcW w:w="3140" w:type="pct"/>
            <w:shd w:val="clear" w:color="auto" w:fill="auto"/>
            <w:hideMark/>
          </w:tcPr>
          <w:p w14:paraId="27ECF3D0" w14:textId="77777777" w:rsidR="007D3289" w:rsidRPr="007D2756" w:rsidRDefault="007D3289" w:rsidP="007D3289">
            <w:pPr>
              <w:spacing w:after="0" w:line="240" w:lineRule="auto"/>
              <w:rPr>
                <w:rFonts w:ascii="Times New Roman" w:hAnsi="Times New Roman"/>
                <w:sz w:val="24"/>
                <w:szCs w:val="24"/>
              </w:rPr>
            </w:pPr>
            <w:r w:rsidRPr="004D2806">
              <w:rPr>
                <w:rFonts w:ascii="Times New Roman" w:hAnsi="Times New Roman"/>
                <w:sz w:val="24"/>
                <w:szCs w:val="24"/>
              </w:rPr>
              <w:t xml:space="preserve">Інші (транспортні </w:t>
            </w:r>
            <w:proofErr w:type="spellStart"/>
            <w:r w:rsidRPr="004D2806">
              <w:rPr>
                <w:rFonts w:ascii="Times New Roman" w:hAnsi="Times New Roman"/>
                <w:sz w:val="24"/>
                <w:szCs w:val="24"/>
              </w:rPr>
              <w:t>витрати,сертифікація</w:t>
            </w:r>
            <w:proofErr w:type="spellEnd"/>
            <w:r w:rsidRPr="004D2806">
              <w:rPr>
                <w:rFonts w:ascii="Times New Roman" w:hAnsi="Times New Roman"/>
                <w:sz w:val="24"/>
                <w:szCs w:val="24"/>
              </w:rPr>
              <w:t xml:space="preserve"> продукції, дозволи на перевезення </w:t>
            </w:r>
            <w:proofErr w:type="spellStart"/>
            <w:r w:rsidRPr="004D2806">
              <w:rPr>
                <w:rFonts w:ascii="Times New Roman" w:hAnsi="Times New Roman"/>
                <w:sz w:val="24"/>
                <w:szCs w:val="24"/>
              </w:rPr>
              <w:t>грузів</w:t>
            </w:r>
            <w:proofErr w:type="spellEnd"/>
            <w:r w:rsidRPr="004D2806">
              <w:rPr>
                <w:rFonts w:ascii="Times New Roman" w:hAnsi="Times New Roman"/>
                <w:sz w:val="24"/>
                <w:szCs w:val="24"/>
              </w:rPr>
              <w:t>, виготовлення рекламної продукції, участь у виставках та форумах, службові відрядження, послуги ТПП, друкування в періодичних виданнях, послуги митниці та переклад документів)</w:t>
            </w:r>
          </w:p>
        </w:tc>
        <w:tc>
          <w:tcPr>
            <w:tcW w:w="967" w:type="pct"/>
            <w:shd w:val="clear" w:color="auto" w:fill="auto"/>
          </w:tcPr>
          <w:p w14:paraId="48523CD1" w14:textId="77777777" w:rsidR="007D3289" w:rsidRPr="003855E7" w:rsidRDefault="007D3289" w:rsidP="007D3289">
            <w:pPr>
              <w:spacing w:after="0" w:line="240" w:lineRule="auto"/>
              <w:jc w:val="center"/>
              <w:rPr>
                <w:rFonts w:ascii="Times New Roman" w:hAnsi="Times New Roman"/>
                <w:sz w:val="24"/>
                <w:szCs w:val="24"/>
              </w:rPr>
            </w:pPr>
            <w:r w:rsidRPr="003855E7">
              <w:rPr>
                <w:rFonts w:ascii="Times New Roman" w:hAnsi="Times New Roman"/>
                <w:sz w:val="24"/>
                <w:szCs w:val="24"/>
              </w:rPr>
              <w:t>1</w:t>
            </w:r>
            <w:r>
              <w:rPr>
                <w:rFonts w:ascii="Times New Roman" w:hAnsi="Times New Roman"/>
                <w:sz w:val="24"/>
                <w:szCs w:val="24"/>
              </w:rPr>
              <w:t xml:space="preserve"> </w:t>
            </w:r>
            <w:r w:rsidRPr="003855E7">
              <w:rPr>
                <w:rFonts w:ascii="Times New Roman" w:hAnsi="Times New Roman"/>
                <w:sz w:val="24"/>
                <w:szCs w:val="24"/>
              </w:rPr>
              <w:t>689</w:t>
            </w:r>
          </w:p>
        </w:tc>
        <w:tc>
          <w:tcPr>
            <w:tcW w:w="805" w:type="pct"/>
          </w:tcPr>
          <w:p w14:paraId="15F3F7FE"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7 956</w:t>
            </w:r>
          </w:p>
        </w:tc>
      </w:tr>
      <w:tr w:rsidR="007D3289" w:rsidRPr="007D2756" w14:paraId="5E970E2D" w14:textId="77777777" w:rsidTr="002409BC">
        <w:trPr>
          <w:trHeight w:val="300"/>
          <w:tblCellSpacing w:w="20" w:type="dxa"/>
        </w:trPr>
        <w:tc>
          <w:tcPr>
            <w:tcW w:w="3140" w:type="pct"/>
            <w:shd w:val="clear" w:color="auto" w:fill="auto"/>
            <w:hideMark/>
          </w:tcPr>
          <w:p w14:paraId="2A5D0770" w14:textId="77777777" w:rsidR="007D3289" w:rsidRPr="007D2756" w:rsidRDefault="007D3289" w:rsidP="007D3289">
            <w:pPr>
              <w:spacing w:after="0" w:line="240" w:lineRule="auto"/>
              <w:rPr>
                <w:rFonts w:ascii="Times New Roman" w:hAnsi="Times New Roman"/>
                <w:b/>
                <w:bCs/>
                <w:sz w:val="24"/>
                <w:szCs w:val="24"/>
              </w:rPr>
            </w:pPr>
            <w:r w:rsidRPr="00E8383C">
              <w:rPr>
                <w:rFonts w:ascii="Times New Roman" w:hAnsi="Times New Roman"/>
                <w:b/>
                <w:bCs/>
                <w:sz w:val="24"/>
                <w:szCs w:val="24"/>
              </w:rPr>
              <w:t xml:space="preserve">Витрати на збут всього </w:t>
            </w:r>
            <w:r w:rsidRPr="00E8383C">
              <w:rPr>
                <w:rFonts w:ascii="Times New Roman" w:hAnsi="Times New Roman"/>
                <w:sz w:val="24"/>
                <w:szCs w:val="24"/>
              </w:rPr>
              <w:t>(рядок 2150)</w:t>
            </w:r>
          </w:p>
        </w:tc>
        <w:tc>
          <w:tcPr>
            <w:tcW w:w="967" w:type="pct"/>
            <w:shd w:val="clear" w:color="auto" w:fill="auto"/>
          </w:tcPr>
          <w:p w14:paraId="4DF32309" w14:textId="77777777" w:rsidR="007D3289" w:rsidRPr="003855E7" w:rsidRDefault="007D3289" w:rsidP="007D3289">
            <w:pPr>
              <w:spacing w:after="0" w:line="240" w:lineRule="auto"/>
              <w:jc w:val="center"/>
              <w:rPr>
                <w:rFonts w:ascii="Times New Roman" w:hAnsi="Times New Roman"/>
                <w:b/>
                <w:bCs/>
                <w:sz w:val="24"/>
                <w:szCs w:val="24"/>
              </w:rPr>
            </w:pPr>
            <w:r w:rsidRPr="003855E7">
              <w:rPr>
                <w:rFonts w:ascii="Times New Roman" w:hAnsi="Times New Roman"/>
                <w:b/>
                <w:bCs/>
                <w:sz w:val="24"/>
                <w:szCs w:val="24"/>
              </w:rPr>
              <w:t>4 696</w:t>
            </w:r>
          </w:p>
        </w:tc>
        <w:tc>
          <w:tcPr>
            <w:tcW w:w="805" w:type="pct"/>
          </w:tcPr>
          <w:p w14:paraId="0393F7D3"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17 266</w:t>
            </w:r>
          </w:p>
        </w:tc>
      </w:tr>
    </w:tbl>
    <w:p w14:paraId="6407BAD9" w14:textId="77777777" w:rsidR="007D3289" w:rsidRDefault="007D3289" w:rsidP="007D3289">
      <w:pPr>
        <w:spacing w:after="0" w:line="240" w:lineRule="auto"/>
        <w:jc w:val="both"/>
        <w:rPr>
          <w:rFonts w:ascii="Times New Roman" w:hAnsi="Times New Roman"/>
          <w:b/>
          <w:bCs/>
          <w:i/>
          <w:iCs/>
          <w:color w:val="000000"/>
          <w:sz w:val="24"/>
          <w:szCs w:val="24"/>
          <w:shd w:val="clear" w:color="auto" w:fill="FFFFFF"/>
        </w:rPr>
      </w:pPr>
    </w:p>
    <w:p w14:paraId="17980342" w14:textId="77777777" w:rsidR="007D3289" w:rsidRDefault="007D3289" w:rsidP="007D3289">
      <w:pPr>
        <w:spacing w:after="0" w:line="240" w:lineRule="auto"/>
        <w:jc w:val="both"/>
        <w:rPr>
          <w:rFonts w:ascii="Times New Roman" w:hAnsi="Times New Roman"/>
          <w:b/>
          <w:bCs/>
          <w:i/>
          <w:iCs/>
          <w:sz w:val="24"/>
          <w:szCs w:val="24"/>
        </w:rPr>
      </w:pPr>
      <w:r>
        <w:rPr>
          <w:rFonts w:ascii="Times New Roman" w:hAnsi="Times New Roman"/>
          <w:b/>
          <w:bCs/>
          <w:i/>
          <w:iCs/>
          <w:color w:val="000000"/>
          <w:sz w:val="24"/>
          <w:szCs w:val="24"/>
          <w:shd w:val="clear" w:color="auto" w:fill="FFFFFF"/>
        </w:rPr>
        <w:t xml:space="preserve">         6.2.5 </w:t>
      </w:r>
      <w:r w:rsidRPr="0028036C">
        <w:rPr>
          <w:rFonts w:ascii="Times New Roman" w:hAnsi="Times New Roman"/>
          <w:b/>
          <w:bCs/>
          <w:i/>
          <w:iCs/>
          <w:sz w:val="24"/>
          <w:szCs w:val="24"/>
        </w:rPr>
        <w:t>Інші операційні доходи та витрати (рядки 2120 та 2180</w:t>
      </w:r>
      <w:r>
        <w:rPr>
          <w:rFonts w:ascii="Times New Roman" w:hAnsi="Times New Roman"/>
          <w:b/>
          <w:bCs/>
          <w:i/>
          <w:iCs/>
          <w:sz w:val="24"/>
          <w:szCs w:val="24"/>
        </w:rPr>
        <w:t>)</w:t>
      </w:r>
    </w:p>
    <w:p w14:paraId="3DC1A815" w14:textId="77777777" w:rsidR="007D3289" w:rsidRPr="0028036C" w:rsidRDefault="007D3289" w:rsidP="007D3289">
      <w:pPr>
        <w:pStyle w:val="4"/>
        <w:numPr>
          <w:ilvl w:val="1"/>
          <w:numId w:val="11"/>
        </w:numPr>
        <w:spacing w:before="0"/>
        <w:ind w:left="0" w:firstLine="709"/>
        <w:jc w:val="both"/>
        <w:rPr>
          <w:rFonts w:ascii="Times New Roman" w:eastAsia="Times New Roman" w:hAnsi="Times New Roman" w:cs="Times New Roman"/>
          <w:b/>
          <w:bCs/>
          <w:color w:val="auto"/>
          <w:sz w:val="24"/>
          <w:szCs w:val="24"/>
        </w:rPr>
      </w:pPr>
      <w:bookmarkStart w:id="31" w:name="_Ref444013407"/>
      <w:r w:rsidRPr="0028036C">
        <w:rPr>
          <w:rFonts w:ascii="Times New Roman" w:eastAsia="Times New Roman" w:hAnsi="Times New Roman" w:cs="Times New Roman"/>
          <w:b/>
          <w:bCs/>
          <w:color w:val="auto"/>
          <w:sz w:val="24"/>
          <w:szCs w:val="24"/>
        </w:rPr>
        <w:t>Інші операційні доходи</w:t>
      </w:r>
      <w:bookmarkEnd w:id="31"/>
      <w:r w:rsidRPr="0028036C">
        <w:rPr>
          <w:rFonts w:ascii="Times New Roman" w:eastAsia="Times New Roman" w:hAnsi="Times New Roman" w:cs="Times New Roman"/>
          <w:b/>
          <w:bCs/>
          <w:color w:val="auto"/>
          <w:sz w:val="24"/>
          <w:szCs w:val="24"/>
        </w:rPr>
        <w:t>, рядок 2120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7"/>
        <w:gridCol w:w="1968"/>
        <w:gridCol w:w="1668"/>
      </w:tblGrid>
      <w:tr w:rsidR="007D3289" w:rsidRPr="007D2756" w14:paraId="2DBCE50A" w14:textId="77777777" w:rsidTr="002409BC">
        <w:trPr>
          <w:trHeight w:val="290"/>
          <w:tblCellSpacing w:w="20" w:type="dxa"/>
        </w:trPr>
        <w:tc>
          <w:tcPr>
            <w:tcW w:w="3140" w:type="pct"/>
            <w:shd w:val="clear" w:color="auto" w:fill="auto"/>
            <w:hideMark/>
          </w:tcPr>
          <w:p w14:paraId="495A14CE"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Класифікація статей</w:t>
            </w:r>
          </w:p>
        </w:tc>
        <w:tc>
          <w:tcPr>
            <w:tcW w:w="966" w:type="pct"/>
            <w:shd w:val="clear" w:color="auto" w:fill="auto"/>
            <w:hideMark/>
          </w:tcPr>
          <w:p w14:paraId="1FDD013F" w14:textId="77777777" w:rsidR="007D3289" w:rsidRPr="003E68CD" w:rsidRDefault="007D3289" w:rsidP="007D3289">
            <w:pPr>
              <w:spacing w:after="0" w:line="240" w:lineRule="auto"/>
              <w:jc w:val="center"/>
              <w:rPr>
                <w:rFonts w:ascii="Times New Roman" w:hAnsi="Times New Roman"/>
                <w:b/>
                <w:bCs/>
                <w:sz w:val="24"/>
                <w:szCs w:val="24"/>
              </w:rPr>
            </w:pPr>
            <w:r w:rsidRPr="003E68CD">
              <w:rPr>
                <w:rFonts w:ascii="Times New Roman" w:hAnsi="Times New Roman"/>
                <w:b/>
                <w:bCs/>
                <w:sz w:val="24"/>
                <w:szCs w:val="24"/>
              </w:rPr>
              <w:t>2022 рік</w:t>
            </w:r>
          </w:p>
        </w:tc>
        <w:tc>
          <w:tcPr>
            <w:tcW w:w="805" w:type="pct"/>
          </w:tcPr>
          <w:p w14:paraId="7C85A2A1"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202</w:t>
            </w:r>
            <w:r>
              <w:rPr>
                <w:rFonts w:ascii="Times New Roman" w:hAnsi="Times New Roman"/>
                <w:b/>
                <w:bCs/>
                <w:sz w:val="24"/>
                <w:szCs w:val="24"/>
              </w:rPr>
              <w:t>1 рік</w:t>
            </w:r>
          </w:p>
        </w:tc>
      </w:tr>
      <w:tr w:rsidR="007D3289" w:rsidRPr="007D2756" w14:paraId="521FAEF7" w14:textId="77777777" w:rsidTr="002409BC">
        <w:trPr>
          <w:trHeight w:val="290"/>
          <w:tblCellSpacing w:w="20" w:type="dxa"/>
        </w:trPr>
        <w:tc>
          <w:tcPr>
            <w:tcW w:w="3140" w:type="pct"/>
            <w:shd w:val="clear" w:color="auto" w:fill="auto"/>
            <w:hideMark/>
          </w:tcPr>
          <w:p w14:paraId="42AB6F7F"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Доходи від операційної оренди активів</w:t>
            </w:r>
          </w:p>
        </w:tc>
        <w:tc>
          <w:tcPr>
            <w:tcW w:w="966" w:type="pct"/>
            <w:shd w:val="clear" w:color="auto" w:fill="auto"/>
          </w:tcPr>
          <w:p w14:paraId="45E14430"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1 146</w:t>
            </w:r>
          </w:p>
        </w:tc>
        <w:tc>
          <w:tcPr>
            <w:tcW w:w="805" w:type="pct"/>
          </w:tcPr>
          <w:p w14:paraId="6E01B23D"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1 090</w:t>
            </w:r>
          </w:p>
        </w:tc>
      </w:tr>
      <w:tr w:rsidR="007D3289" w:rsidRPr="007D2756" w14:paraId="5132B404" w14:textId="77777777" w:rsidTr="002409BC">
        <w:trPr>
          <w:trHeight w:val="280"/>
          <w:tblCellSpacing w:w="20" w:type="dxa"/>
        </w:trPr>
        <w:tc>
          <w:tcPr>
            <w:tcW w:w="3140" w:type="pct"/>
            <w:shd w:val="clear" w:color="auto" w:fill="auto"/>
          </w:tcPr>
          <w:p w14:paraId="24882DA6"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Доходи від реалізації іноземної валюти</w:t>
            </w:r>
          </w:p>
        </w:tc>
        <w:tc>
          <w:tcPr>
            <w:tcW w:w="966" w:type="pct"/>
            <w:shd w:val="clear" w:color="auto" w:fill="auto"/>
          </w:tcPr>
          <w:p w14:paraId="174BECB5"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344</w:t>
            </w:r>
          </w:p>
        </w:tc>
        <w:tc>
          <w:tcPr>
            <w:tcW w:w="805" w:type="pct"/>
          </w:tcPr>
          <w:p w14:paraId="56C4A675"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151</w:t>
            </w:r>
          </w:p>
        </w:tc>
      </w:tr>
      <w:tr w:rsidR="007D3289" w:rsidRPr="007D2756" w14:paraId="0B72E7A0" w14:textId="77777777" w:rsidTr="002409BC">
        <w:trPr>
          <w:trHeight w:val="280"/>
          <w:tblCellSpacing w:w="20" w:type="dxa"/>
        </w:trPr>
        <w:tc>
          <w:tcPr>
            <w:tcW w:w="3140" w:type="pct"/>
            <w:shd w:val="clear" w:color="auto" w:fill="auto"/>
            <w:hideMark/>
          </w:tcPr>
          <w:p w14:paraId="2130CB4E"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Дохід від операційної курсової різниці</w:t>
            </w:r>
          </w:p>
        </w:tc>
        <w:tc>
          <w:tcPr>
            <w:tcW w:w="966" w:type="pct"/>
            <w:shd w:val="clear" w:color="auto" w:fill="auto"/>
          </w:tcPr>
          <w:p w14:paraId="67F43E9C"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53 194</w:t>
            </w:r>
          </w:p>
        </w:tc>
        <w:tc>
          <w:tcPr>
            <w:tcW w:w="805" w:type="pct"/>
          </w:tcPr>
          <w:p w14:paraId="2012C742"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13 426</w:t>
            </w:r>
          </w:p>
        </w:tc>
      </w:tr>
      <w:tr w:rsidR="007D3289" w:rsidRPr="007D2756" w14:paraId="6415E7DC" w14:textId="77777777" w:rsidTr="002409BC">
        <w:trPr>
          <w:trHeight w:val="280"/>
          <w:tblCellSpacing w:w="20" w:type="dxa"/>
        </w:trPr>
        <w:tc>
          <w:tcPr>
            <w:tcW w:w="3140" w:type="pct"/>
            <w:shd w:val="clear" w:color="auto" w:fill="auto"/>
            <w:hideMark/>
          </w:tcPr>
          <w:p w14:paraId="522CA4E3"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Реалізація інших оборотних активів</w:t>
            </w:r>
          </w:p>
        </w:tc>
        <w:tc>
          <w:tcPr>
            <w:tcW w:w="966" w:type="pct"/>
            <w:shd w:val="clear" w:color="auto" w:fill="auto"/>
          </w:tcPr>
          <w:p w14:paraId="15BE8869"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2 587</w:t>
            </w:r>
          </w:p>
        </w:tc>
        <w:tc>
          <w:tcPr>
            <w:tcW w:w="805" w:type="pct"/>
          </w:tcPr>
          <w:p w14:paraId="4983E5DB"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10 714</w:t>
            </w:r>
          </w:p>
        </w:tc>
      </w:tr>
      <w:tr w:rsidR="007D3289" w:rsidRPr="007D2756" w14:paraId="67BAFF6D" w14:textId="77777777" w:rsidTr="002409BC">
        <w:trPr>
          <w:trHeight w:val="280"/>
          <w:tblCellSpacing w:w="20" w:type="dxa"/>
        </w:trPr>
        <w:tc>
          <w:tcPr>
            <w:tcW w:w="3140" w:type="pct"/>
            <w:shd w:val="clear" w:color="auto" w:fill="auto"/>
            <w:hideMark/>
          </w:tcPr>
          <w:p w14:paraId="376CD2F1" w14:textId="77777777" w:rsidR="007D3289" w:rsidRPr="007D2756" w:rsidRDefault="007D3289" w:rsidP="007D3289">
            <w:pPr>
              <w:spacing w:after="0" w:line="240" w:lineRule="auto"/>
              <w:rPr>
                <w:rFonts w:ascii="Times New Roman" w:hAnsi="Times New Roman"/>
                <w:sz w:val="24"/>
                <w:szCs w:val="24"/>
              </w:rPr>
            </w:pPr>
            <w:r w:rsidRPr="004D2806">
              <w:rPr>
                <w:rFonts w:ascii="Times New Roman" w:hAnsi="Times New Roman"/>
                <w:sz w:val="24"/>
                <w:szCs w:val="24"/>
              </w:rPr>
              <w:t>Доходи від об</w:t>
            </w:r>
            <w:r w:rsidRPr="004D2806">
              <w:rPr>
                <w:rFonts w:ascii="Times New Roman" w:hAnsi="Times New Roman"/>
                <w:sz w:val="24"/>
                <w:szCs w:val="24"/>
                <w:lang w:val="ru-RU"/>
              </w:rPr>
              <w:t>’</w:t>
            </w:r>
            <w:proofErr w:type="spellStart"/>
            <w:r w:rsidRPr="004D2806">
              <w:rPr>
                <w:rFonts w:ascii="Times New Roman" w:hAnsi="Times New Roman"/>
                <w:sz w:val="24"/>
                <w:szCs w:val="24"/>
              </w:rPr>
              <w:t>єктів</w:t>
            </w:r>
            <w:proofErr w:type="spellEnd"/>
            <w:r w:rsidRPr="004D2806">
              <w:rPr>
                <w:rFonts w:ascii="Times New Roman" w:hAnsi="Times New Roman"/>
                <w:sz w:val="24"/>
                <w:szCs w:val="24"/>
              </w:rPr>
              <w:t xml:space="preserve"> соціальної сфери</w:t>
            </w:r>
            <w:r w:rsidRPr="00AB7A25">
              <w:rPr>
                <w:rFonts w:ascii="Times New Roman" w:hAnsi="Times New Roman"/>
                <w:sz w:val="24"/>
                <w:szCs w:val="24"/>
              </w:rPr>
              <w:t xml:space="preserve"> </w:t>
            </w:r>
          </w:p>
        </w:tc>
        <w:tc>
          <w:tcPr>
            <w:tcW w:w="966" w:type="pct"/>
            <w:shd w:val="clear" w:color="auto" w:fill="auto"/>
          </w:tcPr>
          <w:p w14:paraId="64E5303B"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292</w:t>
            </w:r>
          </w:p>
        </w:tc>
        <w:tc>
          <w:tcPr>
            <w:tcW w:w="805" w:type="pct"/>
          </w:tcPr>
          <w:p w14:paraId="4778289E"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504</w:t>
            </w:r>
          </w:p>
        </w:tc>
      </w:tr>
      <w:tr w:rsidR="007D3289" w:rsidRPr="007D2756" w14:paraId="5ABBC7A4" w14:textId="77777777" w:rsidTr="002409BC">
        <w:trPr>
          <w:trHeight w:val="290"/>
          <w:tblCellSpacing w:w="20" w:type="dxa"/>
        </w:trPr>
        <w:tc>
          <w:tcPr>
            <w:tcW w:w="3140" w:type="pct"/>
            <w:shd w:val="clear" w:color="auto" w:fill="auto"/>
            <w:hideMark/>
          </w:tcPr>
          <w:p w14:paraId="0BE5E420"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Інші операційні доходи</w:t>
            </w:r>
          </w:p>
        </w:tc>
        <w:tc>
          <w:tcPr>
            <w:tcW w:w="966" w:type="pct"/>
            <w:shd w:val="clear" w:color="auto" w:fill="auto"/>
          </w:tcPr>
          <w:p w14:paraId="0D6D45D8"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231</w:t>
            </w:r>
          </w:p>
        </w:tc>
        <w:tc>
          <w:tcPr>
            <w:tcW w:w="805" w:type="pct"/>
          </w:tcPr>
          <w:p w14:paraId="341D1502"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789</w:t>
            </w:r>
          </w:p>
        </w:tc>
      </w:tr>
      <w:tr w:rsidR="007D3289" w:rsidRPr="007D2756" w14:paraId="1A342A31" w14:textId="77777777" w:rsidTr="002409BC">
        <w:trPr>
          <w:trHeight w:val="300"/>
          <w:tblCellSpacing w:w="20" w:type="dxa"/>
        </w:trPr>
        <w:tc>
          <w:tcPr>
            <w:tcW w:w="3140" w:type="pct"/>
            <w:shd w:val="clear" w:color="auto" w:fill="auto"/>
            <w:hideMark/>
          </w:tcPr>
          <w:p w14:paraId="70E6B737" w14:textId="77777777" w:rsidR="007D3289" w:rsidRPr="007D2756" w:rsidRDefault="007D3289" w:rsidP="007D3289">
            <w:pPr>
              <w:spacing w:after="0" w:line="240" w:lineRule="auto"/>
              <w:rPr>
                <w:rFonts w:ascii="Times New Roman" w:hAnsi="Times New Roman"/>
                <w:b/>
                <w:bCs/>
                <w:sz w:val="24"/>
                <w:szCs w:val="24"/>
              </w:rPr>
            </w:pPr>
            <w:r w:rsidRPr="00E8383C">
              <w:rPr>
                <w:rFonts w:ascii="Times New Roman" w:hAnsi="Times New Roman"/>
                <w:b/>
                <w:bCs/>
                <w:sz w:val="24"/>
                <w:szCs w:val="24"/>
              </w:rPr>
              <w:t xml:space="preserve">Інші операційні доходи разом </w:t>
            </w:r>
            <w:r w:rsidRPr="00E8383C">
              <w:rPr>
                <w:rFonts w:ascii="Times New Roman" w:hAnsi="Times New Roman"/>
                <w:sz w:val="24"/>
                <w:szCs w:val="24"/>
              </w:rPr>
              <w:t>(рядок 2120)</w:t>
            </w:r>
          </w:p>
        </w:tc>
        <w:tc>
          <w:tcPr>
            <w:tcW w:w="966" w:type="pct"/>
            <w:shd w:val="clear" w:color="auto" w:fill="auto"/>
          </w:tcPr>
          <w:p w14:paraId="5E0FB49C" w14:textId="77777777" w:rsidR="007D3289" w:rsidRPr="003E68CD" w:rsidRDefault="007D3289" w:rsidP="007D3289">
            <w:pPr>
              <w:spacing w:after="0" w:line="240" w:lineRule="auto"/>
              <w:jc w:val="center"/>
              <w:rPr>
                <w:rFonts w:ascii="Times New Roman" w:hAnsi="Times New Roman"/>
                <w:b/>
                <w:bCs/>
                <w:sz w:val="24"/>
                <w:szCs w:val="24"/>
              </w:rPr>
            </w:pPr>
            <w:r w:rsidRPr="003E68CD">
              <w:rPr>
                <w:rFonts w:ascii="Times New Roman" w:hAnsi="Times New Roman"/>
                <w:b/>
                <w:bCs/>
                <w:sz w:val="24"/>
                <w:szCs w:val="24"/>
              </w:rPr>
              <w:t>57 794</w:t>
            </w:r>
          </w:p>
        </w:tc>
        <w:tc>
          <w:tcPr>
            <w:tcW w:w="805" w:type="pct"/>
          </w:tcPr>
          <w:p w14:paraId="1B90B9CA"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26 674</w:t>
            </w:r>
          </w:p>
        </w:tc>
      </w:tr>
    </w:tbl>
    <w:p w14:paraId="5E4348EE" w14:textId="77777777" w:rsidR="007D3289" w:rsidRPr="002B2191" w:rsidRDefault="007D3289" w:rsidP="007D3289">
      <w:pPr>
        <w:spacing w:after="0" w:line="240" w:lineRule="auto"/>
        <w:ind w:firstLine="709"/>
        <w:jc w:val="both"/>
        <w:rPr>
          <w:rFonts w:ascii="Times New Roman" w:hAnsi="Times New Roman"/>
          <w:sz w:val="24"/>
          <w:szCs w:val="24"/>
          <w:lang w:val="ru-RU"/>
        </w:rPr>
      </w:pPr>
      <w:r w:rsidRPr="002B2191">
        <w:rPr>
          <w:rFonts w:ascii="Times New Roman" w:hAnsi="Times New Roman"/>
          <w:sz w:val="24"/>
          <w:szCs w:val="24"/>
        </w:rPr>
        <w:lastRenderedPageBreak/>
        <w:t xml:space="preserve">Товариство надає в операційну оренду частину основних засобів (об'єкти, що не використовуються у виробництві), для отримання додаткового доходу.  За 2022 рік отримано доходів від операційної оренди активів на суму </w:t>
      </w:r>
      <w:r w:rsidRPr="002B2191">
        <w:rPr>
          <w:rFonts w:ascii="Times New Roman" w:hAnsi="Times New Roman"/>
          <w:sz w:val="24"/>
          <w:szCs w:val="24"/>
          <w:lang w:val="ru-RU"/>
        </w:rPr>
        <w:t>1 </w:t>
      </w:r>
      <w:r>
        <w:rPr>
          <w:rFonts w:ascii="Times New Roman" w:hAnsi="Times New Roman"/>
          <w:sz w:val="24"/>
          <w:szCs w:val="24"/>
          <w:lang w:val="ru-RU"/>
        </w:rPr>
        <w:t>375</w:t>
      </w:r>
      <w:r w:rsidRPr="002B2191">
        <w:rPr>
          <w:rFonts w:ascii="Times New Roman" w:hAnsi="Times New Roman"/>
          <w:sz w:val="24"/>
          <w:szCs w:val="24"/>
        </w:rPr>
        <w:t xml:space="preserve"> тис. грн.  з ПДВ, в тому числі:</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56"/>
        <w:gridCol w:w="5885"/>
        <w:gridCol w:w="3022"/>
      </w:tblGrid>
      <w:tr w:rsidR="007D3289" w:rsidRPr="00276594" w14:paraId="5B413FB0" w14:textId="77777777" w:rsidTr="002409BC">
        <w:trPr>
          <w:trHeight w:val="280"/>
          <w:tblCellSpacing w:w="20" w:type="dxa"/>
        </w:trPr>
        <w:tc>
          <w:tcPr>
            <w:tcW w:w="499" w:type="pct"/>
            <w:shd w:val="clear" w:color="auto" w:fill="auto"/>
            <w:noWrap/>
            <w:hideMark/>
          </w:tcPr>
          <w:p w14:paraId="5651B5F7" w14:textId="77777777" w:rsidR="007D3289" w:rsidRPr="008F0AB3" w:rsidRDefault="007D3289" w:rsidP="007D3289">
            <w:pPr>
              <w:spacing w:after="0" w:line="240" w:lineRule="auto"/>
              <w:rPr>
                <w:rFonts w:ascii="Times New Roman" w:hAnsi="Times New Roman"/>
                <w:b/>
                <w:bCs/>
                <w:sz w:val="24"/>
                <w:szCs w:val="24"/>
              </w:rPr>
            </w:pPr>
          </w:p>
          <w:p w14:paraId="17BEA6F7" w14:textId="77777777" w:rsidR="007D3289" w:rsidRPr="008F0AB3" w:rsidRDefault="007D3289" w:rsidP="007D3289">
            <w:pPr>
              <w:spacing w:after="0" w:line="240" w:lineRule="auto"/>
              <w:rPr>
                <w:rFonts w:ascii="Times New Roman" w:hAnsi="Times New Roman"/>
                <w:b/>
                <w:bCs/>
                <w:sz w:val="24"/>
                <w:szCs w:val="24"/>
              </w:rPr>
            </w:pPr>
          </w:p>
          <w:p w14:paraId="08180A3B" w14:textId="77777777" w:rsidR="007D3289" w:rsidRPr="008F0AB3" w:rsidRDefault="007D3289" w:rsidP="007D3289">
            <w:pPr>
              <w:spacing w:after="0" w:line="240" w:lineRule="auto"/>
              <w:rPr>
                <w:rFonts w:ascii="Times New Roman" w:hAnsi="Times New Roman"/>
                <w:b/>
                <w:bCs/>
                <w:sz w:val="24"/>
                <w:szCs w:val="24"/>
              </w:rPr>
            </w:pPr>
          </w:p>
          <w:p w14:paraId="1D4D2B43" w14:textId="77777777" w:rsidR="007D3289" w:rsidRPr="008F0AB3" w:rsidRDefault="007D3289" w:rsidP="007D3289">
            <w:pPr>
              <w:spacing w:after="0" w:line="240" w:lineRule="auto"/>
              <w:rPr>
                <w:rFonts w:ascii="Times New Roman" w:hAnsi="Times New Roman"/>
                <w:b/>
                <w:bCs/>
                <w:sz w:val="24"/>
                <w:szCs w:val="24"/>
              </w:rPr>
            </w:pPr>
            <w:r w:rsidRPr="008F0AB3">
              <w:rPr>
                <w:rFonts w:ascii="Times New Roman" w:hAnsi="Times New Roman"/>
                <w:b/>
                <w:bCs/>
                <w:sz w:val="24"/>
                <w:szCs w:val="24"/>
              </w:rPr>
              <w:t>№ п/п</w:t>
            </w:r>
          </w:p>
        </w:tc>
        <w:tc>
          <w:tcPr>
            <w:tcW w:w="2927" w:type="pct"/>
            <w:shd w:val="clear" w:color="auto" w:fill="auto"/>
            <w:noWrap/>
            <w:hideMark/>
          </w:tcPr>
          <w:p w14:paraId="34817B2A" w14:textId="77777777" w:rsidR="007D3289" w:rsidRPr="002B2191" w:rsidRDefault="007D3289" w:rsidP="007D3289">
            <w:pPr>
              <w:spacing w:after="0" w:line="240" w:lineRule="auto"/>
              <w:rPr>
                <w:rFonts w:ascii="Times New Roman" w:hAnsi="Times New Roman"/>
                <w:b/>
                <w:bCs/>
                <w:sz w:val="24"/>
                <w:szCs w:val="24"/>
              </w:rPr>
            </w:pPr>
            <w:r w:rsidRPr="002B2191">
              <w:rPr>
                <w:rFonts w:ascii="Times New Roman" w:hAnsi="Times New Roman"/>
                <w:b/>
                <w:bCs/>
                <w:sz w:val="24"/>
                <w:szCs w:val="24"/>
              </w:rPr>
              <w:t>Найменування орендаря</w:t>
            </w:r>
          </w:p>
        </w:tc>
        <w:tc>
          <w:tcPr>
            <w:tcW w:w="1484" w:type="pct"/>
            <w:shd w:val="clear" w:color="auto" w:fill="auto"/>
            <w:noWrap/>
            <w:hideMark/>
          </w:tcPr>
          <w:p w14:paraId="665EBB38" w14:textId="77777777" w:rsidR="007D3289" w:rsidRPr="002B2191" w:rsidRDefault="007D3289" w:rsidP="007D3289">
            <w:pPr>
              <w:spacing w:after="0" w:line="240" w:lineRule="auto"/>
              <w:jc w:val="center"/>
              <w:rPr>
                <w:rFonts w:ascii="Times New Roman" w:hAnsi="Times New Roman"/>
                <w:b/>
                <w:bCs/>
                <w:sz w:val="24"/>
                <w:szCs w:val="24"/>
              </w:rPr>
            </w:pPr>
            <w:r w:rsidRPr="002B2191">
              <w:rPr>
                <w:rFonts w:ascii="Times New Roman" w:hAnsi="Times New Roman"/>
                <w:b/>
                <w:bCs/>
                <w:sz w:val="24"/>
                <w:szCs w:val="24"/>
              </w:rPr>
              <w:t xml:space="preserve">Сума ( </w:t>
            </w:r>
            <w:proofErr w:type="spellStart"/>
            <w:r w:rsidRPr="002B2191">
              <w:rPr>
                <w:rFonts w:ascii="Times New Roman" w:hAnsi="Times New Roman"/>
                <w:b/>
                <w:bCs/>
                <w:sz w:val="24"/>
                <w:szCs w:val="24"/>
              </w:rPr>
              <w:t>тис.грн</w:t>
            </w:r>
            <w:proofErr w:type="spellEnd"/>
            <w:r w:rsidRPr="002B2191">
              <w:rPr>
                <w:rFonts w:ascii="Times New Roman" w:hAnsi="Times New Roman"/>
                <w:b/>
                <w:bCs/>
                <w:sz w:val="24"/>
                <w:szCs w:val="24"/>
              </w:rPr>
              <w:t>.)</w:t>
            </w:r>
          </w:p>
        </w:tc>
      </w:tr>
      <w:tr w:rsidR="007D3289" w:rsidRPr="00276594" w14:paraId="6447E735" w14:textId="77777777" w:rsidTr="002409BC">
        <w:trPr>
          <w:trHeight w:val="280"/>
          <w:tblCellSpacing w:w="20" w:type="dxa"/>
        </w:trPr>
        <w:tc>
          <w:tcPr>
            <w:tcW w:w="499" w:type="pct"/>
            <w:shd w:val="clear" w:color="auto" w:fill="auto"/>
            <w:noWrap/>
            <w:hideMark/>
          </w:tcPr>
          <w:p w14:paraId="713535CD" w14:textId="77777777" w:rsidR="007D3289" w:rsidRPr="008F0AB3" w:rsidRDefault="007D3289" w:rsidP="007D3289">
            <w:pPr>
              <w:spacing w:after="0" w:line="240" w:lineRule="auto"/>
              <w:jc w:val="center"/>
              <w:rPr>
                <w:rFonts w:ascii="Times New Roman" w:hAnsi="Times New Roman"/>
                <w:sz w:val="24"/>
                <w:szCs w:val="24"/>
              </w:rPr>
            </w:pPr>
            <w:r w:rsidRPr="008F0AB3">
              <w:rPr>
                <w:rFonts w:ascii="Times New Roman" w:hAnsi="Times New Roman"/>
                <w:sz w:val="24"/>
                <w:szCs w:val="24"/>
              </w:rPr>
              <w:t>1</w:t>
            </w:r>
          </w:p>
        </w:tc>
        <w:tc>
          <w:tcPr>
            <w:tcW w:w="2927" w:type="pct"/>
            <w:shd w:val="clear" w:color="auto" w:fill="auto"/>
            <w:noWrap/>
            <w:hideMark/>
          </w:tcPr>
          <w:p w14:paraId="215DE4C6" w14:textId="77777777" w:rsidR="007D3289" w:rsidRPr="002B2191" w:rsidRDefault="007D3289" w:rsidP="007D3289">
            <w:pPr>
              <w:spacing w:after="0" w:line="240" w:lineRule="auto"/>
              <w:rPr>
                <w:rFonts w:ascii="Times New Roman" w:hAnsi="Times New Roman"/>
                <w:sz w:val="24"/>
                <w:szCs w:val="24"/>
              </w:rPr>
            </w:pPr>
            <w:r w:rsidRPr="002B2191">
              <w:rPr>
                <w:rFonts w:ascii="Times New Roman" w:hAnsi="Times New Roman"/>
                <w:sz w:val="24"/>
                <w:szCs w:val="24"/>
              </w:rPr>
              <w:t xml:space="preserve">ФОП </w:t>
            </w:r>
            <w:proofErr w:type="spellStart"/>
            <w:r w:rsidRPr="002B2191">
              <w:rPr>
                <w:rFonts w:ascii="Times New Roman" w:hAnsi="Times New Roman"/>
                <w:sz w:val="24"/>
                <w:szCs w:val="24"/>
              </w:rPr>
              <w:t>Крестьянінова</w:t>
            </w:r>
            <w:proofErr w:type="spellEnd"/>
            <w:r w:rsidRPr="002B2191">
              <w:rPr>
                <w:rFonts w:ascii="Times New Roman" w:hAnsi="Times New Roman"/>
                <w:sz w:val="24"/>
                <w:szCs w:val="24"/>
              </w:rPr>
              <w:t xml:space="preserve"> И.С.</w:t>
            </w:r>
          </w:p>
        </w:tc>
        <w:tc>
          <w:tcPr>
            <w:tcW w:w="1484" w:type="pct"/>
            <w:shd w:val="clear" w:color="auto" w:fill="auto"/>
            <w:noWrap/>
          </w:tcPr>
          <w:p w14:paraId="2A1E379A" w14:textId="77777777" w:rsidR="007D3289" w:rsidRPr="002B2191" w:rsidRDefault="007D3289" w:rsidP="007D3289">
            <w:pPr>
              <w:spacing w:after="0" w:line="240" w:lineRule="auto"/>
              <w:jc w:val="center"/>
              <w:rPr>
                <w:rFonts w:ascii="Times New Roman" w:hAnsi="Times New Roman"/>
                <w:sz w:val="24"/>
                <w:szCs w:val="24"/>
                <w:lang w:val="ru-RU"/>
              </w:rPr>
            </w:pPr>
            <w:r w:rsidRPr="002B2191">
              <w:rPr>
                <w:rFonts w:ascii="Times New Roman" w:hAnsi="Times New Roman"/>
                <w:sz w:val="24"/>
                <w:szCs w:val="24"/>
                <w:lang w:val="ru-RU"/>
              </w:rPr>
              <w:t>149,1</w:t>
            </w:r>
          </w:p>
        </w:tc>
      </w:tr>
      <w:tr w:rsidR="007D3289" w:rsidRPr="00276594" w14:paraId="38208F0C" w14:textId="77777777" w:rsidTr="002409BC">
        <w:trPr>
          <w:trHeight w:val="280"/>
          <w:tblCellSpacing w:w="20" w:type="dxa"/>
        </w:trPr>
        <w:tc>
          <w:tcPr>
            <w:tcW w:w="499" w:type="pct"/>
            <w:shd w:val="clear" w:color="auto" w:fill="auto"/>
            <w:noWrap/>
            <w:hideMark/>
          </w:tcPr>
          <w:p w14:paraId="357DDB68" w14:textId="77777777" w:rsidR="007D3289" w:rsidRPr="008F0AB3" w:rsidRDefault="007D3289" w:rsidP="007D3289">
            <w:pPr>
              <w:spacing w:after="0" w:line="240" w:lineRule="auto"/>
              <w:jc w:val="center"/>
              <w:rPr>
                <w:rFonts w:ascii="Times New Roman" w:hAnsi="Times New Roman"/>
                <w:sz w:val="24"/>
                <w:szCs w:val="24"/>
              </w:rPr>
            </w:pPr>
            <w:r w:rsidRPr="008F0AB3">
              <w:rPr>
                <w:rFonts w:ascii="Times New Roman" w:hAnsi="Times New Roman"/>
                <w:sz w:val="24"/>
                <w:szCs w:val="24"/>
              </w:rPr>
              <w:t>2</w:t>
            </w:r>
          </w:p>
        </w:tc>
        <w:tc>
          <w:tcPr>
            <w:tcW w:w="2927" w:type="pct"/>
            <w:shd w:val="clear" w:color="auto" w:fill="auto"/>
            <w:noWrap/>
            <w:hideMark/>
          </w:tcPr>
          <w:p w14:paraId="385707FD" w14:textId="77777777" w:rsidR="007D3289" w:rsidRPr="002B2191" w:rsidRDefault="007D3289" w:rsidP="007D3289">
            <w:pPr>
              <w:spacing w:after="0" w:line="240" w:lineRule="auto"/>
              <w:rPr>
                <w:rFonts w:ascii="Times New Roman" w:hAnsi="Times New Roman"/>
                <w:sz w:val="24"/>
                <w:szCs w:val="24"/>
              </w:rPr>
            </w:pPr>
            <w:r w:rsidRPr="002B2191">
              <w:rPr>
                <w:rFonts w:ascii="Times New Roman" w:hAnsi="Times New Roman"/>
                <w:sz w:val="24"/>
                <w:szCs w:val="24"/>
              </w:rPr>
              <w:t>ТО НВО "</w:t>
            </w:r>
            <w:proofErr w:type="spellStart"/>
            <w:r w:rsidRPr="002B2191">
              <w:rPr>
                <w:rFonts w:ascii="Times New Roman" w:hAnsi="Times New Roman"/>
                <w:sz w:val="24"/>
                <w:szCs w:val="24"/>
              </w:rPr>
              <w:t>Баланс+Клуб</w:t>
            </w:r>
            <w:proofErr w:type="spellEnd"/>
            <w:r w:rsidRPr="002B2191">
              <w:rPr>
                <w:rFonts w:ascii="Times New Roman" w:hAnsi="Times New Roman"/>
                <w:sz w:val="24"/>
                <w:szCs w:val="24"/>
              </w:rPr>
              <w:t>"</w:t>
            </w:r>
          </w:p>
        </w:tc>
        <w:tc>
          <w:tcPr>
            <w:tcW w:w="1484" w:type="pct"/>
            <w:shd w:val="clear" w:color="auto" w:fill="auto"/>
            <w:noWrap/>
          </w:tcPr>
          <w:p w14:paraId="7DDA3B44" w14:textId="77777777" w:rsidR="007D3289" w:rsidRPr="002B2191" w:rsidRDefault="007D3289" w:rsidP="007D3289">
            <w:pPr>
              <w:spacing w:after="0" w:line="240" w:lineRule="auto"/>
              <w:jc w:val="center"/>
              <w:rPr>
                <w:rFonts w:ascii="Times New Roman" w:hAnsi="Times New Roman"/>
                <w:sz w:val="24"/>
                <w:szCs w:val="24"/>
                <w:lang w:val="ru-RU"/>
              </w:rPr>
            </w:pPr>
            <w:r w:rsidRPr="002B2191">
              <w:rPr>
                <w:rFonts w:ascii="Times New Roman" w:hAnsi="Times New Roman"/>
                <w:sz w:val="24"/>
                <w:szCs w:val="24"/>
                <w:lang w:val="ru-RU"/>
              </w:rPr>
              <w:t>193,8</w:t>
            </w:r>
          </w:p>
        </w:tc>
      </w:tr>
      <w:tr w:rsidR="007D3289" w:rsidRPr="00276594" w14:paraId="7788897C" w14:textId="77777777" w:rsidTr="002409BC">
        <w:trPr>
          <w:trHeight w:val="280"/>
          <w:tblCellSpacing w:w="20" w:type="dxa"/>
        </w:trPr>
        <w:tc>
          <w:tcPr>
            <w:tcW w:w="499" w:type="pct"/>
            <w:shd w:val="clear" w:color="auto" w:fill="auto"/>
            <w:noWrap/>
            <w:hideMark/>
          </w:tcPr>
          <w:p w14:paraId="541C9633" w14:textId="77777777" w:rsidR="007D3289" w:rsidRPr="008F0AB3" w:rsidRDefault="007D3289" w:rsidP="007D3289">
            <w:pPr>
              <w:spacing w:after="0" w:line="240" w:lineRule="auto"/>
              <w:jc w:val="center"/>
              <w:rPr>
                <w:rFonts w:ascii="Times New Roman" w:hAnsi="Times New Roman"/>
                <w:sz w:val="24"/>
                <w:szCs w:val="24"/>
              </w:rPr>
            </w:pPr>
            <w:r w:rsidRPr="008F0AB3">
              <w:rPr>
                <w:rFonts w:ascii="Times New Roman" w:hAnsi="Times New Roman"/>
                <w:sz w:val="24"/>
                <w:szCs w:val="24"/>
              </w:rPr>
              <w:t>3</w:t>
            </w:r>
          </w:p>
        </w:tc>
        <w:tc>
          <w:tcPr>
            <w:tcW w:w="2927" w:type="pct"/>
            <w:shd w:val="clear" w:color="auto" w:fill="auto"/>
            <w:noWrap/>
            <w:hideMark/>
          </w:tcPr>
          <w:p w14:paraId="67BB105F" w14:textId="77777777" w:rsidR="007D3289" w:rsidRPr="002B2191" w:rsidRDefault="007D3289" w:rsidP="007D3289">
            <w:pPr>
              <w:spacing w:after="0" w:line="240" w:lineRule="auto"/>
              <w:rPr>
                <w:rFonts w:ascii="Times New Roman" w:hAnsi="Times New Roman"/>
                <w:sz w:val="24"/>
                <w:szCs w:val="24"/>
              </w:rPr>
            </w:pPr>
            <w:r w:rsidRPr="002B2191">
              <w:rPr>
                <w:rFonts w:ascii="Times New Roman" w:hAnsi="Times New Roman"/>
                <w:sz w:val="24"/>
                <w:szCs w:val="24"/>
              </w:rPr>
              <w:t>ФО-П Зайцев Д.Д.</w:t>
            </w:r>
          </w:p>
        </w:tc>
        <w:tc>
          <w:tcPr>
            <w:tcW w:w="1484" w:type="pct"/>
            <w:shd w:val="clear" w:color="auto" w:fill="auto"/>
            <w:noWrap/>
          </w:tcPr>
          <w:p w14:paraId="0E6FF14B" w14:textId="77777777" w:rsidR="007D3289" w:rsidRPr="002B2191" w:rsidRDefault="007D3289" w:rsidP="007D3289">
            <w:pPr>
              <w:spacing w:after="0" w:line="240" w:lineRule="auto"/>
              <w:jc w:val="center"/>
              <w:rPr>
                <w:rFonts w:ascii="Times New Roman" w:hAnsi="Times New Roman"/>
                <w:sz w:val="24"/>
                <w:szCs w:val="24"/>
                <w:lang w:val="ru-RU"/>
              </w:rPr>
            </w:pPr>
            <w:r w:rsidRPr="002B2191">
              <w:rPr>
                <w:rFonts w:ascii="Times New Roman" w:hAnsi="Times New Roman"/>
                <w:sz w:val="24"/>
                <w:szCs w:val="24"/>
                <w:lang w:val="ru-RU"/>
              </w:rPr>
              <w:t>102,8</w:t>
            </w:r>
          </w:p>
        </w:tc>
      </w:tr>
      <w:tr w:rsidR="007D3289" w:rsidRPr="00276594" w14:paraId="0BE2E090" w14:textId="77777777" w:rsidTr="002409BC">
        <w:trPr>
          <w:trHeight w:val="280"/>
          <w:tblCellSpacing w:w="20" w:type="dxa"/>
        </w:trPr>
        <w:tc>
          <w:tcPr>
            <w:tcW w:w="499" w:type="pct"/>
            <w:shd w:val="clear" w:color="auto" w:fill="auto"/>
            <w:noWrap/>
          </w:tcPr>
          <w:p w14:paraId="4C0F3F93" w14:textId="77777777" w:rsidR="007D3289" w:rsidRPr="008F0AB3" w:rsidRDefault="007D3289" w:rsidP="007D3289">
            <w:pPr>
              <w:spacing w:after="0" w:line="240" w:lineRule="auto"/>
              <w:jc w:val="center"/>
              <w:rPr>
                <w:rFonts w:ascii="Times New Roman" w:hAnsi="Times New Roman"/>
                <w:sz w:val="24"/>
                <w:szCs w:val="24"/>
              </w:rPr>
            </w:pPr>
            <w:r w:rsidRPr="008F0AB3">
              <w:rPr>
                <w:rFonts w:ascii="Times New Roman" w:hAnsi="Times New Roman"/>
                <w:sz w:val="24"/>
                <w:szCs w:val="24"/>
              </w:rPr>
              <w:t>4</w:t>
            </w:r>
          </w:p>
        </w:tc>
        <w:tc>
          <w:tcPr>
            <w:tcW w:w="2927" w:type="pct"/>
            <w:shd w:val="clear" w:color="auto" w:fill="auto"/>
            <w:noWrap/>
          </w:tcPr>
          <w:p w14:paraId="0006C90A" w14:textId="77777777" w:rsidR="007D3289" w:rsidRPr="002B2191" w:rsidRDefault="007D3289" w:rsidP="007D3289">
            <w:pPr>
              <w:spacing w:after="0" w:line="240" w:lineRule="auto"/>
              <w:rPr>
                <w:rFonts w:ascii="Times New Roman" w:hAnsi="Times New Roman"/>
                <w:sz w:val="24"/>
                <w:szCs w:val="24"/>
              </w:rPr>
            </w:pPr>
            <w:r w:rsidRPr="002B2191">
              <w:rPr>
                <w:rFonts w:ascii="Times New Roman" w:hAnsi="Times New Roman"/>
                <w:sz w:val="24"/>
                <w:szCs w:val="24"/>
              </w:rPr>
              <w:t xml:space="preserve">Крем КП </w:t>
            </w:r>
            <w:proofErr w:type="spellStart"/>
            <w:r w:rsidRPr="002B2191">
              <w:rPr>
                <w:rFonts w:ascii="Times New Roman" w:hAnsi="Times New Roman"/>
                <w:sz w:val="24"/>
                <w:szCs w:val="24"/>
              </w:rPr>
              <w:t>межг</w:t>
            </w:r>
            <w:proofErr w:type="spellEnd"/>
            <w:r w:rsidRPr="002B2191">
              <w:rPr>
                <w:rFonts w:ascii="Times New Roman" w:hAnsi="Times New Roman"/>
                <w:sz w:val="24"/>
                <w:szCs w:val="24"/>
              </w:rPr>
              <w:t xml:space="preserve"> БТИ</w:t>
            </w:r>
          </w:p>
        </w:tc>
        <w:tc>
          <w:tcPr>
            <w:tcW w:w="1484" w:type="pct"/>
            <w:shd w:val="clear" w:color="auto" w:fill="auto"/>
            <w:noWrap/>
          </w:tcPr>
          <w:p w14:paraId="1F5B47EC" w14:textId="77777777" w:rsidR="007D3289" w:rsidRPr="00276594" w:rsidRDefault="007D3289" w:rsidP="007D3289">
            <w:pPr>
              <w:spacing w:after="0" w:line="240" w:lineRule="auto"/>
              <w:jc w:val="center"/>
              <w:rPr>
                <w:rFonts w:ascii="Times New Roman" w:hAnsi="Times New Roman"/>
                <w:sz w:val="24"/>
                <w:szCs w:val="24"/>
                <w:highlight w:val="cyan"/>
                <w:lang w:val="ru-RU"/>
              </w:rPr>
            </w:pPr>
            <w:r w:rsidRPr="002B2191">
              <w:rPr>
                <w:rFonts w:ascii="Times New Roman" w:hAnsi="Times New Roman"/>
                <w:sz w:val="24"/>
                <w:szCs w:val="24"/>
                <w:lang w:val="ru-RU"/>
              </w:rPr>
              <w:t>94,4</w:t>
            </w:r>
          </w:p>
        </w:tc>
      </w:tr>
      <w:tr w:rsidR="007D3289" w:rsidRPr="00276594" w14:paraId="2595A117" w14:textId="77777777" w:rsidTr="002409BC">
        <w:trPr>
          <w:trHeight w:val="280"/>
          <w:tblCellSpacing w:w="20" w:type="dxa"/>
        </w:trPr>
        <w:tc>
          <w:tcPr>
            <w:tcW w:w="499" w:type="pct"/>
            <w:shd w:val="clear" w:color="auto" w:fill="auto"/>
            <w:noWrap/>
          </w:tcPr>
          <w:p w14:paraId="19CD9B6D" w14:textId="77777777" w:rsidR="007D3289" w:rsidRPr="008F0AB3" w:rsidRDefault="007D3289" w:rsidP="007D3289">
            <w:pPr>
              <w:spacing w:after="0" w:line="240" w:lineRule="auto"/>
              <w:jc w:val="center"/>
              <w:rPr>
                <w:rFonts w:ascii="Times New Roman" w:hAnsi="Times New Roman"/>
                <w:sz w:val="24"/>
                <w:szCs w:val="24"/>
              </w:rPr>
            </w:pPr>
            <w:r w:rsidRPr="008F0AB3">
              <w:rPr>
                <w:rFonts w:ascii="Times New Roman" w:hAnsi="Times New Roman"/>
                <w:sz w:val="24"/>
                <w:szCs w:val="24"/>
              </w:rPr>
              <w:t>5</w:t>
            </w:r>
          </w:p>
        </w:tc>
        <w:tc>
          <w:tcPr>
            <w:tcW w:w="2927" w:type="pct"/>
            <w:shd w:val="clear" w:color="auto" w:fill="auto"/>
            <w:noWrap/>
          </w:tcPr>
          <w:p w14:paraId="7FD07764" w14:textId="77777777" w:rsidR="007D3289" w:rsidRPr="008F0AB3" w:rsidRDefault="007D3289" w:rsidP="007D3289">
            <w:pPr>
              <w:spacing w:after="0" w:line="240" w:lineRule="auto"/>
              <w:rPr>
                <w:rFonts w:ascii="Times New Roman" w:hAnsi="Times New Roman"/>
                <w:sz w:val="24"/>
                <w:szCs w:val="24"/>
              </w:rPr>
            </w:pPr>
            <w:r w:rsidRPr="008F0AB3">
              <w:rPr>
                <w:rFonts w:ascii="Times New Roman" w:hAnsi="Times New Roman"/>
                <w:sz w:val="24"/>
                <w:szCs w:val="24"/>
              </w:rPr>
              <w:t>ПК "Бізнес-центр" Єфимов М І</w:t>
            </w:r>
          </w:p>
        </w:tc>
        <w:tc>
          <w:tcPr>
            <w:tcW w:w="1484" w:type="pct"/>
            <w:shd w:val="clear" w:color="auto" w:fill="auto"/>
            <w:noWrap/>
          </w:tcPr>
          <w:p w14:paraId="7B812C83" w14:textId="77777777" w:rsidR="007D3289" w:rsidRPr="008F0AB3" w:rsidRDefault="007D3289" w:rsidP="007D3289">
            <w:pPr>
              <w:spacing w:after="0" w:line="240" w:lineRule="auto"/>
              <w:jc w:val="center"/>
              <w:rPr>
                <w:rFonts w:ascii="Times New Roman" w:hAnsi="Times New Roman"/>
                <w:sz w:val="24"/>
                <w:szCs w:val="24"/>
                <w:lang w:val="ru-RU"/>
              </w:rPr>
            </w:pPr>
            <w:r w:rsidRPr="008F0AB3">
              <w:rPr>
                <w:rFonts w:ascii="Times New Roman" w:hAnsi="Times New Roman"/>
                <w:sz w:val="24"/>
                <w:szCs w:val="24"/>
                <w:lang w:val="ru-RU"/>
              </w:rPr>
              <w:t>70,7</w:t>
            </w:r>
          </w:p>
        </w:tc>
      </w:tr>
      <w:tr w:rsidR="007D3289" w:rsidRPr="00276594" w14:paraId="4FCDE2AF" w14:textId="77777777" w:rsidTr="002409BC">
        <w:trPr>
          <w:trHeight w:val="280"/>
          <w:tblCellSpacing w:w="20" w:type="dxa"/>
        </w:trPr>
        <w:tc>
          <w:tcPr>
            <w:tcW w:w="499" w:type="pct"/>
            <w:shd w:val="clear" w:color="auto" w:fill="auto"/>
            <w:noWrap/>
          </w:tcPr>
          <w:p w14:paraId="7851C0CD" w14:textId="77777777" w:rsidR="007D3289" w:rsidRPr="008F0AB3" w:rsidRDefault="007D3289" w:rsidP="007D3289">
            <w:pPr>
              <w:spacing w:after="0" w:line="240" w:lineRule="auto"/>
              <w:jc w:val="center"/>
              <w:rPr>
                <w:rFonts w:ascii="Times New Roman" w:hAnsi="Times New Roman"/>
                <w:sz w:val="24"/>
                <w:szCs w:val="24"/>
              </w:rPr>
            </w:pPr>
            <w:r w:rsidRPr="008F0AB3">
              <w:rPr>
                <w:rFonts w:ascii="Times New Roman" w:hAnsi="Times New Roman"/>
                <w:sz w:val="24"/>
                <w:szCs w:val="24"/>
              </w:rPr>
              <w:t>6</w:t>
            </w:r>
          </w:p>
        </w:tc>
        <w:tc>
          <w:tcPr>
            <w:tcW w:w="2927" w:type="pct"/>
            <w:shd w:val="clear" w:color="auto" w:fill="auto"/>
            <w:noWrap/>
          </w:tcPr>
          <w:p w14:paraId="735E6351" w14:textId="77777777" w:rsidR="007D3289" w:rsidRPr="002B2191" w:rsidRDefault="007D3289" w:rsidP="007D3289">
            <w:pPr>
              <w:spacing w:after="0" w:line="240" w:lineRule="auto"/>
              <w:rPr>
                <w:rFonts w:ascii="Times New Roman" w:hAnsi="Times New Roman"/>
                <w:sz w:val="24"/>
                <w:szCs w:val="24"/>
              </w:rPr>
            </w:pPr>
            <w:r w:rsidRPr="002B2191">
              <w:rPr>
                <w:rFonts w:ascii="Times New Roman" w:hAnsi="Times New Roman"/>
                <w:sz w:val="24"/>
                <w:szCs w:val="24"/>
              </w:rPr>
              <w:t>ТОВ "</w:t>
            </w:r>
            <w:proofErr w:type="spellStart"/>
            <w:r w:rsidRPr="002B2191">
              <w:rPr>
                <w:rFonts w:ascii="Times New Roman" w:hAnsi="Times New Roman"/>
                <w:sz w:val="24"/>
                <w:szCs w:val="24"/>
              </w:rPr>
              <w:t>Кредмаш-Імпекс</w:t>
            </w:r>
            <w:proofErr w:type="spellEnd"/>
            <w:r w:rsidRPr="002B2191">
              <w:rPr>
                <w:rFonts w:ascii="Times New Roman" w:hAnsi="Times New Roman"/>
                <w:sz w:val="24"/>
                <w:szCs w:val="24"/>
              </w:rPr>
              <w:t>"</w:t>
            </w:r>
          </w:p>
        </w:tc>
        <w:tc>
          <w:tcPr>
            <w:tcW w:w="1484" w:type="pct"/>
            <w:shd w:val="clear" w:color="auto" w:fill="auto"/>
            <w:noWrap/>
          </w:tcPr>
          <w:p w14:paraId="07151B88" w14:textId="77777777" w:rsidR="007D3289" w:rsidRPr="002B2191" w:rsidRDefault="007D3289" w:rsidP="007D3289">
            <w:pPr>
              <w:spacing w:after="0" w:line="240" w:lineRule="auto"/>
              <w:jc w:val="center"/>
              <w:rPr>
                <w:rFonts w:ascii="Times New Roman" w:hAnsi="Times New Roman"/>
                <w:sz w:val="24"/>
                <w:szCs w:val="24"/>
                <w:lang w:val="ru-RU"/>
              </w:rPr>
            </w:pPr>
            <w:r w:rsidRPr="002B2191">
              <w:rPr>
                <w:rFonts w:ascii="Times New Roman" w:hAnsi="Times New Roman"/>
                <w:sz w:val="24"/>
                <w:szCs w:val="24"/>
                <w:lang w:val="ru-RU"/>
              </w:rPr>
              <w:t>87,4</w:t>
            </w:r>
          </w:p>
        </w:tc>
      </w:tr>
      <w:tr w:rsidR="007D3289" w:rsidRPr="00276594" w14:paraId="514DD24D" w14:textId="77777777" w:rsidTr="002409BC">
        <w:trPr>
          <w:trHeight w:val="280"/>
          <w:tblCellSpacing w:w="20" w:type="dxa"/>
        </w:trPr>
        <w:tc>
          <w:tcPr>
            <w:tcW w:w="499" w:type="pct"/>
            <w:shd w:val="clear" w:color="auto" w:fill="auto"/>
            <w:noWrap/>
            <w:hideMark/>
          </w:tcPr>
          <w:p w14:paraId="287E28D8" w14:textId="77777777" w:rsidR="007D3289" w:rsidRPr="008F0AB3" w:rsidRDefault="007D3289" w:rsidP="007D3289">
            <w:pPr>
              <w:spacing w:after="0" w:line="240" w:lineRule="auto"/>
              <w:jc w:val="center"/>
              <w:rPr>
                <w:rFonts w:ascii="Times New Roman" w:hAnsi="Times New Roman"/>
                <w:sz w:val="24"/>
                <w:szCs w:val="24"/>
              </w:rPr>
            </w:pPr>
            <w:r w:rsidRPr="008F0AB3">
              <w:rPr>
                <w:rFonts w:ascii="Times New Roman" w:hAnsi="Times New Roman"/>
                <w:sz w:val="24"/>
                <w:szCs w:val="24"/>
              </w:rPr>
              <w:t>7</w:t>
            </w:r>
          </w:p>
        </w:tc>
        <w:tc>
          <w:tcPr>
            <w:tcW w:w="2927" w:type="pct"/>
            <w:shd w:val="clear" w:color="auto" w:fill="auto"/>
            <w:noWrap/>
            <w:hideMark/>
          </w:tcPr>
          <w:p w14:paraId="0AF1B512" w14:textId="77777777" w:rsidR="007D3289" w:rsidRPr="002B2191" w:rsidRDefault="007D3289" w:rsidP="007D3289">
            <w:pPr>
              <w:spacing w:after="0" w:line="240" w:lineRule="auto"/>
              <w:rPr>
                <w:rFonts w:ascii="Times New Roman" w:hAnsi="Times New Roman"/>
                <w:sz w:val="24"/>
                <w:szCs w:val="24"/>
              </w:rPr>
            </w:pPr>
            <w:r w:rsidRPr="002B2191">
              <w:rPr>
                <w:rFonts w:ascii="Times New Roman" w:hAnsi="Times New Roman"/>
                <w:sz w:val="24"/>
                <w:szCs w:val="24"/>
              </w:rPr>
              <w:t xml:space="preserve">Перший регіональний фонд дім </w:t>
            </w:r>
          </w:p>
        </w:tc>
        <w:tc>
          <w:tcPr>
            <w:tcW w:w="1484" w:type="pct"/>
            <w:shd w:val="clear" w:color="auto" w:fill="auto"/>
            <w:noWrap/>
          </w:tcPr>
          <w:p w14:paraId="75BC3BC4" w14:textId="77777777" w:rsidR="007D3289" w:rsidRPr="002B2191" w:rsidRDefault="007D3289" w:rsidP="007D3289">
            <w:pPr>
              <w:spacing w:after="0" w:line="240" w:lineRule="auto"/>
              <w:jc w:val="center"/>
              <w:rPr>
                <w:rFonts w:ascii="Times New Roman" w:hAnsi="Times New Roman"/>
                <w:sz w:val="24"/>
                <w:szCs w:val="24"/>
                <w:lang w:val="ru-RU"/>
              </w:rPr>
            </w:pPr>
            <w:r w:rsidRPr="002B2191">
              <w:rPr>
                <w:rFonts w:ascii="Times New Roman" w:hAnsi="Times New Roman"/>
                <w:sz w:val="24"/>
                <w:szCs w:val="24"/>
                <w:lang w:val="ru-RU"/>
              </w:rPr>
              <w:t>82,7</w:t>
            </w:r>
          </w:p>
        </w:tc>
      </w:tr>
      <w:tr w:rsidR="007D3289" w:rsidRPr="00276594" w14:paraId="6BDDB8FE" w14:textId="77777777" w:rsidTr="002409BC">
        <w:trPr>
          <w:trHeight w:val="280"/>
          <w:tblCellSpacing w:w="20" w:type="dxa"/>
        </w:trPr>
        <w:tc>
          <w:tcPr>
            <w:tcW w:w="499" w:type="pct"/>
            <w:shd w:val="clear" w:color="auto" w:fill="auto"/>
            <w:noWrap/>
          </w:tcPr>
          <w:p w14:paraId="3189B6CE" w14:textId="77777777" w:rsidR="007D3289" w:rsidRPr="008F0AB3" w:rsidRDefault="007D3289" w:rsidP="007D3289">
            <w:pPr>
              <w:spacing w:after="0" w:line="240" w:lineRule="auto"/>
              <w:jc w:val="center"/>
              <w:rPr>
                <w:rFonts w:ascii="Times New Roman" w:hAnsi="Times New Roman"/>
                <w:sz w:val="24"/>
                <w:szCs w:val="24"/>
                <w:lang w:val="ru-RU"/>
              </w:rPr>
            </w:pPr>
            <w:r w:rsidRPr="008F0AB3">
              <w:rPr>
                <w:rFonts w:ascii="Times New Roman" w:hAnsi="Times New Roman"/>
                <w:sz w:val="24"/>
                <w:szCs w:val="24"/>
                <w:lang w:val="ru-RU"/>
              </w:rPr>
              <w:t>8</w:t>
            </w:r>
          </w:p>
        </w:tc>
        <w:tc>
          <w:tcPr>
            <w:tcW w:w="2927" w:type="pct"/>
            <w:shd w:val="clear" w:color="auto" w:fill="auto"/>
            <w:noWrap/>
          </w:tcPr>
          <w:p w14:paraId="0B36C6B8" w14:textId="77777777" w:rsidR="007D3289" w:rsidRPr="002B2191" w:rsidRDefault="007D3289" w:rsidP="007D3289">
            <w:pPr>
              <w:spacing w:after="0" w:line="240" w:lineRule="auto"/>
              <w:rPr>
                <w:rFonts w:ascii="Times New Roman" w:hAnsi="Times New Roman"/>
                <w:sz w:val="24"/>
                <w:szCs w:val="24"/>
                <w:lang w:val="ru-RU"/>
              </w:rPr>
            </w:pPr>
            <w:r w:rsidRPr="002B2191">
              <w:rPr>
                <w:rFonts w:ascii="Times New Roman" w:hAnsi="Times New Roman"/>
                <w:sz w:val="24"/>
                <w:szCs w:val="24"/>
                <w:lang w:val="ru-RU"/>
              </w:rPr>
              <w:t xml:space="preserve">ФОП </w:t>
            </w:r>
            <w:proofErr w:type="spellStart"/>
            <w:r w:rsidRPr="002B2191">
              <w:rPr>
                <w:rFonts w:ascii="Times New Roman" w:hAnsi="Times New Roman"/>
                <w:sz w:val="24"/>
                <w:szCs w:val="24"/>
                <w:lang w:val="ru-RU"/>
              </w:rPr>
              <w:t>Шмир</w:t>
            </w:r>
            <w:proofErr w:type="spellEnd"/>
            <w:r w:rsidRPr="002B2191">
              <w:rPr>
                <w:rFonts w:ascii="Times New Roman" w:hAnsi="Times New Roman"/>
                <w:sz w:val="24"/>
                <w:szCs w:val="24"/>
                <w:lang w:val="ru-RU"/>
              </w:rPr>
              <w:t xml:space="preserve"> А.В.</w:t>
            </w:r>
          </w:p>
        </w:tc>
        <w:tc>
          <w:tcPr>
            <w:tcW w:w="1484" w:type="pct"/>
            <w:shd w:val="clear" w:color="auto" w:fill="auto"/>
            <w:noWrap/>
          </w:tcPr>
          <w:p w14:paraId="4F723811" w14:textId="77777777" w:rsidR="007D3289" w:rsidRPr="002B2191" w:rsidRDefault="007D3289" w:rsidP="007D3289">
            <w:pPr>
              <w:spacing w:after="0" w:line="240" w:lineRule="auto"/>
              <w:jc w:val="center"/>
              <w:rPr>
                <w:rFonts w:ascii="Times New Roman" w:hAnsi="Times New Roman"/>
                <w:sz w:val="24"/>
                <w:szCs w:val="24"/>
                <w:lang w:val="ru-RU"/>
              </w:rPr>
            </w:pPr>
            <w:r w:rsidRPr="002B2191">
              <w:rPr>
                <w:rFonts w:ascii="Times New Roman" w:hAnsi="Times New Roman"/>
                <w:sz w:val="24"/>
                <w:szCs w:val="24"/>
                <w:lang w:val="ru-RU"/>
              </w:rPr>
              <w:t>107,4</w:t>
            </w:r>
          </w:p>
        </w:tc>
      </w:tr>
      <w:tr w:rsidR="007D3289" w:rsidRPr="00276594" w14:paraId="3C7E1822" w14:textId="77777777" w:rsidTr="002409BC">
        <w:trPr>
          <w:trHeight w:val="280"/>
          <w:tblCellSpacing w:w="20" w:type="dxa"/>
        </w:trPr>
        <w:tc>
          <w:tcPr>
            <w:tcW w:w="499" w:type="pct"/>
            <w:shd w:val="clear" w:color="auto" w:fill="auto"/>
            <w:noWrap/>
          </w:tcPr>
          <w:p w14:paraId="340ED9CA" w14:textId="77777777" w:rsidR="007D3289" w:rsidRPr="00276594" w:rsidRDefault="007D3289" w:rsidP="007D3289">
            <w:pPr>
              <w:spacing w:after="0" w:line="240" w:lineRule="auto"/>
              <w:jc w:val="center"/>
              <w:rPr>
                <w:rFonts w:ascii="Times New Roman" w:hAnsi="Times New Roman"/>
                <w:sz w:val="24"/>
                <w:szCs w:val="24"/>
                <w:highlight w:val="cyan"/>
                <w:lang w:val="ru-RU"/>
              </w:rPr>
            </w:pPr>
            <w:r w:rsidRPr="008F0AB3">
              <w:rPr>
                <w:rFonts w:ascii="Times New Roman" w:hAnsi="Times New Roman"/>
                <w:sz w:val="24"/>
                <w:szCs w:val="24"/>
                <w:lang w:val="ru-RU"/>
              </w:rPr>
              <w:t>9</w:t>
            </w:r>
          </w:p>
        </w:tc>
        <w:tc>
          <w:tcPr>
            <w:tcW w:w="2927" w:type="pct"/>
            <w:shd w:val="clear" w:color="auto" w:fill="auto"/>
            <w:noWrap/>
          </w:tcPr>
          <w:p w14:paraId="38C5FB6A" w14:textId="77777777" w:rsidR="007D3289" w:rsidRPr="008F0AB3" w:rsidRDefault="007D3289" w:rsidP="007D3289">
            <w:pPr>
              <w:spacing w:after="0" w:line="240" w:lineRule="auto"/>
              <w:rPr>
                <w:rFonts w:ascii="Times New Roman" w:hAnsi="Times New Roman"/>
                <w:sz w:val="24"/>
                <w:szCs w:val="24"/>
              </w:rPr>
            </w:pPr>
            <w:r w:rsidRPr="008F0AB3">
              <w:rPr>
                <w:rFonts w:ascii="Times New Roman" w:hAnsi="Times New Roman"/>
                <w:sz w:val="24"/>
                <w:szCs w:val="24"/>
              </w:rPr>
              <w:t xml:space="preserve">ЗАТ НТЦ </w:t>
            </w:r>
            <w:proofErr w:type="spellStart"/>
            <w:r w:rsidRPr="008F0AB3">
              <w:rPr>
                <w:rFonts w:ascii="Times New Roman" w:hAnsi="Times New Roman"/>
                <w:sz w:val="24"/>
                <w:szCs w:val="24"/>
              </w:rPr>
              <w:t>Інформ</w:t>
            </w:r>
            <w:proofErr w:type="spellEnd"/>
            <w:r w:rsidRPr="008F0AB3">
              <w:rPr>
                <w:rFonts w:ascii="Times New Roman" w:hAnsi="Times New Roman"/>
                <w:sz w:val="24"/>
                <w:szCs w:val="24"/>
              </w:rPr>
              <w:t xml:space="preserve"> системи</w:t>
            </w:r>
          </w:p>
        </w:tc>
        <w:tc>
          <w:tcPr>
            <w:tcW w:w="1484" w:type="pct"/>
            <w:shd w:val="clear" w:color="auto" w:fill="auto"/>
            <w:noWrap/>
          </w:tcPr>
          <w:p w14:paraId="1E4AF3F7" w14:textId="77777777" w:rsidR="007D3289" w:rsidRPr="008F0AB3" w:rsidRDefault="007D3289" w:rsidP="007D3289">
            <w:pPr>
              <w:spacing w:after="0" w:line="240" w:lineRule="auto"/>
              <w:jc w:val="center"/>
              <w:rPr>
                <w:rFonts w:ascii="Times New Roman" w:hAnsi="Times New Roman"/>
                <w:sz w:val="24"/>
                <w:szCs w:val="24"/>
                <w:lang w:val="ru-RU"/>
              </w:rPr>
            </w:pPr>
            <w:r w:rsidRPr="008F0AB3">
              <w:rPr>
                <w:rFonts w:ascii="Times New Roman" w:hAnsi="Times New Roman"/>
                <w:sz w:val="24"/>
                <w:szCs w:val="24"/>
                <w:lang w:val="ru-RU"/>
              </w:rPr>
              <w:t>30,2</w:t>
            </w:r>
          </w:p>
        </w:tc>
      </w:tr>
      <w:tr w:rsidR="007D3289" w:rsidRPr="00276594" w14:paraId="02FB40A5" w14:textId="77777777" w:rsidTr="002409BC">
        <w:trPr>
          <w:trHeight w:val="280"/>
          <w:tblCellSpacing w:w="20" w:type="dxa"/>
        </w:trPr>
        <w:tc>
          <w:tcPr>
            <w:tcW w:w="499" w:type="pct"/>
            <w:shd w:val="clear" w:color="auto" w:fill="auto"/>
            <w:noWrap/>
          </w:tcPr>
          <w:p w14:paraId="4C709C2E" w14:textId="77777777" w:rsidR="007D3289" w:rsidRPr="008F0AB3" w:rsidRDefault="007D3289" w:rsidP="007D3289">
            <w:pPr>
              <w:spacing w:after="0" w:line="240" w:lineRule="auto"/>
              <w:jc w:val="center"/>
              <w:rPr>
                <w:rFonts w:ascii="Times New Roman" w:hAnsi="Times New Roman"/>
                <w:sz w:val="24"/>
                <w:szCs w:val="24"/>
                <w:lang w:val="ru-RU"/>
              </w:rPr>
            </w:pPr>
            <w:r w:rsidRPr="008F0AB3">
              <w:rPr>
                <w:rFonts w:ascii="Times New Roman" w:hAnsi="Times New Roman"/>
                <w:sz w:val="24"/>
                <w:szCs w:val="24"/>
                <w:lang w:val="ru-RU"/>
              </w:rPr>
              <w:t>10</w:t>
            </w:r>
          </w:p>
        </w:tc>
        <w:tc>
          <w:tcPr>
            <w:tcW w:w="2927" w:type="pct"/>
            <w:shd w:val="clear" w:color="auto" w:fill="auto"/>
            <w:noWrap/>
          </w:tcPr>
          <w:p w14:paraId="172463A9" w14:textId="77777777" w:rsidR="007D3289" w:rsidRPr="008F0AB3" w:rsidRDefault="007D3289" w:rsidP="007D3289">
            <w:pPr>
              <w:spacing w:after="0" w:line="240" w:lineRule="auto"/>
              <w:rPr>
                <w:rFonts w:ascii="Times New Roman" w:hAnsi="Times New Roman"/>
                <w:sz w:val="24"/>
                <w:szCs w:val="24"/>
              </w:rPr>
            </w:pPr>
            <w:r w:rsidRPr="008F0AB3">
              <w:rPr>
                <w:rFonts w:ascii="Times New Roman" w:hAnsi="Times New Roman"/>
                <w:sz w:val="24"/>
                <w:szCs w:val="24"/>
              </w:rPr>
              <w:t>ПП Єлізаров В.А</w:t>
            </w:r>
          </w:p>
        </w:tc>
        <w:tc>
          <w:tcPr>
            <w:tcW w:w="1484" w:type="pct"/>
            <w:shd w:val="clear" w:color="auto" w:fill="auto"/>
            <w:noWrap/>
          </w:tcPr>
          <w:p w14:paraId="6A1000CA" w14:textId="77777777" w:rsidR="007D3289" w:rsidRPr="008F0AB3" w:rsidRDefault="007D3289" w:rsidP="007D3289">
            <w:pPr>
              <w:spacing w:after="0" w:line="240" w:lineRule="auto"/>
              <w:jc w:val="center"/>
              <w:rPr>
                <w:rFonts w:ascii="Times New Roman" w:hAnsi="Times New Roman"/>
                <w:sz w:val="24"/>
                <w:szCs w:val="24"/>
                <w:lang w:val="ru-RU"/>
              </w:rPr>
            </w:pPr>
            <w:r w:rsidRPr="008F0AB3">
              <w:rPr>
                <w:rFonts w:ascii="Times New Roman" w:hAnsi="Times New Roman"/>
                <w:sz w:val="24"/>
                <w:szCs w:val="24"/>
                <w:lang w:val="ru-RU"/>
              </w:rPr>
              <w:t>39,5</w:t>
            </w:r>
          </w:p>
        </w:tc>
      </w:tr>
      <w:tr w:rsidR="007D3289" w:rsidRPr="00276594" w14:paraId="04326A1B" w14:textId="77777777" w:rsidTr="002409BC">
        <w:trPr>
          <w:trHeight w:val="280"/>
          <w:tblCellSpacing w:w="20" w:type="dxa"/>
        </w:trPr>
        <w:tc>
          <w:tcPr>
            <w:tcW w:w="499" w:type="pct"/>
            <w:shd w:val="clear" w:color="auto" w:fill="auto"/>
            <w:noWrap/>
            <w:hideMark/>
          </w:tcPr>
          <w:p w14:paraId="7BEBA5B2" w14:textId="77777777" w:rsidR="007D3289" w:rsidRPr="008F0AB3" w:rsidRDefault="007D3289" w:rsidP="007D3289">
            <w:pPr>
              <w:spacing w:after="0" w:line="240" w:lineRule="auto"/>
              <w:jc w:val="center"/>
              <w:rPr>
                <w:rFonts w:ascii="Times New Roman" w:hAnsi="Times New Roman"/>
                <w:sz w:val="24"/>
                <w:szCs w:val="24"/>
                <w:lang w:val="ru-RU"/>
              </w:rPr>
            </w:pPr>
            <w:r>
              <w:rPr>
                <w:rFonts w:ascii="Times New Roman" w:hAnsi="Times New Roman"/>
                <w:sz w:val="24"/>
                <w:szCs w:val="24"/>
                <w:lang w:val="ru-RU"/>
              </w:rPr>
              <w:t>11</w:t>
            </w:r>
          </w:p>
        </w:tc>
        <w:tc>
          <w:tcPr>
            <w:tcW w:w="2927" w:type="pct"/>
            <w:shd w:val="clear" w:color="auto" w:fill="auto"/>
            <w:noWrap/>
            <w:hideMark/>
          </w:tcPr>
          <w:p w14:paraId="1A40A0DE" w14:textId="77777777" w:rsidR="007D3289" w:rsidRPr="008F0AB3" w:rsidRDefault="007D3289" w:rsidP="007D3289">
            <w:pPr>
              <w:spacing w:after="0" w:line="240" w:lineRule="auto"/>
              <w:rPr>
                <w:rFonts w:ascii="Times New Roman" w:hAnsi="Times New Roman"/>
                <w:color w:val="FF0000"/>
                <w:sz w:val="24"/>
                <w:szCs w:val="24"/>
              </w:rPr>
            </w:pPr>
            <w:r w:rsidRPr="008F0AB3">
              <w:rPr>
                <w:rFonts w:ascii="Times New Roman" w:hAnsi="Times New Roman"/>
                <w:sz w:val="24"/>
                <w:szCs w:val="24"/>
              </w:rPr>
              <w:t>ПП Ігнатенко</w:t>
            </w:r>
          </w:p>
        </w:tc>
        <w:tc>
          <w:tcPr>
            <w:tcW w:w="1484" w:type="pct"/>
            <w:shd w:val="clear" w:color="auto" w:fill="auto"/>
            <w:noWrap/>
          </w:tcPr>
          <w:p w14:paraId="3C683127" w14:textId="77777777" w:rsidR="007D3289" w:rsidRPr="00276594" w:rsidRDefault="007D3289" w:rsidP="007D3289">
            <w:pPr>
              <w:spacing w:after="0" w:line="240" w:lineRule="auto"/>
              <w:jc w:val="center"/>
              <w:rPr>
                <w:rFonts w:ascii="Times New Roman" w:hAnsi="Times New Roman"/>
                <w:sz w:val="24"/>
                <w:szCs w:val="24"/>
                <w:highlight w:val="cyan"/>
              </w:rPr>
            </w:pPr>
            <w:r w:rsidRPr="008F0AB3">
              <w:rPr>
                <w:rFonts w:ascii="Times New Roman" w:hAnsi="Times New Roman"/>
                <w:sz w:val="24"/>
                <w:szCs w:val="24"/>
                <w:lang w:val="ru-RU"/>
              </w:rPr>
              <w:t>39,6</w:t>
            </w:r>
          </w:p>
        </w:tc>
      </w:tr>
      <w:tr w:rsidR="007D3289" w:rsidRPr="00276594" w14:paraId="369D1562" w14:textId="77777777" w:rsidTr="002409BC">
        <w:trPr>
          <w:trHeight w:val="280"/>
          <w:tblCellSpacing w:w="20" w:type="dxa"/>
        </w:trPr>
        <w:tc>
          <w:tcPr>
            <w:tcW w:w="499" w:type="pct"/>
            <w:shd w:val="clear" w:color="auto" w:fill="auto"/>
            <w:noWrap/>
          </w:tcPr>
          <w:p w14:paraId="1D1D457C" w14:textId="77777777" w:rsidR="007D3289" w:rsidRPr="008F0AB3" w:rsidRDefault="007D3289" w:rsidP="007D3289">
            <w:pPr>
              <w:spacing w:after="0" w:line="240" w:lineRule="auto"/>
              <w:jc w:val="center"/>
              <w:rPr>
                <w:rFonts w:ascii="Times New Roman" w:hAnsi="Times New Roman"/>
                <w:sz w:val="24"/>
                <w:szCs w:val="24"/>
                <w:lang w:val="ru-RU"/>
              </w:rPr>
            </w:pPr>
            <w:r w:rsidRPr="008F0AB3">
              <w:rPr>
                <w:rFonts w:ascii="Times New Roman" w:hAnsi="Times New Roman"/>
                <w:sz w:val="24"/>
                <w:szCs w:val="24"/>
                <w:lang w:val="ru-RU"/>
              </w:rPr>
              <w:t>12</w:t>
            </w:r>
          </w:p>
        </w:tc>
        <w:tc>
          <w:tcPr>
            <w:tcW w:w="2927" w:type="pct"/>
            <w:shd w:val="clear" w:color="auto" w:fill="auto"/>
            <w:noWrap/>
          </w:tcPr>
          <w:p w14:paraId="06FF57F4" w14:textId="77777777" w:rsidR="007D3289" w:rsidRPr="008F0AB3" w:rsidRDefault="007D3289" w:rsidP="007D3289">
            <w:pPr>
              <w:spacing w:after="0" w:line="240" w:lineRule="auto"/>
              <w:rPr>
                <w:rFonts w:ascii="Times New Roman" w:hAnsi="Times New Roman"/>
                <w:sz w:val="24"/>
                <w:szCs w:val="24"/>
              </w:rPr>
            </w:pPr>
            <w:r w:rsidRPr="008F0AB3">
              <w:rPr>
                <w:rFonts w:ascii="Times New Roman" w:hAnsi="Times New Roman"/>
                <w:sz w:val="24"/>
                <w:szCs w:val="24"/>
              </w:rPr>
              <w:t xml:space="preserve">ФОП </w:t>
            </w:r>
            <w:proofErr w:type="spellStart"/>
            <w:r w:rsidRPr="008F0AB3">
              <w:rPr>
                <w:rFonts w:ascii="Times New Roman" w:hAnsi="Times New Roman"/>
                <w:sz w:val="24"/>
                <w:szCs w:val="24"/>
              </w:rPr>
              <w:t>Бончак</w:t>
            </w:r>
            <w:proofErr w:type="spellEnd"/>
            <w:r w:rsidRPr="008F0AB3">
              <w:rPr>
                <w:rFonts w:ascii="Times New Roman" w:hAnsi="Times New Roman"/>
                <w:sz w:val="24"/>
                <w:szCs w:val="24"/>
              </w:rPr>
              <w:t xml:space="preserve"> С.О.</w:t>
            </w:r>
          </w:p>
        </w:tc>
        <w:tc>
          <w:tcPr>
            <w:tcW w:w="1484" w:type="pct"/>
            <w:shd w:val="clear" w:color="auto" w:fill="auto"/>
            <w:noWrap/>
          </w:tcPr>
          <w:p w14:paraId="0CDDDE12" w14:textId="77777777" w:rsidR="007D3289" w:rsidRPr="008F0AB3" w:rsidRDefault="007D3289" w:rsidP="007D3289">
            <w:pPr>
              <w:spacing w:after="0" w:line="240" w:lineRule="auto"/>
              <w:jc w:val="center"/>
              <w:rPr>
                <w:rFonts w:ascii="Times New Roman" w:hAnsi="Times New Roman"/>
                <w:sz w:val="24"/>
                <w:szCs w:val="24"/>
                <w:lang w:val="ru-RU"/>
              </w:rPr>
            </w:pPr>
            <w:r w:rsidRPr="008F0AB3">
              <w:rPr>
                <w:rFonts w:ascii="Times New Roman" w:hAnsi="Times New Roman"/>
                <w:sz w:val="24"/>
                <w:szCs w:val="24"/>
                <w:lang w:val="ru-RU"/>
              </w:rPr>
              <w:t>42,5</w:t>
            </w:r>
          </w:p>
        </w:tc>
      </w:tr>
      <w:tr w:rsidR="007D3289" w:rsidRPr="004D2806" w14:paraId="0569E318" w14:textId="77777777" w:rsidTr="002409BC">
        <w:trPr>
          <w:trHeight w:val="280"/>
          <w:tblCellSpacing w:w="20" w:type="dxa"/>
        </w:trPr>
        <w:tc>
          <w:tcPr>
            <w:tcW w:w="499" w:type="pct"/>
            <w:shd w:val="clear" w:color="auto" w:fill="auto"/>
            <w:noWrap/>
          </w:tcPr>
          <w:p w14:paraId="434A16F6" w14:textId="77777777" w:rsidR="007D3289" w:rsidRPr="008F0AB3" w:rsidRDefault="007D3289" w:rsidP="007D3289">
            <w:pPr>
              <w:spacing w:after="0" w:line="240" w:lineRule="auto"/>
              <w:rPr>
                <w:rFonts w:ascii="Times New Roman" w:hAnsi="Times New Roman"/>
                <w:sz w:val="24"/>
                <w:szCs w:val="24"/>
              </w:rPr>
            </w:pPr>
            <w:r>
              <w:rPr>
                <w:rFonts w:ascii="Times New Roman" w:hAnsi="Times New Roman"/>
                <w:sz w:val="24"/>
                <w:szCs w:val="24"/>
              </w:rPr>
              <w:t xml:space="preserve">   13</w:t>
            </w:r>
          </w:p>
        </w:tc>
        <w:tc>
          <w:tcPr>
            <w:tcW w:w="2927" w:type="pct"/>
            <w:shd w:val="clear" w:color="auto" w:fill="auto"/>
            <w:noWrap/>
          </w:tcPr>
          <w:p w14:paraId="0C5FA45A" w14:textId="77777777" w:rsidR="007D3289" w:rsidRPr="008F0AB3" w:rsidRDefault="007D3289" w:rsidP="007D3289">
            <w:pPr>
              <w:spacing w:after="0" w:line="240" w:lineRule="auto"/>
              <w:rPr>
                <w:rFonts w:ascii="Times New Roman" w:hAnsi="Times New Roman"/>
                <w:bCs/>
                <w:sz w:val="24"/>
                <w:szCs w:val="24"/>
              </w:rPr>
            </w:pPr>
            <w:r w:rsidRPr="008F0AB3">
              <w:rPr>
                <w:rFonts w:ascii="Times New Roman" w:hAnsi="Times New Roman"/>
                <w:bCs/>
                <w:sz w:val="24"/>
                <w:szCs w:val="24"/>
              </w:rPr>
              <w:t>Інші</w:t>
            </w:r>
          </w:p>
        </w:tc>
        <w:tc>
          <w:tcPr>
            <w:tcW w:w="1484" w:type="pct"/>
            <w:shd w:val="clear" w:color="auto" w:fill="auto"/>
            <w:noWrap/>
          </w:tcPr>
          <w:p w14:paraId="4C30C106" w14:textId="77777777" w:rsidR="007D3289" w:rsidRPr="008F0AB3" w:rsidRDefault="007D3289" w:rsidP="007D3289">
            <w:pPr>
              <w:spacing w:after="0" w:line="240" w:lineRule="auto"/>
              <w:jc w:val="center"/>
              <w:rPr>
                <w:rFonts w:ascii="Times New Roman" w:hAnsi="Times New Roman"/>
                <w:sz w:val="24"/>
                <w:szCs w:val="24"/>
                <w:lang w:val="ru-RU"/>
              </w:rPr>
            </w:pPr>
            <w:r>
              <w:rPr>
                <w:rFonts w:ascii="Times New Roman" w:hAnsi="Times New Roman"/>
                <w:sz w:val="24"/>
                <w:szCs w:val="24"/>
                <w:lang w:val="ru-RU"/>
              </w:rPr>
              <w:t>334,9</w:t>
            </w:r>
          </w:p>
        </w:tc>
      </w:tr>
      <w:tr w:rsidR="007D3289" w:rsidRPr="004D2806" w14:paraId="57B2E7AB" w14:textId="77777777" w:rsidTr="002409BC">
        <w:trPr>
          <w:trHeight w:val="280"/>
          <w:tblCellSpacing w:w="20" w:type="dxa"/>
        </w:trPr>
        <w:tc>
          <w:tcPr>
            <w:tcW w:w="499" w:type="pct"/>
            <w:shd w:val="clear" w:color="auto" w:fill="auto"/>
            <w:noWrap/>
            <w:hideMark/>
          </w:tcPr>
          <w:p w14:paraId="4A39B003" w14:textId="77777777" w:rsidR="007D3289" w:rsidRPr="008F0AB3" w:rsidRDefault="007D3289" w:rsidP="007D3289">
            <w:pPr>
              <w:spacing w:after="0" w:line="240" w:lineRule="auto"/>
              <w:rPr>
                <w:rFonts w:ascii="Times New Roman" w:hAnsi="Times New Roman"/>
                <w:sz w:val="24"/>
                <w:szCs w:val="24"/>
              </w:rPr>
            </w:pPr>
            <w:r w:rsidRPr="008F0AB3">
              <w:rPr>
                <w:rFonts w:ascii="Times New Roman" w:hAnsi="Times New Roman"/>
                <w:sz w:val="24"/>
                <w:szCs w:val="24"/>
              </w:rPr>
              <w:t> </w:t>
            </w:r>
          </w:p>
        </w:tc>
        <w:tc>
          <w:tcPr>
            <w:tcW w:w="2927" w:type="pct"/>
            <w:shd w:val="clear" w:color="auto" w:fill="auto"/>
            <w:noWrap/>
            <w:hideMark/>
          </w:tcPr>
          <w:p w14:paraId="222247F2" w14:textId="77777777" w:rsidR="007D3289" w:rsidRPr="008F0AB3" w:rsidRDefault="007D3289" w:rsidP="007D3289">
            <w:pPr>
              <w:spacing w:after="0" w:line="240" w:lineRule="auto"/>
              <w:rPr>
                <w:rFonts w:ascii="Times New Roman" w:hAnsi="Times New Roman"/>
                <w:b/>
                <w:bCs/>
                <w:sz w:val="24"/>
                <w:szCs w:val="24"/>
              </w:rPr>
            </w:pPr>
            <w:r w:rsidRPr="008F0AB3">
              <w:rPr>
                <w:rFonts w:ascii="Times New Roman" w:hAnsi="Times New Roman"/>
                <w:b/>
                <w:bCs/>
                <w:sz w:val="24"/>
                <w:szCs w:val="24"/>
              </w:rPr>
              <w:t>Разом</w:t>
            </w:r>
          </w:p>
        </w:tc>
        <w:tc>
          <w:tcPr>
            <w:tcW w:w="1484" w:type="pct"/>
            <w:shd w:val="clear" w:color="auto" w:fill="auto"/>
            <w:noWrap/>
            <w:hideMark/>
          </w:tcPr>
          <w:p w14:paraId="182ED520" w14:textId="77777777" w:rsidR="007D3289" w:rsidRPr="008F0AB3" w:rsidRDefault="007D3289" w:rsidP="007D3289">
            <w:pPr>
              <w:spacing w:after="0" w:line="240" w:lineRule="auto"/>
              <w:jc w:val="center"/>
              <w:rPr>
                <w:rFonts w:ascii="Times New Roman" w:hAnsi="Times New Roman"/>
                <w:sz w:val="24"/>
                <w:szCs w:val="24"/>
                <w:lang w:val="ru-RU"/>
              </w:rPr>
            </w:pPr>
            <w:r w:rsidRPr="008F0AB3">
              <w:rPr>
                <w:rFonts w:ascii="Times New Roman" w:hAnsi="Times New Roman"/>
                <w:sz w:val="24"/>
                <w:szCs w:val="24"/>
                <w:lang w:val="ru-RU"/>
              </w:rPr>
              <w:t>1 375,0</w:t>
            </w:r>
          </w:p>
        </w:tc>
      </w:tr>
    </w:tbl>
    <w:p w14:paraId="056E6A0F" w14:textId="77777777" w:rsidR="007D3289" w:rsidRDefault="007D3289" w:rsidP="007D3289">
      <w:pPr>
        <w:widowControl w:val="0"/>
        <w:autoSpaceDE w:val="0"/>
        <w:autoSpaceDN w:val="0"/>
        <w:adjustRightInd w:val="0"/>
        <w:spacing w:after="0" w:line="240" w:lineRule="auto"/>
        <w:jc w:val="both"/>
        <w:rPr>
          <w:rFonts w:ascii="Times New Roman" w:hAnsi="Times New Roman"/>
          <w:sz w:val="24"/>
          <w:szCs w:val="24"/>
          <w:lang w:val="ru-RU"/>
        </w:rPr>
      </w:pPr>
      <w:proofErr w:type="spellStart"/>
      <w:r w:rsidRPr="004D2806">
        <w:rPr>
          <w:rFonts w:ascii="Times New Roman" w:hAnsi="Times New Roman"/>
          <w:sz w:val="24"/>
          <w:szCs w:val="24"/>
          <w:lang w:val="ru-RU"/>
        </w:rPr>
        <w:t>Це</w:t>
      </w:r>
      <w:proofErr w:type="spellEnd"/>
      <w:r w:rsidRPr="004D2806">
        <w:rPr>
          <w:rFonts w:ascii="Times New Roman" w:hAnsi="Times New Roman"/>
          <w:sz w:val="24"/>
          <w:szCs w:val="24"/>
          <w:lang w:val="ru-RU"/>
        </w:rPr>
        <w:t xml:space="preserve"> </w:t>
      </w:r>
      <w:proofErr w:type="spellStart"/>
      <w:r w:rsidRPr="004D2806">
        <w:rPr>
          <w:rFonts w:ascii="Times New Roman" w:hAnsi="Times New Roman"/>
          <w:sz w:val="24"/>
          <w:szCs w:val="24"/>
          <w:lang w:val="ru-RU"/>
        </w:rPr>
        <w:t>операційна</w:t>
      </w:r>
      <w:proofErr w:type="spellEnd"/>
      <w:r w:rsidRPr="004D2806">
        <w:rPr>
          <w:rFonts w:ascii="Times New Roman" w:hAnsi="Times New Roman"/>
          <w:sz w:val="24"/>
          <w:szCs w:val="24"/>
          <w:lang w:val="ru-RU"/>
        </w:rPr>
        <w:t xml:space="preserve"> </w:t>
      </w:r>
      <w:proofErr w:type="spellStart"/>
      <w:r w:rsidRPr="004D2806">
        <w:rPr>
          <w:rFonts w:ascii="Times New Roman" w:hAnsi="Times New Roman"/>
          <w:sz w:val="24"/>
          <w:szCs w:val="24"/>
          <w:lang w:val="ru-RU"/>
        </w:rPr>
        <w:t>оренда</w:t>
      </w:r>
      <w:proofErr w:type="spellEnd"/>
      <w:r w:rsidRPr="004D2806">
        <w:rPr>
          <w:rFonts w:ascii="Times New Roman" w:hAnsi="Times New Roman"/>
          <w:sz w:val="24"/>
          <w:szCs w:val="24"/>
          <w:lang w:val="ru-RU"/>
        </w:rPr>
        <w:t xml:space="preserve"> </w:t>
      </w:r>
      <w:proofErr w:type="spellStart"/>
      <w:r w:rsidRPr="004D2806">
        <w:rPr>
          <w:rFonts w:ascii="Times New Roman" w:hAnsi="Times New Roman"/>
          <w:sz w:val="24"/>
          <w:szCs w:val="24"/>
          <w:lang w:val="ru-RU"/>
        </w:rPr>
        <w:t>активів</w:t>
      </w:r>
      <w:proofErr w:type="spellEnd"/>
      <w:r w:rsidRPr="004D2806">
        <w:rPr>
          <w:rFonts w:ascii="Times New Roman" w:hAnsi="Times New Roman"/>
          <w:sz w:val="24"/>
          <w:szCs w:val="24"/>
          <w:lang w:val="ru-RU"/>
        </w:rPr>
        <w:t xml:space="preserve">, </w:t>
      </w:r>
      <w:proofErr w:type="spellStart"/>
      <w:r w:rsidRPr="004D2806">
        <w:rPr>
          <w:rFonts w:ascii="Times New Roman" w:hAnsi="Times New Roman"/>
          <w:sz w:val="24"/>
          <w:szCs w:val="24"/>
          <w:lang w:val="ru-RU"/>
        </w:rPr>
        <w:t>як</w:t>
      </w:r>
      <w:r>
        <w:rPr>
          <w:rFonts w:ascii="Times New Roman" w:hAnsi="Times New Roman"/>
          <w:sz w:val="24"/>
          <w:szCs w:val="24"/>
          <w:lang w:val="ru-RU"/>
        </w:rPr>
        <w:t>і</w:t>
      </w:r>
      <w:proofErr w:type="spellEnd"/>
      <w:r>
        <w:rPr>
          <w:rFonts w:ascii="Times New Roman" w:hAnsi="Times New Roman"/>
          <w:sz w:val="24"/>
          <w:szCs w:val="24"/>
          <w:lang w:val="ru-RU"/>
        </w:rPr>
        <w:t xml:space="preserve"> не </w:t>
      </w:r>
      <w:proofErr w:type="spellStart"/>
      <w:r>
        <w:rPr>
          <w:rFonts w:ascii="Times New Roman" w:hAnsi="Times New Roman"/>
          <w:sz w:val="24"/>
          <w:szCs w:val="24"/>
          <w:lang w:val="ru-RU"/>
        </w:rPr>
        <w:t>віднося</w:t>
      </w:r>
      <w:r w:rsidRPr="004D2806">
        <w:rPr>
          <w:rFonts w:ascii="Times New Roman" w:hAnsi="Times New Roman"/>
          <w:sz w:val="24"/>
          <w:szCs w:val="24"/>
          <w:lang w:val="ru-RU"/>
        </w:rPr>
        <w:t>ться</w:t>
      </w:r>
      <w:proofErr w:type="spellEnd"/>
      <w:r w:rsidRPr="004D2806">
        <w:rPr>
          <w:rFonts w:ascii="Times New Roman" w:hAnsi="Times New Roman"/>
          <w:sz w:val="24"/>
          <w:szCs w:val="24"/>
          <w:lang w:val="ru-RU"/>
        </w:rPr>
        <w:t xml:space="preserve"> до </w:t>
      </w:r>
      <w:proofErr w:type="spellStart"/>
      <w:r w:rsidRPr="004D2806">
        <w:rPr>
          <w:rFonts w:ascii="Times New Roman" w:hAnsi="Times New Roman"/>
          <w:sz w:val="24"/>
          <w:szCs w:val="24"/>
          <w:lang w:val="ru-RU"/>
        </w:rPr>
        <w:t>інвестиці</w:t>
      </w:r>
      <w:r>
        <w:rPr>
          <w:rFonts w:ascii="Times New Roman" w:hAnsi="Times New Roman"/>
          <w:sz w:val="24"/>
          <w:szCs w:val="24"/>
          <w:lang w:val="ru-RU"/>
        </w:rPr>
        <w:t>йної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нерухомості</w:t>
      </w:r>
      <w:proofErr w:type="spellEnd"/>
      <w:r>
        <w:rPr>
          <w:rFonts w:ascii="Times New Roman" w:hAnsi="Times New Roman"/>
          <w:sz w:val="24"/>
          <w:szCs w:val="24"/>
          <w:lang w:val="ru-RU"/>
        </w:rPr>
        <w:t>.</w:t>
      </w:r>
    </w:p>
    <w:p w14:paraId="77E77A3E" w14:textId="77777777" w:rsidR="007D3289" w:rsidRPr="004D2806" w:rsidRDefault="007D3289" w:rsidP="007D3289">
      <w:pPr>
        <w:widowControl w:val="0"/>
        <w:autoSpaceDE w:val="0"/>
        <w:autoSpaceDN w:val="0"/>
        <w:adjustRightInd w:val="0"/>
        <w:spacing w:after="0" w:line="240" w:lineRule="auto"/>
        <w:jc w:val="both"/>
        <w:rPr>
          <w:rFonts w:ascii="Times New Roman" w:hAnsi="Times New Roman"/>
          <w:sz w:val="24"/>
          <w:szCs w:val="24"/>
          <w:lang w:val="ru-RU"/>
        </w:rPr>
      </w:pPr>
    </w:p>
    <w:p w14:paraId="06499097" w14:textId="77777777" w:rsidR="007D3289" w:rsidRPr="0028036C" w:rsidRDefault="007D3289" w:rsidP="007D3289">
      <w:pPr>
        <w:pStyle w:val="4"/>
        <w:spacing w:before="0"/>
        <w:ind w:left="709"/>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б. </w:t>
      </w:r>
      <w:r w:rsidRPr="0028036C">
        <w:rPr>
          <w:rFonts w:ascii="Times New Roman" w:eastAsia="Times New Roman" w:hAnsi="Times New Roman" w:cs="Times New Roman"/>
          <w:b/>
          <w:bCs/>
          <w:color w:val="auto"/>
          <w:sz w:val="24"/>
          <w:szCs w:val="24"/>
        </w:rPr>
        <w:t>Інші операційні витрати, рядок 2180</w:t>
      </w:r>
    </w:p>
    <w:p w14:paraId="4F3CB244"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5"/>
        <w:gridCol w:w="1970"/>
        <w:gridCol w:w="1668"/>
      </w:tblGrid>
      <w:tr w:rsidR="007D3289" w:rsidRPr="007D2756" w14:paraId="34F125BA" w14:textId="77777777" w:rsidTr="002409BC">
        <w:trPr>
          <w:trHeight w:val="290"/>
          <w:tblCellSpacing w:w="20" w:type="dxa"/>
        </w:trPr>
        <w:tc>
          <w:tcPr>
            <w:tcW w:w="3139" w:type="pct"/>
            <w:shd w:val="clear" w:color="auto" w:fill="auto"/>
            <w:hideMark/>
          </w:tcPr>
          <w:p w14:paraId="668FCA7E"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Класифікація статей</w:t>
            </w:r>
          </w:p>
        </w:tc>
        <w:tc>
          <w:tcPr>
            <w:tcW w:w="967" w:type="pct"/>
            <w:shd w:val="clear" w:color="auto" w:fill="auto"/>
            <w:hideMark/>
          </w:tcPr>
          <w:p w14:paraId="35584447" w14:textId="77777777" w:rsidR="007D3289" w:rsidRPr="003E68CD" w:rsidRDefault="007D3289" w:rsidP="007D3289">
            <w:pPr>
              <w:spacing w:after="0" w:line="240" w:lineRule="auto"/>
              <w:jc w:val="center"/>
              <w:rPr>
                <w:rFonts w:ascii="Times New Roman" w:hAnsi="Times New Roman"/>
                <w:b/>
                <w:bCs/>
                <w:sz w:val="24"/>
                <w:szCs w:val="24"/>
              </w:rPr>
            </w:pPr>
            <w:r w:rsidRPr="003E68CD">
              <w:rPr>
                <w:rFonts w:ascii="Times New Roman" w:hAnsi="Times New Roman"/>
                <w:b/>
                <w:bCs/>
                <w:sz w:val="24"/>
                <w:szCs w:val="24"/>
              </w:rPr>
              <w:t>2022 рік</w:t>
            </w:r>
          </w:p>
        </w:tc>
        <w:tc>
          <w:tcPr>
            <w:tcW w:w="806" w:type="pct"/>
          </w:tcPr>
          <w:p w14:paraId="16401EFA"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20</w:t>
            </w:r>
            <w:r>
              <w:rPr>
                <w:rFonts w:ascii="Times New Roman" w:hAnsi="Times New Roman"/>
                <w:b/>
                <w:bCs/>
                <w:sz w:val="24"/>
                <w:szCs w:val="24"/>
              </w:rPr>
              <w:t>21 рік</w:t>
            </w:r>
          </w:p>
        </w:tc>
      </w:tr>
      <w:tr w:rsidR="007D3289" w:rsidRPr="007D2756" w14:paraId="0DE1CC48" w14:textId="77777777" w:rsidTr="002409BC">
        <w:trPr>
          <w:trHeight w:val="290"/>
          <w:tblCellSpacing w:w="20" w:type="dxa"/>
        </w:trPr>
        <w:tc>
          <w:tcPr>
            <w:tcW w:w="3139" w:type="pct"/>
            <w:shd w:val="clear" w:color="auto" w:fill="auto"/>
            <w:hideMark/>
          </w:tcPr>
          <w:p w14:paraId="2241204C"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 xml:space="preserve">Витрати на купівлю-продаж іноземної валюти </w:t>
            </w:r>
          </w:p>
        </w:tc>
        <w:tc>
          <w:tcPr>
            <w:tcW w:w="967" w:type="pct"/>
            <w:shd w:val="clear" w:color="auto" w:fill="auto"/>
          </w:tcPr>
          <w:p w14:paraId="3780C147"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1 063</w:t>
            </w:r>
          </w:p>
        </w:tc>
        <w:tc>
          <w:tcPr>
            <w:tcW w:w="806" w:type="pct"/>
          </w:tcPr>
          <w:p w14:paraId="61838713"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 xml:space="preserve"> 4 406</w:t>
            </w:r>
          </w:p>
        </w:tc>
      </w:tr>
      <w:tr w:rsidR="007D3289" w:rsidRPr="007D2756" w14:paraId="359ADE67" w14:textId="77777777" w:rsidTr="002409BC">
        <w:trPr>
          <w:trHeight w:val="280"/>
          <w:tblCellSpacing w:w="20" w:type="dxa"/>
        </w:trPr>
        <w:tc>
          <w:tcPr>
            <w:tcW w:w="3139" w:type="pct"/>
            <w:shd w:val="clear" w:color="auto" w:fill="auto"/>
          </w:tcPr>
          <w:p w14:paraId="2A669A9C"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 xml:space="preserve">Втрати  </w:t>
            </w:r>
            <w:proofErr w:type="spellStart"/>
            <w:r w:rsidRPr="007D2756">
              <w:rPr>
                <w:rFonts w:ascii="Times New Roman" w:hAnsi="Times New Roman"/>
                <w:sz w:val="24"/>
                <w:szCs w:val="24"/>
              </w:rPr>
              <w:t>вiд</w:t>
            </w:r>
            <w:proofErr w:type="spellEnd"/>
            <w:r w:rsidRPr="007D2756">
              <w:rPr>
                <w:rFonts w:ascii="Times New Roman" w:hAnsi="Times New Roman"/>
                <w:sz w:val="24"/>
                <w:szCs w:val="24"/>
              </w:rPr>
              <w:t xml:space="preserve"> операційної курсової різниці</w:t>
            </w:r>
          </w:p>
        </w:tc>
        <w:tc>
          <w:tcPr>
            <w:tcW w:w="967" w:type="pct"/>
            <w:shd w:val="clear" w:color="auto" w:fill="auto"/>
          </w:tcPr>
          <w:p w14:paraId="3D460BD8"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12 140</w:t>
            </w:r>
          </w:p>
        </w:tc>
        <w:tc>
          <w:tcPr>
            <w:tcW w:w="806" w:type="pct"/>
          </w:tcPr>
          <w:p w14:paraId="434127A6"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17 083</w:t>
            </w:r>
          </w:p>
        </w:tc>
      </w:tr>
      <w:tr w:rsidR="007D3289" w:rsidRPr="007D2756" w14:paraId="108F8DB3" w14:textId="77777777" w:rsidTr="002409BC">
        <w:trPr>
          <w:trHeight w:val="280"/>
          <w:tblCellSpacing w:w="20" w:type="dxa"/>
        </w:trPr>
        <w:tc>
          <w:tcPr>
            <w:tcW w:w="3139" w:type="pct"/>
            <w:shd w:val="clear" w:color="auto" w:fill="auto"/>
            <w:hideMark/>
          </w:tcPr>
          <w:p w14:paraId="1152D9C1"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 xml:space="preserve">Собівартість </w:t>
            </w:r>
            <w:proofErr w:type="spellStart"/>
            <w:r w:rsidRPr="007D2756">
              <w:rPr>
                <w:rFonts w:ascii="Times New Roman" w:hAnsi="Times New Roman"/>
                <w:sz w:val="24"/>
                <w:szCs w:val="24"/>
              </w:rPr>
              <w:t>реалізованиx</w:t>
            </w:r>
            <w:proofErr w:type="spellEnd"/>
            <w:r w:rsidRPr="007D2756">
              <w:rPr>
                <w:rFonts w:ascii="Times New Roman" w:hAnsi="Times New Roman"/>
                <w:sz w:val="24"/>
                <w:szCs w:val="24"/>
              </w:rPr>
              <w:t xml:space="preserve"> виробничих запасів</w:t>
            </w:r>
          </w:p>
        </w:tc>
        <w:tc>
          <w:tcPr>
            <w:tcW w:w="967" w:type="pct"/>
            <w:shd w:val="clear" w:color="auto" w:fill="auto"/>
          </w:tcPr>
          <w:p w14:paraId="32788DC4"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2 508</w:t>
            </w:r>
          </w:p>
        </w:tc>
        <w:tc>
          <w:tcPr>
            <w:tcW w:w="806" w:type="pct"/>
          </w:tcPr>
          <w:p w14:paraId="55E36B13"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8 555</w:t>
            </w:r>
          </w:p>
        </w:tc>
      </w:tr>
      <w:tr w:rsidR="007D3289" w:rsidRPr="007D2756" w14:paraId="6A032EC2" w14:textId="77777777" w:rsidTr="002409BC">
        <w:trPr>
          <w:trHeight w:val="280"/>
          <w:tblCellSpacing w:w="20" w:type="dxa"/>
        </w:trPr>
        <w:tc>
          <w:tcPr>
            <w:tcW w:w="3139" w:type="pct"/>
            <w:shd w:val="clear" w:color="auto" w:fill="auto"/>
          </w:tcPr>
          <w:p w14:paraId="6E3BBEAD" w14:textId="77777777" w:rsidR="007D3289" w:rsidRPr="007D2756" w:rsidRDefault="007D3289" w:rsidP="007D3289">
            <w:pPr>
              <w:spacing w:after="0" w:line="240" w:lineRule="auto"/>
              <w:rPr>
                <w:rFonts w:ascii="Times New Roman" w:hAnsi="Times New Roman"/>
                <w:sz w:val="24"/>
                <w:szCs w:val="24"/>
              </w:rPr>
            </w:pPr>
            <w:r w:rsidRPr="00AB7A25">
              <w:rPr>
                <w:rFonts w:ascii="Times New Roman" w:hAnsi="Times New Roman"/>
                <w:sz w:val="24"/>
                <w:szCs w:val="24"/>
              </w:rPr>
              <w:t>Собівартість операційної оренди</w:t>
            </w:r>
            <w:r w:rsidRPr="007D2756">
              <w:rPr>
                <w:rFonts w:ascii="Times New Roman" w:hAnsi="Times New Roman"/>
                <w:sz w:val="24"/>
                <w:szCs w:val="24"/>
              </w:rPr>
              <w:t xml:space="preserve">                                            </w:t>
            </w:r>
          </w:p>
        </w:tc>
        <w:tc>
          <w:tcPr>
            <w:tcW w:w="967" w:type="pct"/>
            <w:shd w:val="clear" w:color="auto" w:fill="auto"/>
          </w:tcPr>
          <w:p w14:paraId="050EEAF6"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820</w:t>
            </w:r>
          </w:p>
        </w:tc>
        <w:tc>
          <w:tcPr>
            <w:tcW w:w="806" w:type="pct"/>
          </w:tcPr>
          <w:p w14:paraId="28589970"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762</w:t>
            </w:r>
          </w:p>
        </w:tc>
      </w:tr>
      <w:tr w:rsidR="007D3289" w:rsidRPr="007D2756" w14:paraId="4D2986BD" w14:textId="77777777" w:rsidTr="002409BC">
        <w:trPr>
          <w:trHeight w:val="280"/>
          <w:tblCellSpacing w:w="20" w:type="dxa"/>
        </w:trPr>
        <w:tc>
          <w:tcPr>
            <w:tcW w:w="3139" w:type="pct"/>
            <w:shd w:val="clear" w:color="auto" w:fill="auto"/>
            <w:hideMark/>
          </w:tcPr>
          <w:p w14:paraId="1725B6D9"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Штрафи, пені, неустойки</w:t>
            </w:r>
          </w:p>
        </w:tc>
        <w:tc>
          <w:tcPr>
            <w:tcW w:w="967" w:type="pct"/>
            <w:shd w:val="clear" w:color="auto" w:fill="auto"/>
          </w:tcPr>
          <w:p w14:paraId="1CE46BAA" w14:textId="77777777" w:rsidR="007D3289" w:rsidRPr="003E68CD"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0</w:t>
            </w:r>
          </w:p>
        </w:tc>
        <w:tc>
          <w:tcPr>
            <w:tcW w:w="806" w:type="pct"/>
          </w:tcPr>
          <w:p w14:paraId="02032184"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0</w:t>
            </w:r>
          </w:p>
        </w:tc>
      </w:tr>
      <w:tr w:rsidR="007D3289" w:rsidRPr="007D2756" w14:paraId="13D58E6B" w14:textId="77777777" w:rsidTr="002409BC">
        <w:trPr>
          <w:trHeight w:val="280"/>
          <w:tblCellSpacing w:w="20" w:type="dxa"/>
        </w:trPr>
        <w:tc>
          <w:tcPr>
            <w:tcW w:w="3139" w:type="pct"/>
            <w:shd w:val="clear" w:color="auto" w:fill="auto"/>
            <w:hideMark/>
          </w:tcPr>
          <w:p w14:paraId="4D22ECEF"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 xml:space="preserve">Утримання  соціальних об'єктів </w:t>
            </w:r>
          </w:p>
        </w:tc>
        <w:tc>
          <w:tcPr>
            <w:tcW w:w="967" w:type="pct"/>
            <w:shd w:val="clear" w:color="auto" w:fill="auto"/>
          </w:tcPr>
          <w:p w14:paraId="4FE8695C" w14:textId="77777777" w:rsidR="007D3289" w:rsidRPr="003E68CD" w:rsidRDefault="007D3289" w:rsidP="007D3289">
            <w:pPr>
              <w:spacing w:after="0" w:line="240" w:lineRule="auto"/>
              <w:jc w:val="center"/>
              <w:rPr>
                <w:rFonts w:ascii="Times New Roman" w:hAnsi="Times New Roman"/>
                <w:sz w:val="24"/>
                <w:szCs w:val="24"/>
              </w:rPr>
            </w:pPr>
            <w:r w:rsidRPr="003E68CD">
              <w:rPr>
                <w:rFonts w:ascii="Times New Roman" w:hAnsi="Times New Roman"/>
                <w:sz w:val="24"/>
                <w:szCs w:val="24"/>
              </w:rPr>
              <w:t>1 763</w:t>
            </w:r>
          </w:p>
        </w:tc>
        <w:tc>
          <w:tcPr>
            <w:tcW w:w="806" w:type="pct"/>
          </w:tcPr>
          <w:p w14:paraId="221ED4C7"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5 341</w:t>
            </w:r>
          </w:p>
        </w:tc>
      </w:tr>
      <w:tr w:rsidR="007D3289" w:rsidRPr="007D2756" w14:paraId="71C8550C" w14:textId="77777777" w:rsidTr="002409BC">
        <w:trPr>
          <w:trHeight w:val="290"/>
          <w:tblCellSpacing w:w="20" w:type="dxa"/>
        </w:trPr>
        <w:tc>
          <w:tcPr>
            <w:tcW w:w="3139" w:type="pct"/>
            <w:shd w:val="clear" w:color="auto" w:fill="auto"/>
            <w:hideMark/>
          </w:tcPr>
          <w:p w14:paraId="02C55439" w14:textId="77777777" w:rsidR="007D3289" w:rsidRPr="0083473B" w:rsidRDefault="007D3289" w:rsidP="007D3289">
            <w:pPr>
              <w:spacing w:after="0" w:line="240" w:lineRule="auto"/>
              <w:rPr>
                <w:rFonts w:ascii="Times New Roman" w:hAnsi="Times New Roman"/>
                <w:sz w:val="24"/>
                <w:szCs w:val="24"/>
              </w:rPr>
            </w:pPr>
            <w:r w:rsidRPr="0083473B">
              <w:rPr>
                <w:rFonts w:ascii="Times New Roman" w:hAnsi="Times New Roman"/>
                <w:sz w:val="24"/>
                <w:szCs w:val="24"/>
              </w:rPr>
              <w:t xml:space="preserve">Інші операційні витрати, в </w:t>
            </w:r>
            <w:proofErr w:type="spellStart"/>
            <w:r w:rsidRPr="0083473B">
              <w:rPr>
                <w:rFonts w:ascii="Times New Roman" w:hAnsi="Times New Roman"/>
                <w:sz w:val="24"/>
                <w:szCs w:val="24"/>
              </w:rPr>
              <w:t>т.ч</w:t>
            </w:r>
            <w:proofErr w:type="spellEnd"/>
            <w:r w:rsidRPr="0083473B">
              <w:rPr>
                <w:rFonts w:ascii="Times New Roman" w:hAnsi="Times New Roman"/>
                <w:sz w:val="24"/>
                <w:szCs w:val="24"/>
              </w:rPr>
              <w:t>.</w:t>
            </w:r>
          </w:p>
          <w:p w14:paraId="673CCEC5" w14:textId="27FFE944" w:rsidR="007D3289" w:rsidRPr="0083473B" w:rsidRDefault="007D3289" w:rsidP="007D3289">
            <w:pPr>
              <w:spacing w:after="0" w:line="240" w:lineRule="auto"/>
              <w:rPr>
                <w:rFonts w:ascii="Times New Roman" w:hAnsi="Times New Roman"/>
                <w:sz w:val="24"/>
                <w:szCs w:val="24"/>
              </w:rPr>
            </w:pPr>
            <w:r w:rsidRPr="0083473B">
              <w:rPr>
                <w:rFonts w:ascii="Times New Roman" w:hAnsi="Times New Roman"/>
                <w:sz w:val="24"/>
                <w:szCs w:val="24"/>
              </w:rPr>
              <w:t>-нарахування резерву кредитних збитків</w:t>
            </w:r>
            <w:r w:rsidR="005B21F6" w:rsidRPr="0083473B">
              <w:rPr>
                <w:rFonts w:ascii="Times New Roman" w:hAnsi="Times New Roman"/>
                <w:sz w:val="24"/>
                <w:szCs w:val="24"/>
              </w:rPr>
              <w:t xml:space="preserve"> та резерву на знецінення авансів виданих</w:t>
            </w:r>
          </w:p>
        </w:tc>
        <w:tc>
          <w:tcPr>
            <w:tcW w:w="967" w:type="pct"/>
            <w:shd w:val="clear" w:color="auto" w:fill="auto"/>
          </w:tcPr>
          <w:p w14:paraId="22D54106" w14:textId="77777777" w:rsidR="007D3289" w:rsidRPr="0083473B" w:rsidRDefault="007D3289" w:rsidP="007D3289">
            <w:pPr>
              <w:spacing w:after="0" w:line="240" w:lineRule="auto"/>
              <w:jc w:val="center"/>
              <w:rPr>
                <w:rFonts w:ascii="Times New Roman" w:hAnsi="Times New Roman"/>
                <w:sz w:val="24"/>
                <w:szCs w:val="24"/>
              </w:rPr>
            </w:pPr>
            <w:r w:rsidRPr="0083473B">
              <w:rPr>
                <w:rFonts w:ascii="Times New Roman" w:hAnsi="Times New Roman"/>
                <w:sz w:val="24"/>
                <w:szCs w:val="24"/>
              </w:rPr>
              <w:t>48 285</w:t>
            </w:r>
          </w:p>
          <w:p w14:paraId="6A2C4B69" w14:textId="77777777" w:rsidR="007D3289" w:rsidRPr="0083473B" w:rsidRDefault="007D3289" w:rsidP="007D3289">
            <w:pPr>
              <w:spacing w:after="0" w:line="240" w:lineRule="auto"/>
              <w:jc w:val="center"/>
              <w:rPr>
                <w:rFonts w:ascii="Times New Roman" w:hAnsi="Times New Roman"/>
                <w:i/>
                <w:sz w:val="24"/>
                <w:szCs w:val="24"/>
              </w:rPr>
            </w:pPr>
            <w:r w:rsidRPr="0083473B">
              <w:rPr>
                <w:rFonts w:ascii="Times New Roman" w:hAnsi="Times New Roman"/>
                <w:i/>
                <w:sz w:val="24"/>
                <w:szCs w:val="24"/>
              </w:rPr>
              <w:t>45 252</w:t>
            </w:r>
          </w:p>
        </w:tc>
        <w:tc>
          <w:tcPr>
            <w:tcW w:w="806" w:type="pct"/>
          </w:tcPr>
          <w:p w14:paraId="4055D8E1" w14:textId="77777777" w:rsidR="007D3289" w:rsidRPr="0083473B" w:rsidRDefault="007D3289" w:rsidP="007D3289">
            <w:pPr>
              <w:spacing w:after="0" w:line="240" w:lineRule="auto"/>
              <w:jc w:val="center"/>
              <w:rPr>
                <w:rFonts w:ascii="Times New Roman" w:hAnsi="Times New Roman"/>
                <w:sz w:val="24"/>
                <w:szCs w:val="24"/>
              </w:rPr>
            </w:pPr>
            <w:r w:rsidRPr="0083473B">
              <w:rPr>
                <w:rFonts w:ascii="Times New Roman" w:hAnsi="Times New Roman"/>
                <w:sz w:val="24"/>
                <w:szCs w:val="24"/>
              </w:rPr>
              <w:t>664</w:t>
            </w:r>
          </w:p>
          <w:p w14:paraId="386E127F" w14:textId="77777777" w:rsidR="007D3289" w:rsidRPr="007D2756" w:rsidRDefault="007D3289" w:rsidP="007D3289">
            <w:pPr>
              <w:spacing w:after="0" w:line="240" w:lineRule="auto"/>
              <w:jc w:val="center"/>
              <w:rPr>
                <w:rFonts w:ascii="Times New Roman" w:hAnsi="Times New Roman"/>
                <w:sz w:val="24"/>
                <w:szCs w:val="24"/>
              </w:rPr>
            </w:pPr>
            <w:r w:rsidRPr="0083473B">
              <w:rPr>
                <w:rFonts w:ascii="Times New Roman" w:hAnsi="Times New Roman"/>
                <w:sz w:val="24"/>
                <w:szCs w:val="24"/>
              </w:rPr>
              <w:t>-</w:t>
            </w:r>
          </w:p>
        </w:tc>
      </w:tr>
      <w:tr w:rsidR="007D3289" w:rsidRPr="007D2756" w14:paraId="28649CE3" w14:textId="77777777" w:rsidTr="002409BC">
        <w:trPr>
          <w:trHeight w:val="300"/>
          <w:tblCellSpacing w:w="20" w:type="dxa"/>
        </w:trPr>
        <w:tc>
          <w:tcPr>
            <w:tcW w:w="3139" w:type="pct"/>
            <w:shd w:val="clear" w:color="auto" w:fill="auto"/>
            <w:hideMark/>
          </w:tcPr>
          <w:p w14:paraId="2D738F11" w14:textId="77777777" w:rsidR="007D3289" w:rsidRPr="007D2756" w:rsidRDefault="007D3289" w:rsidP="007D3289">
            <w:pPr>
              <w:spacing w:after="0" w:line="240" w:lineRule="auto"/>
              <w:rPr>
                <w:rFonts w:ascii="Times New Roman" w:hAnsi="Times New Roman"/>
                <w:b/>
                <w:bCs/>
                <w:sz w:val="24"/>
                <w:szCs w:val="24"/>
              </w:rPr>
            </w:pPr>
            <w:r w:rsidRPr="00ED44BB">
              <w:rPr>
                <w:rFonts w:ascii="Times New Roman" w:hAnsi="Times New Roman"/>
                <w:b/>
                <w:bCs/>
                <w:sz w:val="24"/>
                <w:szCs w:val="24"/>
              </w:rPr>
              <w:t xml:space="preserve">Інші операційні витрати разом </w:t>
            </w:r>
            <w:r w:rsidRPr="00ED44BB">
              <w:rPr>
                <w:rFonts w:ascii="Times New Roman" w:hAnsi="Times New Roman"/>
                <w:sz w:val="24"/>
                <w:szCs w:val="24"/>
              </w:rPr>
              <w:t>(рядок 2180)</w:t>
            </w:r>
          </w:p>
        </w:tc>
        <w:tc>
          <w:tcPr>
            <w:tcW w:w="967" w:type="pct"/>
            <w:shd w:val="clear" w:color="auto" w:fill="auto"/>
          </w:tcPr>
          <w:p w14:paraId="4544539F" w14:textId="77777777" w:rsidR="007D3289" w:rsidRPr="003E68CD" w:rsidRDefault="007D3289" w:rsidP="007D3289">
            <w:pPr>
              <w:spacing w:after="0" w:line="240" w:lineRule="auto"/>
              <w:jc w:val="center"/>
              <w:rPr>
                <w:rFonts w:ascii="Times New Roman" w:hAnsi="Times New Roman"/>
                <w:b/>
                <w:bCs/>
                <w:sz w:val="24"/>
                <w:szCs w:val="24"/>
              </w:rPr>
            </w:pPr>
            <w:r w:rsidRPr="003E68CD">
              <w:rPr>
                <w:rFonts w:ascii="Times New Roman" w:hAnsi="Times New Roman"/>
                <w:b/>
                <w:bCs/>
                <w:sz w:val="24"/>
                <w:szCs w:val="24"/>
              </w:rPr>
              <w:t>66 579</w:t>
            </w:r>
          </w:p>
        </w:tc>
        <w:tc>
          <w:tcPr>
            <w:tcW w:w="806" w:type="pct"/>
          </w:tcPr>
          <w:p w14:paraId="6948C96F"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36 811</w:t>
            </w:r>
          </w:p>
        </w:tc>
      </w:tr>
    </w:tbl>
    <w:p w14:paraId="36E38A14" w14:textId="77777777" w:rsidR="007D3289" w:rsidRPr="0028036C"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52350465" w14:textId="77777777" w:rsidR="007D3289"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6.2.6. Інші фінансові доходи і витрати (рядок 2220 та 2250)</w:t>
      </w:r>
    </w:p>
    <w:p w14:paraId="56F67C71"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а. </w:t>
      </w:r>
      <w:r w:rsidRPr="007D2756">
        <w:rPr>
          <w:rFonts w:ascii="Times New Roman" w:hAnsi="Times New Roman"/>
          <w:b/>
          <w:bCs/>
          <w:i/>
          <w:iCs/>
          <w:sz w:val="24"/>
          <w:szCs w:val="24"/>
        </w:rPr>
        <w:t>Інші фінансові доходи</w:t>
      </w:r>
      <w:r>
        <w:rPr>
          <w:rFonts w:ascii="Times New Roman" w:hAnsi="Times New Roman"/>
          <w:b/>
          <w:bCs/>
          <w:i/>
          <w:iCs/>
          <w:sz w:val="24"/>
          <w:szCs w:val="24"/>
        </w:rPr>
        <w:t xml:space="preserve">, </w:t>
      </w:r>
      <w:r w:rsidRPr="007D2756">
        <w:rPr>
          <w:rFonts w:ascii="Times New Roman" w:hAnsi="Times New Roman"/>
          <w:b/>
          <w:bCs/>
          <w:i/>
          <w:iCs/>
          <w:sz w:val="24"/>
          <w:szCs w:val="24"/>
        </w:rPr>
        <w:t>рядок 2220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5"/>
        <w:gridCol w:w="1970"/>
        <w:gridCol w:w="1668"/>
      </w:tblGrid>
      <w:tr w:rsidR="007D3289" w:rsidRPr="007D2756" w14:paraId="79B2A965" w14:textId="77777777" w:rsidTr="002409BC">
        <w:trPr>
          <w:trHeight w:val="290"/>
          <w:tblCellSpacing w:w="20" w:type="dxa"/>
        </w:trPr>
        <w:tc>
          <w:tcPr>
            <w:tcW w:w="3139" w:type="pct"/>
            <w:shd w:val="clear" w:color="auto" w:fill="auto"/>
            <w:hideMark/>
          </w:tcPr>
          <w:p w14:paraId="4910EE84"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Класифікація статей</w:t>
            </w:r>
          </w:p>
        </w:tc>
        <w:tc>
          <w:tcPr>
            <w:tcW w:w="967" w:type="pct"/>
            <w:shd w:val="clear" w:color="auto" w:fill="auto"/>
            <w:hideMark/>
          </w:tcPr>
          <w:p w14:paraId="299B1446"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2022 рік</w:t>
            </w:r>
          </w:p>
        </w:tc>
        <w:tc>
          <w:tcPr>
            <w:tcW w:w="806" w:type="pct"/>
          </w:tcPr>
          <w:p w14:paraId="3D657E7F"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353B6DB4" w14:textId="77777777" w:rsidTr="002409BC">
        <w:trPr>
          <w:trHeight w:val="280"/>
          <w:tblCellSpacing w:w="20" w:type="dxa"/>
        </w:trPr>
        <w:tc>
          <w:tcPr>
            <w:tcW w:w="3139" w:type="pct"/>
            <w:shd w:val="clear" w:color="auto" w:fill="auto"/>
          </w:tcPr>
          <w:p w14:paraId="56199109"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Відсотки по депозит</w:t>
            </w:r>
            <w:r>
              <w:rPr>
                <w:rFonts w:ascii="Times New Roman" w:hAnsi="Times New Roman"/>
                <w:sz w:val="24"/>
                <w:szCs w:val="24"/>
              </w:rPr>
              <w:t>ам</w:t>
            </w:r>
          </w:p>
        </w:tc>
        <w:tc>
          <w:tcPr>
            <w:tcW w:w="967" w:type="pct"/>
            <w:shd w:val="clear" w:color="auto" w:fill="auto"/>
          </w:tcPr>
          <w:p w14:paraId="2DDDDE29"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616</w:t>
            </w:r>
          </w:p>
        </w:tc>
        <w:tc>
          <w:tcPr>
            <w:tcW w:w="806" w:type="pct"/>
          </w:tcPr>
          <w:p w14:paraId="33A0A735"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1 291</w:t>
            </w:r>
          </w:p>
        </w:tc>
      </w:tr>
      <w:tr w:rsidR="007D3289" w:rsidRPr="007D2756" w14:paraId="2B0526F7" w14:textId="77777777" w:rsidTr="002409BC">
        <w:trPr>
          <w:trHeight w:val="280"/>
          <w:tblCellSpacing w:w="20" w:type="dxa"/>
        </w:trPr>
        <w:tc>
          <w:tcPr>
            <w:tcW w:w="3139" w:type="pct"/>
            <w:shd w:val="clear" w:color="auto" w:fill="auto"/>
            <w:hideMark/>
          </w:tcPr>
          <w:p w14:paraId="43EC56E0" w14:textId="77777777" w:rsidR="007D3289" w:rsidRPr="007D2756" w:rsidRDefault="007D3289" w:rsidP="007D3289">
            <w:pPr>
              <w:spacing w:after="0" w:line="240" w:lineRule="auto"/>
              <w:rPr>
                <w:rFonts w:ascii="Times New Roman" w:hAnsi="Times New Roman"/>
                <w:b/>
                <w:bCs/>
                <w:sz w:val="24"/>
                <w:szCs w:val="24"/>
              </w:rPr>
            </w:pPr>
            <w:r>
              <w:rPr>
                <w:rFonts w:ascii="Times New Roman" w:hAnsi="Times New Roman"/>
                <w:b/>
                <w:bCs/>
                <w:sz w:val="24"/>
                <w:szCs w:val="24"/>
              </w:rPr>
              <w:t xml:space="preserve">Інші фінансові доходи разом </w:t>
            </w:r>
            <w:r w:rsidRPr="00964B4E">
              <w:rPr>
                <w:rFonts w:ascii="Times New Roman" w:hAnsi="Times New Roman"/>
                <w:sz w:val="24"/>
                <w:szCs w:val="24"/>
              </w:rPr>
              <w:t>(рядок 2220)</w:t>
            </w:r>
          </w:p>
        </w:tc>
        <w:tc>
          <w:tcPr>
            <w:tcW w:w="967" w:type="pct"/>
            <w:shd w:val="clear" w:color="auto" w:fill="auto"/>
          </w:tcPr>
          <w:p w14:paraId="5CCDA9F6"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6</w:t>
            </w:r>
            <w:r w:rsidRPr="007D2756">
              <w:rPr>
                <w:rFonts w:ascii="Times New Roman" w:hAnsi="Times New Roman"/>
                <w:b/>
                <w:bCs/>
                <w:sz w:val="24"/>
                <w:szCs w:val="24"/>
              </w:rPr>
              <w:t>1</w:t>
            </w:r>
            <w:r>
              <w:rPr>
                <w:rFonts w:ascii="Times New Roman" w:hAnsi="Times New Roman"/>
                <w:b/>
                <w:bCs/>
                <w:sz w:val="24"/>
                <w:szCs w:val="24"/>
              </w:rPr>
              <w:t>6</w:t>
            </w:r>
          </w:p>
        </w:tc>
        <w:tc>
          <w:tcPr>
            <w:tcW w:w="806" w:type="pct"/>
          </w:tcPr>
          <w:p w14:paraId="58FE335C"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1 291</w:t>
            </w:r>
          </w:p>
        </w:tc>
      </w:tr>
    </w:tbl>
    <w:p w14:paraId="7FB4A3B3" w14:textId="77777777" w:rsidR="007D3289"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4FF8FF4A"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б. </w:t>
      </w:r>
      <w:r w:rsidRPr="007D2756">
        <w:rPr>
          <w:rFonts w:ascii="Times New Roman" w:hAnsi="Times New Roman"/>
          <w:b/>
          <w:bCs/>
          <w:i/>
          <w:iCs/>
          <w:sz w:val="24"/>
          <w:szCs w:val="24"/>
        </w:rPr>
        <w:t>Фінансові витрати</w:t>
      </w:r>
      <w:r>
        <w:rPr>
          <w:rFonts w:ascii="Times New Roman" w:hAnsi="Times New Roman"/>
          <w:b/>
          <w:bCs/>
          <w:i/>
          <w:iCs/>
          <w:sz w:val="24"/>
          <w:szCs w:val="24"/>
        </w:rPr>
        <w:t xml:space="preserve">, </w:t>
      </w:r>
      <w:r w:rsidRPr="007D2756">
        <w:rPr>
          <w:rFonts w:ascii="Times New Roman" w:hAnsi="Times New Roman"/>
          <w:b/>
          <w:bCs/>
          <w:i/>
          <w:iCs/>
          <w:sz w:val="24"/>
          <w:szCs w:val="24"/>
        </w:rPr>
        <w:t>рядок 2250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5"/>
        <w:gridCol w:w="1970"/>
        <w:gridCol w:w="1668"/>
      </w:tblGrid>
      <w:tr w:rsidR="007D3289" w:rsidRPr="007D2756" w14:paraId="4634E232" w14:textId="77777777" w:rsidTr="002409BC">
        <w:trPr>
          <w:trHeight w:val="290"/>
          <w:tblCellSpacing w:w="20" w:type="dxa"/>
        </w:trPr>
        <w:tc>
          <w:tcPr>
            <w:tcW w:w="3139" w:type="pct"/>
            <w:shd w:val="clear" w:color="auto" w:fill="auto"/>
            <w:hideMark/>
          </w:tcPr>
          <w:p w14:paraId="1E669E10"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lastRenderedPageBreak/>
              <w:t>Класифікація статей</w:t>
            </w:r>
          </w:p>
        </w:tc>
        <w:tc>
          <w:tcPr>
            <w:tcW w:w="967" w:type="pct"/>
            <w:shd w:val="clear" w:color="auto" w:fill="auto"/>
            <w:hideMark/>
          </w:tcPr>
          <w:p w14:paraId="61CAA008"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2022 рік</w:t>
            </w:r>
          </w:p>
        </w:tc>
        <w:tc>
          <w:tcPr>
            <w:tcW w:w="806" w:type="pct"/>
          </w:tcPr>
          <w:p w14:paraId="356A330A"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73E399F8" w14:textId="77777777" w:rsidTr="002409BC">
        <w:trPr>
          <w:trHeight w:val="280"/>
          <w:tblCellSpacing w:w="20" w:type="dxa"/>
        </w:trPr>
        <w:tc>
          <w:tcPr>
            <w:tcW w:w="3139" w:type="pct"/>
            <w:shd w:val="clear" w:color="auto" w:fill="auto"/>
          </w:tcPr>
          <w:p w14:paraId="75D670A7" w14:textId="77777777" w:rsidR="007D3289" w:rsidRPr="00732BC1" w:rsidRDefault="007D3289" w:rsidP="007D3289">
            <w:pPr>
              <w:spacing w:after="0" w:line="240" w:lineRule="auto"/>
              <w:rPr>
                <w:rFonts w:ascii="Times New Roman" w:hAnsi="Times New Roman"/>
                <w:sz w:val="24"/>
                <w:szCs w:val="24"/>
              </w:rPr>
            </w:pPr>
            <w:r w:rsidRPr="00732BC1">
              <w:rPr>
                <w:rFonts w:ascii="Times New Roman" w:hAnsi="Times New Roman"/>
                <w:sz w:val="24"/>
                <w:szCs w:val="24"/>
              </w:rPr>
              <w:t>Відсотки за користування кредит</w:t>
            </w:r>
            <w:r w:rsidRPr="00732BC1">
              <w:rPr>
                <w:rFonts w:ascii="Times New Roman" w:hAnsi="Times New Roman"/>
                <w:sz w:val="24"/>
                <w:szCs w:val="24"/>
                <w:lang w:val="ru-RU"/>
              </w:rPr>
              <w:t xml:space="preserve">ною </w:t>
            </w:r>
            <w:proofErr w:type="spellStart"/>
            <w:r w:rsidRPr="00732BC1">
              <w:rPr>
                <w:rFonts w:ascii="Times New Roman" w:hAnsi="Times New Roman"/>
                <w:sz w:val="24"/>
                <w:szCs w:val="24"/>
                <w:lang w:val="ru-RU"/>
              </w:rPr>
              <w:t>лінією</w:t>
            </w:r>
            <w:proofErr w:type="spellEnd"/>
            <w:r w:rsidRPr="00732BC1">
              <w:rPr>
                <w:rFonts w:ascii="Times New Roman" w:hAnsi="Times New Roman"/>
                <w:sz w:val="24"/>
                <w:szCs w:val="24"/>
                <w:lang w:val="ru-RU"/>
              </w:rPr>
              <w:t xml:space="preserve"> (</w:t>
            </w:r>
            <w:proofErr w:type="spellStart"/>
            <w:r w:rsidRPr="00732BC1">
              <w:rPr>
                <w:rFonts w:ascii="Times New Roman" w:hAnsi="Times New Roman"/>
                <w:sz w:val="24"/>
                <w:szCs w:val="24"/>
                <w:lang w:val="ru-RU"/>
              </w:rPr>
              <w:t>договір</w:t>
            </w:r>
            <w:proofErr w:type="spellEnd"/>
            <w:r w:rsidRPr="00732BC1">
              <w:rPr>
                <w:rFonts w:ascii="Times New Roman" w:hAnsi="Times New Roman"/>
                <w:sz w:val="24"/>
                <w:szCs w:val="24"/>
                <w:lang w:val="ru-RU"/>
              </w:rPr>
              <w:t xml:space="preserve"> овердрафту) </w:t>
            </w:r>
          </w:p>
        </w:tc>
        <w:tc>
          <w:tcPr>
            <w:tcW w:w="967" w:type="pct"/>
            <w:shd w:val="clear" w:color="auto" w:fill="auto"/>
          </w:tcPr>
          <w:p w14:paraId="3EACA45D" w14:textId="77777777" w:rsidR="007D3289" w:rsidRPr="00A93B52" w:rsidRDefault="007D3289" w:rsidP="007D3289">
            <w:pPr>
              <w:spacing w:after="0" w:line="240" w:lineRule="auto"/>
              <w:jc w:val="center"/>
              <w:rPr>
                <w:rFonts w:ascii="Times New Roman" w:hAnsi="Times New Roman"/>
                <w:sz w:val="24"/>
                <w:szCs w:val="24"/>
                <w:highlight w:val="cyan"/>
              </w:rPr>
            </w:pPr>
            <w:r>
              <w:rPr>
                <w:rFonts w:ascii="Times New Roman" w:hAnsi="Times New Roman"/>
                <w:sz w:val="24"/>
                <w:szCs w:val="24"/>
              </w:rPr>
              <w:t>687</w:t>
            </w:r>
          </w:p>
        </w:tc>
        <w:tc>
          <w:tcPr>
            <w:tcW w:w="806" w:type="pct"/>
          </w:tcPr>
          <w:p w14:paraId="002A5AA2" w14:textId="77777777" w:rsidR="007D3289" w:rsidRPr="007D2756" w:rsidRDefault="007D3289" w:rsidP="007D3289">
            <w:pPr>
              <w:spacing w:after="0" w:line="240" w:lineRule="auto"/>
              <w:jc w:val="center"/>
              <w:rPr>
                <w:rFonts w:ascii="Times New Roman" w:hAnsi="Times New Roman"/>
                <w:sz w:val="24"/>
                <w:szCs w:val="24"/>
              </w:rPr>
            </w:pPr>
            <w:r w:rsidRPr="00732BC1">
              <w:rPr>
                <w:rFonts w:ascii="Times New Roman" w:hAnsi="Times New Roman"/>
                <w:sz w:val="24"/>
                <w:szCs w:val="24"/>
              </w:rPr>
              <w:t>91</w:t>
            </w:r>
          </w:p>
        </w:tc>
      </w:tr>
      <w:tr w:rsidR="007D3289" w:rsidRPr="007D2756" w14:paraId="373462A4" w14:textId="77777777" w:rsidTr="002409BC">
        <w:trPr>
          <w:trHeight w:val="280"/>
          <w:tblCellSpacing w:w="20" w:type="dxa"/>
        </w:trPr>
        <w:tc>
          <w:tcPr>
            <w:tcW w:w="3139" w:type="pct"/>
            <w:shd w:val="clear" w:color="auto" w:fill="auto"/>
            <w:hideMark/>
          </w:tcPr>
          <w:p w14:paraId="7D96A3DF" w14:textId="77777777" w:rsidR="007D3289" w:rsidRPr="00732BC1" w:rsidRDefault="007D3289" w:rsidP="007D3289">
            <w:pPr>
              <w:spacing w:after="0" w:line="240" w:lineRule="auto"/>
              <w:rPr>
                <w:rFonts w:ascii="Times New Roman" w:hAnsi="Times New Roman"/>
                <w:b/>
                <w:bCs/>
                <w:sz w:val="24"/>
                <w:szCs w:val="24"/>
              </w:rPr>
            </w:pPr>
            <w:proofErr w:type="spellStart"/>
            <w:r w:rsidRPr="00732BC1">
              <w:rPr>
                <w:rFonts w:ascii="Times New Roman" w:hAnsi="Times New Roman"/>
                <w:sz w:val="24"/>
                <w:szCs w:val="24"/>
              </w:rPr>
              <w:t>Іншi</w:t>
            </w:r>
            <w:proofErr w:type="spellEnd"/>
            <w:r w:rsidRPr="00732BC1">
              <w:rPr>
                <w:rFonts w:ascii="Times New Roman" w:hAnsi="Times New Roman"/>
                <w:sz w:val="24"/>
                <w:szCs w:val="24"/>
              </w:rPr>
              <w:t xml:space="preserve"> фінансові витрати (довгострокова оренда землі)</w:t>
            </w:r>
          </w:p>
        </w:tc>
        <w:tc>
          <w:tcPr>
            <w:tcW w:w="967" w:type="pct"/>
            <w:shd w:val="clear" w:color="auto" w:fill="auto"/>
          </w:tcPr>
          <w:p w14:paraId="17199614"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sz w:val="24"/>
                <w:szCs w:val="24"/>
              </w:rPr>
              <w:t>462</w:t>
            </w:r>
          </w:p>
        </w:tc>
        <w:tc>
          <w:tcPr>
            <w:tcW w:w="806" w:type="pct"/>
          </w:tcPr>
          <w:p w14:paraId="4B9F3EAD"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sz w:val="24"/>
                <w:szCs w:val="24"/>
              </w:rPr>
              <w:t>331</w:t>
            </w:r>
          </w:p>
        </w:tc>
      </w:tr>
      <w:tr w:rsidR="007D3289" w:rsidRPr="007D2756" w14:paraId="40FDF93E" w14:textId="77777777" w:rsidTr="002409BC">
        <w:trPr>
          <w:trHeight w:val="280"/>
          <w:tblCellSpacing w:w="20" w:type="dxa"/>
        </w:trPr>
        <w:tc>
          <w:tcPr>
            <w:tcW w:w="3139" w:type="pct"/>
            <w:shd w:val="clear" w:color="auto" w:fill="auto"/>
          </w:tcPr>
          <w:p w14:paraId="6FB907B7" w14:textId="77777777" w:rsidR="007D3289" w:rsidRPr="00732BC1" w:rsidRDefault="007D3289" w:rsidP="007D3289">
            <w:pPr>
              <w:spacing w:after="0" w:line="240" w:lineRule="auto"/>
              <w:rPr>
                <w:rFonts w:ascii="Times New Roman" w:hAnsi="Times New Roman"/>
                <w:b/>
                <w:bCs/>
                <w:sz w:val="24"/>
                <w:szCs w:val="24"/>
              </w:rPr>
            </w:pPr>
            <w:r w:rsidRPr="00732BC1">
              <w:rPr>
                <w:rFonts w:ascii="Times New Roman" w:hAnsi="Times New Roman"/>
                <w:b/>
                <w:bCs/>
                <w:sz w:val="24"/>
                <w:szCs w:val="24"/>
              </w:rPr>
              <w:t xml:space="preserve">Фінансові витрати разом </w:t>
            </w:r>
            <w:r w:rsidRPr="00732BC1">
              <w:rPr>
                <w:rFonts w:ascii="Times New Roman" w:hAnsi="Times New Roman"/>
                <w:sz w:val="24"/>
                <w:szCs w:val="24"/>
              </w:rPr>
              <w:t>(рядок 2250)</w:t>
            </w:r>
          </w:p>
        </w:tc>
        <w:tc>
          <w:tcPr>
            <w:tcW w:w="967" w:type="pct"/>
            <w:shd w:val="clear" w:color="auto" w:fill="auto"/>
          </w:tcPr>
          <w:p w14:paraId="2869E507" w14:textId="77777777" w:rsidR="007D3289" w:rsidRPr="00D73362"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1 149</w:t>
            </w:r>
          </w:p>
        </w:tc>
        <w:tc>
          <w:tcPr>
            <w:tcW w:w="806" w:type="pct"/>
          </w:tcPr>
          <w:p w14:paraId="0184069A" w14:textId="77777777" w:rsidR="007D3289" w:rsidRPr="00D73362" w:rsidRDefault="007D3289" w:rsidP="007D3289">
            <w:pPr>
              <w:spacing w:after="0" w:line="240" w:lineRule="auto"/>
              <w:jc w:val="center"/>
              <w:rPr>
                <w:rFonts w:ascii="Times New Roman" w:hAnsi="Times New Roman"/>
                <w:b/>
                <w:bCs/>
                <w:sz w:val="24"/>
                <w:szCs w:val="24"/>
              </w:rPr>
            </w:pPr>
            <w:r w:rsidRPr="00D73362">
              <w:rPr>
                <w:rFonts w:ascii="Times New Roman" w:hAnsi="Times New Roman"/>
                <w:b/>
                <w:bCs/>
                <w:sz w:val="24"/>
                <w:szCs w:val="24"/>
              </w:rPr>
              <w:t>422</w:t>
            </w:r>
          </w:p>
        </w:tc>
      </w:tr>
    </w:tbl>
    <w:p w14:paraId="6A4F9B4F"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0B061E90" w14:textId="77777777" w:rsidR="007D3289" w:rsidRDefault="007D3289" w:rsidP="007D3289">
      <w:pPr>
        <w:spacing w:after="0" w:line="240" w:lineRule="auto"/>
        <w:ind w:firstLine="567"/>
        <w:jc w:val="both"/>
        <w:rPr>
          <w:rFonts w:ascii="Times New Roman" w:hAnsi="Times New Roman"/>
          <w:b/>
          <w:bCs/>
          <w:i/>
          <w:iCs/>
          <w:color w:val="000000"/>
          <w:sz w:val="24"/>
          <w:szCs w:val="24"/>
          <w:shd w:val="clear" w:color="auto" w:fill="FFFFFF"/>
        </w:rPr>
      </w:pPr>
      <w:r>
        <w:rPr>
          <w:rFonts w:ascii="Times New Roman" w:hAnsi="Times New Roman"/>
          <w:b/>
          <w:bCs/>
          <w:i/>
          <w:iCs/>
          <w:color w:val="000000"/>
          <w:sz w:val="24"/>
          <w:szCs w:val="24"/>
          <w:shd w:val="clear" w:color="auto" w:fill="FFFFFF"/>
        </w:rPr>
        <w:t xml:space="preserve">6.2.7. </w:t>
      </w:r>
      <w:r w:rsidRPr="007D2756">
        <w:rPr>
          <w:rFonts w:ascii="Times New Roman" w:hAnsi="Times New Roman"/>
          <w:b/>
          <w:bCs/>
          <w:i/>
          <w:iCs/>
          <w:color w:val="000000"/>
          <w:sz w:val="24"/>
          <w:szCs w:val="24"/>
          <w:shd w:val="clear" w:color="auto" w:fill="FFFFFF"/>
        </w:rPr>
        <w:t xml:space="preserve"> </w:t>
      </w:r>
      <w:r>
        <w:rPr>
          <w:rFonts w:ascii="Times New Roman" w:hAnsi="Times New Roman"/>
          <w:b/>
          <w:bCs/>
          <w:i/>
          <w:iCs/>
          <w:color w:val="000000"/>
          <w:sz w:val="24"/>
          <w:szCs w:val="24"/>
          <w:shd w:val="clear" w:color="auto" w:fill="FFFFFF"/>
        </w:rPr>
        <w:t>І</w:t>
      </w:r>
      <w:r w:rsidRPr="007D2756">
        <w:rPr>
          <w:rFonts w:ascii="Times New Roman" w:hAnsi="Times New Roman"/>
          <w:b/>
          <w:bCs/>
          <w:i/>
          <w:iCs/>
          <w:color w:val="000000"/>
          <w:sz w:val="24"/>
          <w:szCs w:val="24"/>
          <w:shd w:val="clear" w:color="auto" w:fill="FFFFFF"/>
        </w:rPr>
        <w:t>нш</w:t>
      </w:r>
      <w:r>
        <w:rPr>
          <w:rFonts w:ascii="Times New Roman" w:hAnsi="Times New Roman"/>
          <w:b/>
          <w:bCs/>
          <w:i/>
          <w:iCs/>
          <w:color w:val="000000"/>
          <w:sz w:val="24"/>
          <w:szCs w:val="24"/>
          <w:shd w:val="clear" w:color="auto" w:fill="FFFFFF"/>
        </w:rPr>
        <w:t>і</w:t>
      </w:r>
      <w:r w:rsidRPr="007D2756">
        <w:rPr>
          <w:rFonts w:ascii="Times New Roman" w:hAnsi="Times New Roman"/>
          <w:b/>
          <w:bCs/>
          <w:i/>
          <w:iCs/>
          <w:color w:val="000000"/>
          <w:sz w:val="24"/>
          <w:szCs w:val="24"/>
          <w:shd w:val="clear" w:color="auto" w:fill="FFFFFF"/>
        </w:rPr>
        <w:t xml:space="preserve"> доход</w:t>
      </w:r>
      <w:r>
        <w:rPr>
          <w:rFonts w:ascii="Times New Roman" w:hAnsi="Times New Roman"/>
          <w:b/>
          <w:bCs/>
          <w:i/>
          <w:iCs/>
          <w:color w:val="000000"/>
          <w:sz w:val="24"/>
          <w:szCs w:val="24"/>
          <w:shd w:val="clear" w:color="auto" w:fill="FFFFFF"/>
        </w:rPr>
        <w:t>и та витрати</w:t>
      </w:r>
      <w:r w:rsidRPr="007D2756">
        <w:rPr>
          <w:rFonts w:ascii="Times New Roman" w:hAnsi="Times New Roman"/>
          <w:b/>
          <w:bCs/>
          <w:i/>
          <w:iCs/>
          <w:color w:val="000000"/>
          <w:sz w:val="24"/>
          <w:szCs w:val="24"/>
          <w:shd w:val="clear" w:color="auto" w:fill="FFFFFF"/>
        </w:rPr>
        <w:t xml:space="preserve"> (рядок 2240</w:t>
      </w:r>
      <w:r>
        <w:rPr>
          <w:rFonts w:ascii="Times New Roman" w:hAnsi="Times New Roman"/>
          <w:b/>
          <w:bCs/>
          <w:i/>
          <w:iCs/>
          <w:color w:val="000000"/>
          <w:sz w:val="24"/>
          <w:szCs w:val="24"/>
          <w:shd w:val="clear" w:color="auto" w:fill="FFFFFF"/>
        </w:rPr>
        <w:t xml:space="preserve"> та 2270</w:t>
      </w:r>
      <w:r w:rsidRPr="007D2756">
        <w:rPr>
          <w:rFonts w:ascii="Times New Roman" w:hAnsi="Times New Roman"/>
          <w:b/>
          <w:bCs/>
          <w:i/>
          <w:iCs/>
          <w:color w:val="000000"/>
          <w:sz w:val="24"/>
          <w:szCs w:val="24"/>
          <w:shd w:val="clear" w:color="auto" w:fill="FFFFFF"/>
        </w:rPr>
        <w:t>)</w:t>
      </w:r>
    </w:p>
    <w:p w14:paraId="04CF2D45" w14:textId="77777777" w:rsidR="007D3289" w:rsidRPr="007D2756" w:rsidRDefault="007D3289" w:rsidP="007D3289">
      <w:pPr>
        <w:spacing w:after="0" w:line="240" w:lineRule="auto"/>
        <w:ind w:firstLine="567"/>
        <w:jc w:val="both"/>
        <w:rPr>
          <w:rFonts w:ascii="Times New Roman" w:hAnsi="Times New Roman"/>
          <w:b/>
          <w:bCs/>
          <w:i/>
          <w:iCs/>
          <w:color w:val="000000"/>
          <w:sz w:val="24"/>
          <w:szCs w:val="24"/>
          <w:shd w:val="clear" w:color="auto" w:fill="FFFFFF"/>
        </w:rPr>
      </w:pPr>
      <w:r>
        <w:rPr>
          <w:rFonts w:ascii="Times New Roman" w:hAnsi="Times New Roman"/>
          <w:b/>
          <w:bCs/>
          <w:i/>
          <w:iCs/>
          <w:color w:val="000000"/>
          <w:sz w:val="24"/>
          <w:szCs w:val="24"/>
          <w:shd w:val="clear" w:color="auto" w:fill="FFFFFF"/>
          <w:lang w:val="en-US"/>
        </w:rPr>
        <w:t>a</w:t>
      </w:r>
      <w:r>
        <w:rPr>
          <w:rFonts w:ascii="Times New Roman" w:hAnsi="Times New Roman"/>
          <w:b/>
          <w:bCs/>
          <w:i/>
          <w:iCs/>
          <w:color w:val="000000"/>
          <w:sz w:val="24"/>
          <w:szCs w:val="24"/>
          <w:shd w:val="clear" w:color="auto" w:fill="FFFFFF"/>
        </w:rPr>
        <w:t>. Інші доходи, рядок 2240</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7"/>
        <w:gridCol w:w="1968"/>
        <w:gridCol w:w="1668"/>
      </w:tblGrid>
      <w:tr w:rsidR="007D3289" w:rsidRPr="007D2756" w14:paraId="48BF1307" w14:textId="77777777" w:rsidTr="002409BC">
        <w:trPr>
          <w:trHeight w:val="290"/>
          <w:tblCellSpacing w:w="20" w:type="dxa"/>
        </w:trPr>
        <w:tc>
          <w:tcPr>
            <w:tcW w:w="3140" w:type="pct"/>
            <w:shd w:val="clear" w:color="auto" w:fill="auto"/>
            <w:hideMark/>
          </w:tcPr>
          <w:p w14:paraId="1B0850F6"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Класифікація статей</w:t>
            </w:r>
          </w:p>
        </w:tc>
        <w:tc>
          <w:tcPr>
            <w:tcW w:w="966" w:type="pct"/>
            <w:shd w:val="clear" w:color="auto" w:fill="auto"/>
            <w:hideMark/>
          </w:tcPr>
          <w:p w14:paraId="2916BD3E"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2022 рік</w:t>
            </w:r>
          </w:p>
        </w:tc>
        <w:tc>
          <w:tcPr>
            <w:tcW w:w="805" w:type="pct"/>
          </w:tcPr>
          <w:p w14:paraId="6866BF20"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79A8B7E0" w14:textId="77777777" w:rsidTr="002409BC">
        <w:trPr>
          <w:trHeight w:val="290"/>
          <w:tblCellSpacing w:w="20" w:type="dxa"/>
        </w:trPr>
        <w:tc>
          <w:tcPr>
            <w:tcW w:w="3140" w:type="pct"/>
            <w:shd w:val="clear" w:color="auto" w:fill="auto"/>
            <w:hideMark/>
          </w:tcPr>
          <w:p w14:paraId="6549DCAA"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Доходи від ліквідації основних засобів</w:t>
            </w:r>
          </w:p>
        </w:tc>
        <w:tc>
          <w:tcPr>
            <w:tcW w:w="966" w:type="pct"/>
            <w:shd w:val="clear" w:color="auto" w:fill="auto"/>
          </w:tcPr>
          <w:p w14:paraId="5DA35FE4"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35</w:t>
            </w:r>
          </w:p>
        </w:tc>
        <w:tc>
          <w:tcPr>
            <w:tcW w:w="805" w:type="pct"/>
          </w:tcPr>
          <w:p w14:paraId="5FA28A83"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90</w:t>
            </w:r>
          </w:p>
        </w:tc>
      </w:tr>
      <w:tr w:rsidR="007D3289" w:rsidRPr="007D2756" w14:paraId="11237AA7" w14:textId="77777777" w:rsidTr="002409BC">
        <w:trPr>
          <w:trHeight w:val="280"/>
          <w:tblCellSpacing w:w="20" w:type="dxa"/>
        </w:trPr>
        <w:tc>
          <w:tcPr>
            <w:tcW w:w="3140" w:type="pct"/>
            <w:shd w:val="clear" w:color="auto" w:fill="auto"/>
            <w:hideMark/>
          </w:tcPr>
          <w:p w14:paraId="58A308FB"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Дохід від неопераційної курсової різниці</w:t>
            </w:r>
          </w:p>
        </w:tc>
        <w:tc>
          <w:tcPr>
            <w:tcW w:w="966" w:type="pct"/>
            <w:shd w:val="clear" w:color="auto" w:fill="auto"/>
          </w:tcPr>
          <w:p w14:paraId="019C61B9"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10 723</w:t>
            </w:r>
          </w:p>
        </w:tc>
        <w:tc>
          <w:tcPr>
            <w:tcW w:w="805" w:type="pct"/>
          </w:tcPr>
          <w:p w14:paraId="675DB632"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2 378</w:t>
            </w:r>
          </w:p>
        </w:tc>
      </w:tr>
      <w:tr w:rsidR="007D3289" w:rsidRPr="007D2756" w14:paraId="4EF2246A" w14:textId="77777777" w:rsidTr="002409BC">
        <w:trPr>
          <w:trHeight w:val="300"/>
          <w:tblCellSpacing w:w="20" w:type="dxa"/>
        </w:trPr>
        <w:tc>
          <w:tcPr>
            <w:tcW w:w="3140" w:type="pct"/>
            <w:shd w:val="clear" w:color="auto" w:fill="auto"/>
            <w:hideMark/>
          </w:tcPr>
          <w:p w14:paraId="1925197C" w14:textId="77777777" w:rsidR="007D3289" w:rsidRPr="007D2756" w:rsidRDefault="007D3289" w:rsidP="007D3289">
            <w:pPr>
              <w:spacing w:after="0" w:line="240" w:lineRule="auto"/>
              <w:rPr>
                <w:rFonts w:ascii="Times New Roman" w:hAnsi="Times New Roman"/>
                <w:b/>
                <w:bCs/>
                <w:sz w:val="24"/>
                <w:szCs w:val="24"/>
              </w:rPr>
            </w:pPr>
            <w:r>
              <w:rPr>
                <w:rFonts w:ascii="Times New Roman" w:hAnsi="Times New Roman"/>
                <w:b/>
                <w:bCs/>
                <w:sz w:val="24"/>
                <w:szCs w:val="24"/>
              </w:rPr>
              <w:t xml:space="preserve">Інші доходи разом </w:t>
            </w:r>
            <w:r w:rsidRPr="00DA4AA0">
              <w:rPr>
                <w:rFonts w:ascii="Times New Roman" w:hAnsi="Times New Roman"/>
                <w:sz w:val="24"/>
                <w:szCs w:val="24"/>
              </w:rPr>
              <w:t>(рядок 2240)</w:t>
            </w:r>
          </w:p>
        </w:tc>
        <w:tc>
          <w:tcPr>
            <w:tcW w:w="966" w:type="pct"/>
            <w:shd w:val="clear" w:color="auto" w:fill="auto"/>
          </w:tcPr>
          <w:p w14:paraId="3F4F6218"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10 758</w:t>
            </w:r>
          </w:p>
        </w:tc>
        <w:tc>
          <w:tcPr>
            <w:tcW w:w="805" w:type="pct"/>
          </w:tcPr>
          <w:p w14:paraId="63730776"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2 468</w:t>
            </w:r>
          </w:p>
        </w:tc>
      </w:tr>
    </w:tbl>
    <w:p w14:paraId="3A6BDB96"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56D3E49B" w14:textId="77777777" w:rsidR="007D3289" w:rsidRPr="00FC7435" w:rsidRDefault="007D3289" w:rsidP="007D3289">
      <w:pPr>
        <w:widowControl w:val="0"/>
        <w:autoSpaceDE w:val="0"/>
        <w:autoSpaceDN w:val="0"/>
        <w:adjustRightInd w:val="0"/>
        <w:spacing w:after="0" w:line="240" w:lineRule="auto"/>
        <w:jc w:val="both"/>
        <w:rPr>
          <w:rFonts w:ascii="Times New Roman" w:hAnsi="Times New Roman"/>
          <w:b/>
          <w:bCs/>
          <w:i/>
          <w:iCs/>
          <w:sz w:val="24"/>
          <w:szCs w:val="24"/>
          <w:lang w:val="en-US"/>
        </w:rPr>
      </w:pPr>
      <w:r>
        <w:rPr>
          <w:rFonts w:ascii="Times New Roman" w:hAnsi="Times New Roman"/>
          <w:b/>
          <w:bCs/>
          <w:i/>
          <w:iCs/>
          <w:sz w:val="24"/>
          <w:szCs w:val="24"/>
        </w:rPr>
        <w:t xml:space="preserve">          б. </w:t>
      </w:r>
      <w:r w:rsidRPr="007D2756">
        <w:rPr>
          <w:rFonts w:ascii="Times New Roman" w:hAnsi="Times New Roman"/>
          <w:b/>
          <w:bCs/>
          <w:i/>
          <w:iCs/>
          <w:sz w:val="24"/>
          <w:szCs w:val="24"/>
        </w:rPr>
        <w:t>Інші витрати</w:t>
      </w:r>
      <w:r>
        <w:rPr>
          <w:rFonts w:ascii="Times New Roman" w:hAnsi="Times New Roman"/>
          <w:b/>
          <w:bCs/>
          <w:i/>
          <w:iCs/>
          <w:sz w:val="24"/>
          <w:szCs w:val="24"/>
        </w:rPr>
        <w:t xml:space="preserve">, </w:t>
      </w:r>
      <w:r w:rsidRPr="007D2756">
        <w:rPr>
          <w:rFonts w:ascii="Times New Roman" w:hAnsi="Times New Roman"/>
          <w:b/>
          <w:bCs/>
          <w:i/>
          <w:iCs/>
          <w:sz w:val="24"/>
          <w:szCs w:val="24"/>
        </w:rPr>
        <w:t>(рядок 2270</w:t>
      </w:r>
      <w:r>
        <w:rPr>
          <w:rFonts w:ascii="Times New Roman" w:hAnsi="Times New Roman"/>
          <w:b/>
          <w:bCs/>
          <w:i/>
          <w:iCs/>
          <w:sz w:val="24"/>
          <w:szCs w:val="24"/>
          <w:lang w:val="en-US"/>
        </w:rPr>
        <w: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5"/>
        <w:gridCol w:w="1970"/>
        <w:gridCol w:w="1668"/>
      </w:tblGrid>
      <w:tr w:rsidR="007D3289" w:rsidRPr="007D2756" w14:paraId="4196675E" w14:textId="77777777" w:rsidTr="002409BC">
        <w:trPr>
          <w:trHeight w:val="290"/>
          <w:tblCellSpacing w:w="20" w:type="dxa"/>
        </w:trPr>
        <w:tc>
          <w:tcPr>
            <w:tcW w:w="3139" w:type="pct"/>
            <w:shd w:val="clear" w:color="auto" w:fill="auto"/>
            <w:hideMark/>
          </w:tcPr>
          <w:p w14:paraId="19F5E35B"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Класифікація статей</w:t>
            </w:r>
          </w:p>
        </w:tc>
        <w:tc>
          <w:tcPr>
            <w:tcW w:w="967" w:type="pct"/>
            <w:shd w:val="clear" w:color="auto" w:fill="auto"/>
            <w:hideMark/>
          </w:tcPr>
          <w:p w14:paraId="091FD3C2"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2022 рік</w:t>
            </w:r>
          </w:p>
        </w:tc>
        <w:tc>
          <w:tcPr>
            <w:tcW w:w="806" w:type="pct"/>
          </w:tcPr>
          <w:p w14:paraId="250B67B6"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42D4B772" w14:textId="77777777" w:rsidTr="002409BC">
        <w:trPr>
          <w:trHeight w:val="280"/>
          <w:tblCellSpacing w:w="20" w:type="dxa"/>
        </w:trPr>
        <w:tc>
          <w:tcPr>
            <w:tcW w:w="3139" w:type="pct"/>
            <w:shd w:val="clear" w:color="auto" w:fill="auto"/>
          </w:tcPr>
          <w:p w14:paraId="4208481B"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 xml:space="preserve">Втрати </w:t>
            </w:r>
            <w:proofErr w:type="spellStart"/>
            <w:r w:rsidRPr="007D2756">
              <w:rPr>
                <w:rFonts w:ascii="Times New Roman" w:hAnsi="Times New Roman"/>
                <w:sz w:val="24"/>
                <w:szCs w:val="24"/>
              </w:rPr>
              <w:t>вiд</w:t>
            </w:r>
            <w:proofErr w:type="spellEnd"/>
            <w:r w:rsidRPr="007D2756">
              <w:rPr>
                <w:rFonts w:ascii="Times New Roman" w:hAnsi="Times New Roman"/>
                <w:sz w:val="24"/>
                <w:szCs w:val="24"/>
              </w:rPr>
              <w:t xml:space="preserve"> неопераційних курсових різниць</w:t>
            </w:r>
          </w:p>
        </w:tc>
        <w:tc>
          <w:tcPr>
            <w:tcW w:w="967" w:type="pct"/>
            <w:shd w:val="clear" w:color="auto" w:fill="auto"/>
          </w:tcPr>
          <w:p w14:paraId="52C30E2C"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594</w:t>
            </w:r>
          </w:p>
        </w:tc>
        <w:tc>
          <w:tcPr>
            <w:tcW w:w="806" w:type="pct"/>
          </w:tcPr>
          <w:p w14:paraId="20038A13"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9 632</w:t>
            </w:r>
          </w:p>
        </w:tc>
      </w:tr>
      <w:tr w:rsidR="007D3289" w:rsidRPr="007D2756" w14:paraId="78CB3E5A" w14:textId="77777777" w:rsidTr="002409BC">
        <w:trPr>
          <w:trHeight w:val="280"/>
          <w:tblCellSpacing w:w="20" w:type="dxa"/>
        </w:trPr>
        <w:tc>
          <w:tcPr>
            <w:tcW w:w="3139" w:type="pct"/>
            <w:shd w:val="clear" w:color="auto" w:fill="auto"/>
            <w:hideMark/>
          </w:tcPr>
          <w:p w14:paraId="758E6142"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Витрати на матеріальне заохочення</w:t>
            </w:r>
          </w:p>
        </w:tc>
        <w:tc>
          <w:tcPr>
            <w:tcW w:w="967" w:type="pct"/>
            <w:shd w:val="clear" w:color="auto" w:fill="auto"/>
          </w:tcPr>
          <w:p w14:paraId="723620CD"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324</w:t>
            </w:r>
          </w:p>
        </w:tc>
        <w:tc>
          <w:tcPr>
            <w:tcW w:w="806" w:type="pct"/>
          </w:tcPr>
          <w:p w14:paraId="2195542E"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993</w:t>
            </w:r>
          </w:p>
        </w:tc>
      </w:tr>
      <w:tr w:rsidR="007D3289" w:rsidRPr="007D2756" w14:paraId="3F8A15EE" w14:textId="77777777" w:rsidTr="002409BC">
        <w:trPr>
          <w:trHeight w:val="280"/>
          <w:tblCellSpacing w:w="20" w:type="dxa"/>
        </w:trPr>
        <w:tc>
          <w:tcPr>
            <w:tcW w:w="3139" w:type="pct"/>
            <w:shd w:val="clear" w:color="auto" w:fill="auto"/>
            <w:hideMark/>
          </w:tcPr>
          <w:p w14:paraId="2823F423" w14:textId="77777777" w:rsidR="007D3289" w:rsidRPr="007D2756" w:rsidRDefault="007D3289" w:rsidP="007D3289">
            <w:pPr>
              <w:spacing w:after="0" w:line="240" w:lineRule="auto"/>
              <w:rPr>
                <w:rFonts w:ascii="Times New Roman" w:hAnsi="Times New Roman"/>
                <w:sz w:val="24"/>
                <w:szCs w:val="24"/>
                <w:highlight w:val="yellow"/>
              </w:rPr>
            </w:pPr>
            <w:r w:rsidRPr="007D2756">
              <w:rPr>
                <w:rFonts w:ascii="Times New Roman" w:hAnsi="Times New Roman"/>
                <w:sz w:val="24"/>
                <w:szCs w:val="24"/>
              </w:rPr>
              <w:t xml:space="preserve">Соціальні витрати (в </w:t>
            </w:r>
            <w:proofErr w:type="spellStart"/>
            <w:r w:rsidRPr="007D2756">
              <w:rPr>
                <w:rFonts w:ascii="Times New Roman" w:hAnsi="Times New Roman"/>
                <w:sz w:val="24"/>
                <w:szCs w:val="24"/>
              </w:rPr>
              <w:t>т.ч</w:t>
            </w:r>
            <w:proofErr w:type="spellEnd"/>
            <w:r w:rsidRPr="007D2756">
              <w:rPr>
                <w:rFonts w:ascii="Times New Roman" w:hAnsi="Times New Roman"/>
                <w:sz w:val="24"/>
                <w:szCs w:val="24"/>
              </w:rPr>
              <w:t xml:space="preserve">. благодійна допомога) </w:t>
            </w:r>
          </w:p>
        </w:tc>
        <w:tc>
          <w:tcPr>
            <w:tcW w:w="967" w:type="pct"/>
            <w:shd w:val="clear" w:color="auto" w:fill="auto"/>
          </w:tcPr>
          <w:p w14:paraId="0659BCDC"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1 303</w:t>
            </w:r>
          </w:p>
        </w:tc>
        <w:tc>
          <w:tcPr>
            <w:tcW w:w="806" w:type="pct"/>
          </w:tcPr>
          <w:p w14:paraId="3BAEE4BE"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2 428</w:t>
            </w:r>
          </w:p>
        </w:tc>
      </w:tr>
      <w:tr w:rsidR="007D3289" w:rsidRPr="007D2756" w14:paraId="3DE2D2BB" w14:textId="77777777" w:rsidTr="002409BC">
        <w:trPr>
          <w:trHeight w:val="290"/>
          <w:tblCellSpacing w:w="20" w:type="dxa"/>
        </w:trPr>
        <w:tc>
          <w:tcPr>
            <w:tcW w:w="3139" w:type="pct"/>
            <w:shd w:val="clear" w:color="auto" w:fill="auto"/>
            <w:hideMark/>
          </w:tcPr>
          <w:p w14:paraId="2F781B30"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sz w:val="24"/>
                <w:szCs w:val="24"/>
              </w:rPr>
              <w:t>Інші витрати</w:t>
            </w:r>
          </w:p>
        </w:tc>
        <w:tc>
          <w:tcPr>
            <w:tcW w:w="967" w:type="pct"/>
            <w:shd w:val="clear" w:color="auto" w:fill="auto"/>
          </w:tcPr>
          <w:p w14:paraId="2DB7BE1B" w14:textId="77777777" w:rsidR="007D3289" w:rsidRPr="007D2756" w:rsidRDefault="007D3289" w:rsidP="007D3289">
            <w:pPr>
              <w:spacing w:after="0" w:line="240" w:lineRule="auto"/>
              <w:jc w:val="center"/>
              <w:rPr>
                <w:rFonts w:ascii="Times New Roman" w:hAnsi="Times New Roman"/>
                <w:sz w:val="24"/>
                <w:szCs w:val="24"/>
              </w:rPr>
            </w:pPr>
            <w:r>
              <w:rPr>
                <w:rFonts w:ascii="Times New Roman" w:hAnsi="Times New Roman"/>
                <w:sz w:val="24"/>
                <w:szCs w:val="24"/>
              </w:rPr>
              <w:t>-</w:t>
            </w:r>
          </w:p>
        </w:tc>
        <w:tc>
          <w:tcPr>
            <w:tcW w:w="806" w:type="pct"/>
          </w:tcPr>
          <w:p w14:paraId="7D04D817" w14:textId="77777777" w:rsidR="007D3289" w:rsidRPr="007D2756" w:rsidRDefault="007D3289" w:rsidP="007D3289">
            <w:pPr>
              <w:spacing w:after="0" w:line="240" w:lineRule="auto"/>
              <w:jc w:val="center"/>
              <w:rPr>
                <w:rFonts w:ascii="Times New Roman" w:hAnsi="Times New Roman"/>
                <w:sz w:val="24"/>
                <w:szCs w:val="24"/>
              </w:rPr>
            </w:pPr>
            <w:r w:rsidRPr="007D2756">
              <w:rPr>
                <w:rFonts w:ascii="Times New Roman" w:hAnsi="Times New Roman"/>
                <w:sz w:val="24"/>
                <w:szCs w:val="24"/>
              </w:rPr>
              <w:t>9</w:t>
            </w:r>
          </w:p>
        </w:tc>
      </w:tr>
      <w:tr w:rsidR="007D3289" w:rsidRPr="007D2756" w14:paraId="3BD61F4E" w14:textId="77777777" w:rsidTr="002409BC">
        <w:trPr>
          <w:trHeight w:val="300"/>
          <w:tblCellSpacing w:w="20" w:type="dxa"/>
        </w:trPr>
        <w:tc>
          <w:tcPr>
            <w:tcW w:w="3139" w:type="pct"/>
            <w:shd w:val="clear" w:color="auto" w:fill="auto"/>
            <w:hideMark/>
          </w:tcPr>
          <w:p w14:paraId="41BB2AD2" w14:textId="77777777" w:rsidR="007D3289" w:rsidRPr="007D2756" w:rsidRDefault="007D3289" w:rsidP="007D3289">
            <w:pPr>
              <w:spacing w:after="0" w:line="240" w:lineRule="auto"/>
              <w:rPr>
                <w:rFonts w:ascii="Times New Roman" w:hAnsi="Times New Roman"/>
                <w:b/>
                <w:bCs/>
                <w:sz w:val="24"/>
                <w:szCs w:val="24"/>
              </w:rPr>
            </w:pPr>
            <w:r>
              <w:rPr>
                <w:rFonts w:ascii="Times New Roman" w:hAnsi="Times New Roman"/>
                <w:b/>
                <w:bCs/>
                <w:sz w:val="24"/>
                <w:szCs w:val="24"/>
              </w:rPr>
              <w:t xml:space="preserve">Інші витрати разом </w:t>
            </w:r>
            <w:r w:rsidRPr="00DA4AA0">
              <w:rPr>
                <w:rFonts w:ascii="Times New Roman" w:hAnsi="Times New Roman"/>
                <w:sz w:val="24"/>
                <w:szCs w:val="24"/>
              </w:rPr>
              <w:t>(рядок 2270)</w:t>
            </w:r>
          </w:p>
        </w:tc>
        <w:tc>
          <w:tcPr>
            <w:tcW w:w="967" w:type="pct"/>
            <w:shd w:val="clear" w:color="auto" w:fill="auto"/>
          </w:tcPr>
          <w:p w14:paraId="4466A0CB"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2 221</w:t>
            </w:r>
          </w:p>
        </w:tc>
        <w:tc>
          <w:tcPr>
            <w:tcW w:w="806" w:type="pct"/>
          </w:tcPr>
          <w:p w14:paraId="303351CE" w14:textId="77777777" w:rsidR="007D3289" w:rsidRPr="007D2756" w:rsidRDefault="007D3289" w:rsidP="007D3289">
            <w:pPr>
              <w:spacing w:after="0" w:line="240" w:lineRule="auto"/>
              <w:jc w:val="center"/>
              <w:rPr>
                <w:rFonts w:ascii="Times New Roman" w:hAnsi="Times New Roman"/>
                <w:b/>
                <w:bCs/>
                <w:sz w:val="24"/>
                <w:szCs w:val="24"/>
              </w:rPr>
            </w:pPr>
            <w:r w:rsidRPr="007D2756">
              <w:rPr>
                <w:rFonts w:ascii="Times New Roman" w:hAnsi="Times New Roman"/>
                <w:b/>
                <w:bCs/>
                <w:sz w:val="24"/>
                <w:szCs w:val="24"/>
              </w:rPr>
              <w:t>13 062</w:t>
            </w:r>
          </w:p>
        </w:tc>
      </w:tr>
    </w:tbl>
    <w:p w14:paraId="207BDA84"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sz w:val="24"/>
          <w:szCs w:val="24"/>
        </w:rPr>
      </w:pPr>
    </w:p>
    <w:p w14:paraId="4A7AB200" w14:textId="77777777" w:rsidR="007D3289" w:rsidRPr="007D2756" w:rsidRDefault="007D3289" w:rsidP="007D3289">
      <w:pPr>
        <w:pStyle w:val="3"/>
        <w:ind w:firstLine="0"/>
        <w:rPr>
          <w:lang w:val="ru-RU"/>
        </w:rPr>
      </w:pPr>
      <w:r>
        <w:rPr>
          <w:lang w:val="ru-RU"/>
        </w:rPr>
        <w:t xml:space="preserve">         6.2.8. </w:t>
      </w:r>
      <w:proofErr w:type="spellStart"/>
      <w:r w:rsidRPr="007D2756">
        <w:rPr>
          <w:lang w:val="ru-RU"/>
        </w:rPr>
        <w:t>Податок</w:t>
      </w:r>
      <w:proofErr w:type="spellEnd"/>
      <w:r w:rsidRPr="007D2756">
        <w:rPr>
          <w:lang w:val="ru-RU"/>
        </w:rPr>
        <w:t xml:space="preserve"> на </w:t>
      </w:r>
      <w:proofErr w:type="spellStart"/>
      <w:r w:rsidRPr="007D2756">
        <w:rPr>
          <w:lang w:val="ru-RU"/>
        </w:rPr>
        <w:t>прибуток</w:t>
      </w:r>
      <w:proofErr w:type="spellEnd"/>
    </w:p>
    <w:p w14:paraId="600B7EBE" w14:textId="77777777" w:rsidR="007D3289" w:rsidRPr="007D2756" w:rsidRDefault="007D3289" w:rsidP="007D3289">
      <w:pPr>
        <w:pStyle w:val="24"/>
        <w:spacing w:before="0" w:after="0"/>
        <w:ind w:left="0" w:firstLine="709"/>
        <w:rPr>
          <w:rFonts w:ascii="Times New Roman" w:hAnsi="Times New Roman"/>
          <w:sz w:val="24"/>
          <w:szCs w:val="24"/>
        </w:rPr>
      </w:pPr>
      <w:proofErr w:type="spellStart"/>
      <w:r w:rsidRPr="007D2756">
        <w:rPr>
          <w:rFonts w:ascii="Times New Roman" w:hAnsi="Times New Roman"/>
          <w:sz w:val="24"/>
          <w:szCs w:val="24"/>
        </w:rPr>
        <w:t>Податок</w:t>
      </w:r>
      <w:proofErr w:type="spellEnd"/>
      <w:r w:rsidRPr="007D2756">
        <w:rPr>
          <w:rFonts w:ascii="Times New Roman" w:hAnsi="Times New Roman"/>
          <w:sz w:val="24"/>
          <w:szCs w:val="24"/>
        </w:rPr>
        <w:t xml:space="preserve"> на </w:t>
      </w:r>
      <w:proofErr w:type="spellStart"/>
      <w:r w:rsidRPr="007D2756">
        <w:rPr>
          <w:rFonts w:ascii="Times New Roman" w:hAnsi="Times New Roman"/>
          <w:sz w:val="24"/>
          <w:szCs w:val="24"/>
        </w:rPr>
        <w:t>прибуток</w:t>
      </w:r>
      <w:proofErr w:type="spellEnd"/>
      <w:r w:rsidRPr="007D2756">
        <w:rPr>
          <w:rFonts w:ascii="Times New Roman" w:hAnsi="Times New Roman"/>
          <w:sz w:val="24"/>
          <w:szCs w:val="24"/>
        </w:rPr>
        <w:t xml:space="preserve"> у </w:t>
      </w:r>
      <w:proofErr w:type="spellStart"/>
      <w:r w:rsidRPr="007D2756">
        <w:rPr>
          <w:rFonts w:ascii="Times New Roman" w:hAnsi="Times New Roman"/>
          <w:sz w:val="24"/>
          <w:szCs w:val="24"/>
        </w:rPr>
        <w:t>звіті</w:t>
      </w:r>
      <w:proofErr w:type="spellEnd"/>
      <w:r w:rsidRPr="007D2756">
        <w:rPr>
          <w:rFonts w:ascii="Times New Roman" w:hAnsi="Times New Roman"/>
          <w:sz w:val="24"/>
          <w:szCs w:val="24"/>
        </w:rPr>
        <w:t xml:space="preserve"> про </w:t>
      </w:r>
      <w:proofErr w:type="spellStart"/>
      <w:r w:rsidRPr="007D2756">
        <w:rPr>
          <w:rFonts w:ascii="Times New Roman" w:hAnsi="Times New Roman"/>
          <w:sz w:val="24"/>
          <w:szCs w:val="24"/>
        </w:rPr>
        <w:t>фінансові</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результати</w:t>
      </w:r>
      <w:proofErr w:type="spellEnd"/>
      <w:r w:rsidRPr="007D2756">
        <w:rPr>
          <w:rFonts w:ascii="Times New Roman" w:hAnsi="Times New Roman"/>
          <w:sz w:val="24"/>
          <w:szCs w:val="24"/>
        </w:rPr>
        <w:t>:</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325"/>
        <w:gridCol w:w="1970"/>
        <w:gridCol w:w="1668"/>
      </w:tblGrid>
      <w:tr w:rsidR="007D3289" w:rsidRPr="007D2756" w14:paraId="776D3D21" w14:textId="77777777" w:rsidTr="002409BC">
        <w:trPr>
          <w:trHeight w:val="290"/>
          <w:tblCellSpacing w:w="20" w:type="dxa"/>
        </w:trPr>
        <w:tc>
          <w:tcPr>
            <w:tcW w:w="3139" w:type="pct"/>
            <w:shd w:val="clear" w:color="auto" w:fill="auto"/>
            <w:hideMark/>
          </w:tcPr>
          <w:p w14:paraId="340A2993" w14:textId="77777777" w:rsidR="007D3289" w:rsidRPr="007D2756" w:rsidRDefault="007D3289" w:rsidP="007D3289">
            <w:pPr>
              <w:spacing w:after="0" w:line="240" w:lineRule="auto"/>
              <w:jc w:val="center"/>
              <w:rPr>
                <w:rFonts w:ascii="Times New Roman" w:hAnsi="Times New Roman"/>
                <w:b/>
                <w:bCs/>
                <w:sz w:val="24"/>
                <w:szCs w:val="24"/>
              </w:rPr>
            </w:pPr>
          </w:p>
        </w:tc>
        <w:tc>
          <w:tcPr>
            <w:tcW w:w="967" w:type="pct"/>
            <w:shd w:val="clear" w:color="auto" w:fill="auto"/>
            <w:hideMark/>
          </w:tcPr>
          <w:p w14:paraId="04E9AB1F"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2022 рік</w:t>
            </w:r>
          </w:p>
        </w:tc>
        <w:tc>
          <w:tcPr>
            <w:tcW w:w="806" w:type="pct"/>
          </w:tcPr>
          <w:p w14:paraId="13567904" w14:textId="77777777" w:rsidR="007D3289" w:rsidRPr="007D2756" w:rsidRDefault="007D3289" w:rsidP="007D3289">
            <w:pPr>
              <w:spacing w:after="0" w:line="240" w:lineRule="auto"/>
              <w:jc w:val="center"/>
              <w:rPr>
                <w:rFonts w:ascii="Times New Roman" w:hAnsi="Times New Roman"/>
                <w:b/>
                <w:bCs/>
                <w:sz w:val="24"/>
                <w:szCs w:val="24"/>
              </w:rPr>
            </w:pPr>
            <w:r>
              <w:rPr>
                <w:rFonts w:ascii="Times New Roman" w:hAnsi="Times New Roman"/>
                <w:b/>
                <w:bCs/>
                <w:sz w:val="24"/>
                <w:szCs w:val="24"/>
              </w:rPr>
              <w:t>2021 рік</w:t>
            </w:r>
          </w:p>
        </w:tc>
      </w:tr>
      <w:tr w:rsidR="007D3289" w:rsidRPr="007D2756" w14:paraId="4F24E02B" w14:textId="77777777" w:rsidTr="002409BC">
        <w:trPr>
          <w:trHeight w:val="280"/>
          <w:tblCellSpacing w:w="20" w:type="dxa"/>
        </w:trPr>
        <w:tc>
          <w:tcPr>
            <w:tcW w:w="3139" w:type="pct"/>
            <w:shd w:val="clear" w:color="auto" w:fill="auto"/>
          </w:tcPr>
          <w:p w14:paraId="34CF2169" w14:textId="77777777" w:rsidR="007D3289" w:rsidRPr="007D2756" w:rsidRDefault="007D3289" w:rsidP="007D3289">
            <w:pPr>
              <w:spacing w:after="0" w:line="240" w:lineRule="auto"/>
              <w:rPr>
                <w:rFonts w:ascii="Times New Roman" w:hAnsi="Times New Roman"/>
                <w:sz w:val="24"/>
                <w:szCs w:val="24"/>
              </w:rPr>
            </w:pPr>
            <w:r w:rsidRPr="007D2756">
              <w:rPr>
                <w:rFonts w:ascii="Times New Roman" w:hAnsi="Times New Roman"/>
                <w:b/>
                <w:bCs/>
                <w:sz w:val="24"/>
                <w:szCs w:val="24"/>
              </w:rPr>
              <w:t>Витрати (дохід) з податку на прибуток</w:t>
            </w:r>
            <w:r w:rsidRPr="007D2756">
              <w:rPr>
                <w:rFonts w:ascii="Times New Roman" w:hAnsi="Times New Roman"/>
                <w:sz w:val="24"/>
                <w:szCs w:val="24"/>
              </w:rPr>
              <w:t xml:space="preserve"> (рядок 2300)</w:t>
            </w:r>
          </w:p>
        </w:tc>
        <w:tc>
          <w:tcPr>
            <w:tcW w:w="967" w:type="pct"/>
            <w:shd w:val="clear" w:color="auto" w:fill="auto"/>
          </w:tcPr>
          <w:p w14:paraId="09418DE4" w14:textId="77777777" w:rsidR="007D3289" w:rsidRPr="007D2756" w:rsidRDefault="007D3289" w:rsidP="007D3289">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(5 449)</w:t>
            </w:r>
          </w:p>
        </w:tc>
        <w:tc>
          <w:tcPr>
            <w:tcW w:w="806" w:type="pct"/>
          </w:tcPr>
          <w:p w14:paraId="32ED2804" w14:textId="77777777" w:rsidR="007D3289" w:rsidRPr="007D2756" w:rsidRDefault="007D3289" w:rsidP="007D3289">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9 948</w:t>
            </w:r>
          </w:p>
        </w:tc>
      </w:tr>
    </w:tbl>
    <w:p w14:paraId="54B8ACBC" w14:textId="77777777" w:rsidR="007D3289" w:rsidRPr="007D2756" w:rsidRDefault="007D3289" w:rsidP="007D3289">
      <w:pPr>
        <w:widowControl w:val="0"/>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sz w:val="24"/>
          <w:szCs w:val="24"/>
        </w:rPr>
        <w:tab/>
        <w:t>У</w:t>
      </w:r>
      <w:r>
        <w:rPr>
          <w:rFonts w:ascii="Times New Roman" w:hAnsi="Times New Roman"/>
          <w:sz w:val="24"/>
          <w:szCs w:val="24"/>
        </w:rPr>
        <w:t xml:space="preserve"> 2022</w:t>
      </w:r>
      <w:r w:rsidRPr="007D2756">
        <w:rPr>
          <w:rFonts w:ascii="Times New Roman" w:hAnsi="Times New Roman"/>
          <w:sz w:val="24"/>
          <w:szCs w:val="24"/>
        </w:rPr>
        <w:t xml:space="preserve"> році діяла ставка податку на прибуток в розмірі 18%.</w:t>
      </w:r>
    </w:p>
    <w:p w14:paraId="28AB1B28" w14:textId="77777777" w:rsidR="005812CC" w:rsidRPr="007D2756" w:rsidRDefault="005812CC" w:rsidP="00555FE4">
      <w:pPr>
        <w:pStyle w:val="aa"/>
        <w:spacing w:before="0" w:after="0"/>
        <w:ind w:left="0" w:firstLine="709"/>
        <w:rPr>
          <w:rFonts w:ascii="Times New Roman" w:hAnsi="Times New Roman"/>
          <w:sz w:val="24"/>
          <w:szCs w:val="24"/>
          <w:lang w:val="uk-UA"/>
        </w:rPr>
      </w:pPr>
    </w:p>
    <w:p w14:paraId="5085A378" w14:textId="6B2BF6B5" w:rsidR="005812CC" w:rsidRPr="007D3289" w:rsidRDefault="005812CC" w:rsidP="005812CC">
      <w:pPr>
        <w:pStyle w:val="24"/>
        <w:spacing w:before="0" w:after="0"/>
        <w:ind w:left="0" w:firstLine="709"/>
        <w:rPr>
          <w:rFonts w:ascii="Times New Roman" w:hAnsi="Times New Roman"/>
          <w:sz w:val="24"/>
          <w:szCs w:val="24"/>
        </w:rPr>
      </w:pPr>
      <w:proofErr w:type="spellStart"/>
      <w:r w:rsidRPr="007D3289">
        <w:rPr>
          <w:rFonts w:ascii="Times New Roman" w:hAnsi="Times New Roman"/>
          <w:sz w:val="24"/>
          <w:szCs w:val="24"/>
        </w:rPr>
        <w:t>Відстрочений</w:t>
      </w:r>
      <w:proofErr w:type="spellEnd"/>
      <w:r w:rsidRPr="007D3289">
        <w:rPr>
          <w:rFonts w:ascii="Times New Roman" w:hAnsi="Times New Roman"/>
          <w:sz w:val="24"/>
          <w:szCs w:val="24"/>
        </w:rPr>
        <w:t xml:space="preserve"> </w:t>
      </w:r>
      <w:proofErr w:type="spellStart"/>
      <w:r w:rsidRPr="007D3289">
        <w:rPr>
          <w:rFonts w:ascii="Times New Roman" w:hAnsi="Times New Roman"/>
          <w:sz w:val="24"/>
          <w:szCs w:val="24"/>
        </w:rPr>
        <w:t>податок</w:t>
      </w:r>
      <w:proofErr w:type="spellEnd"/>
      <w:r w:rsidRPr="007D3289">
        <w:rPr>
          <w:rFonts w:ascii="Times New Roman" w:hAnsi="Times New Roman"/>
          <w:sz w:val="24"/>
          <w:szCs w:val="24"/>
        </w:rPr>
        <w:t xml:space="preserve"> на </w:t>
      </w:r>
      <w:proofErr w:type="spellStart"/>
      <w:r w:rsidRPr="007D3289">
        <w:rPr>
          <w:rFonts w:ascii="Times New Roman" w:hAnsi="Times New Roman"/>
          <w:sz w:val="24"/>
          <w:szCs w:val="24"/>
        </w:rPr>
        <w:t>прибуток</w:t>
      </w:r>
      <w:proofErr w:type="spellEnd"/>
      <w:r w:rsidRPr="007D3289">
        <w:rPr>
          <w:rFonts w:ascii="Times New Roman" w:hAnsi="Times New Roman"/>
          <w:sz w:val="24"/>
          <w:szCs w:val="24"/>
        </w:rPr>
        <w:t xml:space="preserve"> у </w:t>
      </w:r>
      <w:proofErr w:type="spellStart"/>
      <w:r w:rsidRPr="007D3289">
        <w:rPr>
          <w:rFonts w:ascii="Times New Roman" w:hAnsi="Times New Roman"/>
          <w:sz w:val="24"/>
          <w:szCs w:val="24"/>
        </w:rPr>
        <w:t>звіті</w:t>
      </w:r>
      <w:proofErr w:type="spellEnd"/>
      <w:r w:rsidRPr="007D3289">
        <w:rPr>
          <w:rFonts w:ascii="Times New Roman" w:hAnsi="Times New Roman"/>
          <w:sz w:val="24"/>
          <w:szCs w:val="24"/>
        </w:rPr>
        <w:t xml:space="preserve"> про </w:t>
      </w:r>
      <w:proofErr w:type="spellStart"/>
      <w:r w:rsidRPr="007D3289">
        <w:rPr>
          <w:rFonts w:ascii="Times New Roman" w:hAnsi="Times New Roman"/>
          <w:sz w:val="24"/>
          <w:szCs w:val="24"/>
        </w:rPr>
        <w:t>фінансовий</w:t>
      </w:r>
      <w:proofErr w:type="spellEnd"/>
      <w:r w:rsidRPr="007D3289">
        <w:rPr>
          <w:rFonts w:ascii="Times New Roman" w:hAnsi="Times New Roman"/>
          <w:sz w:val="24"/>
          <w:szCs w:val="24"/>
        </w:rPr>
        <w:t xml:space="preserve"> стан</w:t>
      </w:r>
      <w:r w:rsidR="00F0780F" w:rsidRPr="007D3289">
        <w:rPr>
          <w:rFonts w:ascii="Times New Roman" w:hAnsi="Times New Roman"/>
          <w:sz w:val="24"/>
          <w:szCs w:val="24"/>
          <w:lang w:val="uk-UA"/>
        </w:rPr>
        <w:t xml:space="preserve"> (</w:t>
      </w:r>
      <w:proofErr w:type="spellStart"/>
      <w:r w:rsidR="00F0780F" w:rsidRPr="007D3289">
        <w:rPr>
          <w:rFonts w:ascii="Times New Roman" w:hAnsi="Times New Roman"/>
          <w:sz w:val="24"/>
          <w:szCs w:val="24"/>
          <w:lang w:val="uk-UA"/>
        </w:rPr>
        <w:t>тис.грн</w:t>
      </w:r>
      <w:proofErr w:type="spellEnd"/>
      <w:r w:rsidR="00F0780F" w:rsidRPr="007D3289">
        <w:rPr>
          <w:rFonts w:ascii="Times New Roman" w:hAnsi="Times New Roman"/>
          <w:sz w:val="24"/>
          <w:szCs w:val="24"/>
          <w:lang w:val="uk-UA"/>
        </w:rPr>
        <w:t>.)</w:t>
      </w:r>
      <w:r w:rsidRPr="007D3289">
        <w:rPr>
          <w:rFonts w:ascii="Times New Roman" w:hAnsi="Times New Roman"/>
          <w:sz w:val="24"/>
          <w:szCs w:val="24"/>
        </w:rPr>
        <w:t>:</w:t>
      </w:r>
    </w:p>
    <w:tbl>
      <w:tblPr>
        <w:tblW w:w="5000" w:type="pct"/>
        <w:tblLook w:val="04A0" w:firstRow="1" w:lastRow="0" w:firstColumn="1" w:lastColumn="0" w:noHBand="0" w:noVBand="1"/>
      </w:tblPr>
      <w:tblGrid>
        <w:gridCol w:w="609"/>
        <w:gridCol w:w="6270"/>
        <w:gridCol w:w="1431"/>
        <w:gridCol w:w="1543"/>
      </w:tblGrid>
      <w:tr w:rsidR="00F0780F" w:rsidRPr="006C14C8" w14:paraId="4C079552" w14:textId="77777777" w:rsidTr="002409BC">
        <w:trPr>
          <w:trHeight w:val="264"/>
        </w:trPr>
        <w:tc>
          <w:tcPr>
            <w:tcW w:w="309" w:type="pct"/>
            <w:tcBorders>
              <w:top w:val="single" w:sz="4" w:space="0" w:color="auto"/>
              <w:left w:val="single" w:sz="4" w:space="0" w:color="auto"/>
              <w:bottom w:val="nil"/>
              <w:right w:val="single" w:sz="4" w:space="0" w:color="auto"/>
            </w:tcBorders>
            <w:shd w:val="clear" w:color="auto" w:fill="auto"/>
            <w:vAlign w:val="center"/>
            <w:hideMark/>
          </w:tcPr>
          <w:p w14:paraId="39BF4DA3" w14:textId="77777777" w:rsidR="00F0780F" w:rsidRPr="006C14C8" w:rsidRDefault="00F0780F" w:rsidP="00F0780F">
            <w:pPr>
              <w:spacing w:after="0" w:line="240" w:lineRule="auto"/>
              <w:jc w:val="center"/>
              <w:rPr>
                <w:rFonts w:ascii="Times New Roman" w:hAnsi="Times New Roman"/>
                <w:b/>
                <w:sz w:val="24"/>
                <w:szCs w:val="24"/>
              </w:rPr>
            </w:pPr>
            <w:r w:rsidRPr="006C14C8">
              <w:rPr>
                <w:rFonts w:ascii="Times New Roman" w:hAnsi="Times New Roman"/>
                <w:b/>
                <w:sz w:val="24"/>
                <w:szCs w:val="24"/>
              </w:rPr>
              <w:t>№ п/п</w:t>
            </w:r>
          </w:p>
        </w:tc>
        <w:tc>
          <w:tcPr>
            <w:tcW w:w="3182" w:type="pct"/>
            <w:tcBorders>
              <w:top w:val="single" w:sz="4" w:space="0" w:color="auto"/>
              <w:left w:val="nil"/>
              <w:bottom w:val="nil"/>
              <w:right w:val="single" w:sz="4" w:space="0" w:color="auto"/>
            </w:tcBorders>
            <w:shd w:val="clear" w:color="auto" w:fill="auto"/>
            <w:vAlign w:val="center"/>
            <w:hideMark/>
          </w:tcPr>
          <w:p w14:paraId="7B123795" w14:textId="77777777" w:rsidR="00F0780F" w:rsidRPr="006C14C8" w:rsidRDefault="00F0780F" w:rsidP="00F0780F">
            <w:pPr>
              <w:spacing w:after="0" w:line="240" w:lineRule="auto"/>
              <w:jc w:val="center"/>
              <w:rPr>
                <w:rFonts w:ascii="Times New Roman" w:hAnsi="Times New Roman"/>
                <w:b/>
                <w:sz w:val="24"/>
                <w:szCs w:val="24"/>
              </w:rPr>
            </w:pPr>
            <w:r w:rsidRPr="006C14C8">
              <w:rPr>
                <w:rFonts w:ascii="Times New Roman" w:hAnsi="Times New Roman"/>
                <w:b/>
                <w:sz w:val="24"/>
                <w:szCs w:val="24"/>
              </w:rPr>
              <w:t xml:space="preserve">Стаття </w:t>
            </w:r>
          </w:p>
        </w:tc>
        <w:tc>
          <w:tcPr>
            <w:tcW w:w="726" w:type="pct"/>
            <w:tcBorders>
              <w:top w:val="single" w:sz="4" w:space="0" w:color="auto"/>
              <w:left w:val="single" w:sz="4" w:space="0" w:color="auto"/>
              <w:bottom w:val="single" w:sz="4" w:space="0" w:color="auto"/>
              <w:right w:val="nil"/>
            </w:tcBorders>
            <w:shd w:val="clear" w:color="auto" w:fill="auto"/>
            <w:vAlign w:val="center"/>
            <w:hideMark/>
          </w:tcPr>
          <w:p w14:paraId="53D0704C" w14:textId="77777777" w:rsidR="00F0780F" w:rsidRPr="006C14C8" w:rsidRDefault="00F0780F" w:rsidP="00F0780F">
            <w:pPr>
              <w:spacing w:after="0" w:line="240" w:lineRule="auto"/>
              <w:jc w:val="center"/>
              <w:rPr>
                <w:rFonts w:ascii="Times New Roman" w:hAnsi="Times New Roman"/>
                <w:b/>
                <w:sz w:val="24"/>
                <w:szCs w:val="24"/>
              </w:rPr>
            </w:pPr>
            <w:r w:rsidRPr="006C14C8">
              <w:rPr>
                <w:rFonts w:ascii="Times New Roman" w:hAnsi="Times New Roman"/>
                <w:b/>
                <w:sz w:val="24"/>
                <w:szCs w:val="24"/>
              </w:rPr>
              <w:t>ВПА</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0E4D4" w14:textId="77777777" w:rsidR="00F0780F" w:rsidRPr="006C14C8" w:rsidRDefault="00F0780F" w:rsidP="00F0780F">
            <w:pPr>
              <w:spacing w:after="0" w:line="240" w:lineRule="auto"/>
              <w:jc w:val="center"/>
              <w:rPr>
                <w:rFonts w:ascii="Times New Roman" w:hAnsi="Times New Roman"/>
                <w:b/>
                <w:sz w:val="24"/>
                <w:szCs w:val="24"/>
              </w:rPr>
            </w:pPr>
            <w:r w:rsidRPr="006C14C8">
              <w:rPr>
                <w:rFonts w:ascii="Times New Roman" w:hAnsi="Times New Roman"/>
                <w:b/>
                <w:sz w:val="24"/>
                <w:szCs w:val="24"/>
              </w:rPr>
              <w:t>ВПЗ</w:t>
            </w:r>
          </w:p>
        </w:tc>
      </w:tr>
      <w:tr w:rsidR="007D3289" w:rsidRPr="007D3289" w14:paraId="4755B9AA" w14:textId="77777777" w:rsidTr="002409BC">
        <w:trPr>
          <w:trHeight w:val="528"/>
        </w:trPr>
        <w:tc>
          <w:tcPr>
            <w:tcW w:w="309" w:type="pct"/>
            <w:tcBorders>
              <w:top w:val="single" w:sz="4" w:space="0" w:color="auto"/>
              <w:left w:val="single" w:sz="4" w:space="0" w:color="auto"/>
              <w:bottom w:val="single" w:sz="4" w:space="0" w:color="auto"/>
              <w:right w:val="single" w:sz="4" w:space="0" w:color="auto"/>
            </w:tcBorders>
            <w:shd w:val="clear" w:color="auto" w:fill="auto"/>
            <w:noWrap/>
            <w:hideMark/>
          </w:tcPr>
          <w:p w14:paraId="59F851D0"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1.1</w:t>
            </w:r>
          </w:p>
        </w:tc>
        <w:tc>
          <w:tcPr>
            <w:tcW w:w="3182" w:type="pct"/>
            <w:tcBorders>
              <w:top w:val="single" w:sz="4" w:space="0" w:color="auto"/>
              <w:left w:val="nil"/>
              <w:bottom w:val="single" w:sz="4" w:space="0" w:color="auto"/>
              <w:right w:val="single" w:sz="4" w:space="0" w:color="auto"/>
            </w:tcBorders>
            <w:shd w:val="clear" w:color="auto" w:fill="auto"/>
            <w:vAlign w:val="center"/>
            <w:hideMark/>
          </w:tcPr>
          <w:p w14:paraId="26678F67"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Залишкова вартість основних засобів (виробничих) та НМА в бухгалтерському обліку на звітну дату</w:t>
            </w:r>
          </w:p>
        </w:tc>
        <w:tc>
          <w:tcPr>
            <w:tcW w:w="726" w:type="pct"/>
            <w:tcBorders>
              <w:top w:val="nil"/>
              <w:left w:val="nil"/>
              <w:bottom w:val="single" w:sz="4" w:space="0" w:color="auto"/>
              <w:right w:val="single" w:sz="4" w:space="0" w:color="auto"/>
            </w:tcBorders>
            <w:shd w:val="clear" w:color="auto" w:fill="auto"/>
            <w:noWrap/>
            <w:vAlign w:val="center"/>
            <w:hideMark/>
          </w:tcPr>
          <w:p w14:paraId="6ECE7E6E" w14:textId="6244E764"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w:t>
            </w:r>
          </w:p>
        </w:tc>
        <w:tc>
          <w:tcPr>
            <w:tcW w:w="783" w:type="pct"/>
            <w:tcBorders>
              <w:top w:val="nil"/>
              <w:left w:val="nil"/>
              <w:bottom w:val="single" w:sz="4" w:space="0" w:color="auto"/>
              <w:right w:val="single" w:sz="4" w:space="0" w:color="auto"/>
            </w:tcBorders>
            <w:shd w:val="clear" w:color="auto" w:fill="auto"/>
            <w:noWrap/>
            <w:vAlign w:val="center"/>
            <w:hideMark/>
          </w:tcPr>
          <w:p w14:paraId="02D52E16" w14:textId="767E55F2"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125 193</w:t>
            </w:r>
          </w:p>
        </w:tc>
      </w:tr>
      <w:tr w:rsidR="007D3289" w:rsidRPr="007D3289" w14:paraId="7BADF9C8" w14:textId="77777777" w:rsidTr="002409B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3EC08707"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1.2</w:t>
            </w:r>
          </w:p>
        </w:tc>
        <w:tc>
          <w:tcPr>
            <w:tcW w:w="3182" w:type="pct"/>
            <w:tcBorders>
              <w:top w:val="nil"/>
              <w:left w:val="nil"/>
              <w:bottom w:val="single" w:sz="4" w:space="0" w:color="auto"/>
              <w:right w:val="single" w:sz="4" w:space="0" w:color="auto"/>
            </w:tcBorders>
            <w:shd w:val="clear" w:color="auto" w:fill="auto"/>
            <w:vAlign w:val="center"/>
            <w:hideMark/>
          </w:tcPr>
          <w:p w14:paraId="7B08E0F8"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Залишкова вартість основних засобів (виробничих)  в податковому обліку на звітну дату</w:t>
            </w:r>
          </w:p>
        </w:tc>
        <w:tc>
          <w:tcPr>
            <w:tcW w:w="726" w:type="pct"/>
            <w:tcBorders>
              <w:top w:val="nil"/>
              <w:left w:val="nil"/>
              <w:bottom w:val="single" w:sz="4" w:space="0" w:color="auto"/>
              <w:right w:val="single" w:sz="4" w:space="0" w:color="auto"/>
            </w:tcBorders>
            <w:shd w:val="clear" w:color="auto" w:fill="auto"/>
            <w:noWrap/>
            <w:vAlign w:val="center"/>
            <w:hideMark/>
          </w:tcPr>
          <w:p w14:paraId="35F0D6D7" w14:textId="0185A9BE"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w:t>
            </w:r>
          </w:p>
        </w:tc>
        <w:tc>
          <w:tcPr>
            <w:tcW w:w="783" w:type="pct"/>
            <w:tcBorders>
              <w:top w:val="nil"/>
              <w:left w:val="nil"/>
              <w:bottom w:val="single" w:sz="4" w:space="0" w:color="auto"/>
              <w:right w:val="single" w:sz="4" w:space="0" w:color="auto"/>
            </w:tcBorders>
            <w:shd w:val="clear" w:color="000000" w:fill="FFFFFF"/>
            <w:noWrap/>
            <w:vAlign w:val="center"/>
            <w:hideMark/>
          </w:tcPr>
          <w:p w14:paraId="736EC5FA" w14:textId="0948B039"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118 873</w:t>
            </w:r>
          </w:p>
        </w:tc>
      </w:tr>
      <w:tr w:rsidR="007D3289" w:rsidRPr="007D3289" w14:paraId="0F152DC3" w14:textId="77777777" w:rsidTr="002409BC">
        <w:trPr>
          <w:trHeight w:val="528"/>
        </w:trPr>
        <w:tc>
          <w:tcPr>
            <w:tcW w:w="309" w:type="pct"/>
            <w:tcBorders>
              <w:top w:val="nil"/>
              <w:left w:val="single" w:sz="4" w:space="0" w:color="auto"/>
              <w:bottom w:val="single" w:sz="4" w:space="0" w:color="auto"/>
              <w:right w:val="single" w:sz="4" w:space="0" w:color="auto"/>
            </w:tcBorders>
            <w:shd w:val="clear" w:color="auto" w:fill="auto"/>
            <w:noWrap/>
            <w:hideMark/>
          </w:tcPr>
          <w:p w14:paraId="5C54787F"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1</w:t>
            </w:r>
          </w:p>
        </w:tc>
        <w:tc>
          <w:tcPr>
            <w:tcW w:w="3182" w:type="pct"/>
            <w:tcBorders>
              <w:top w:val="nil"/>
              <w:left w:val="nil"/>
              <w:bottom w:val="single" w:sz="4" w:space="0" w:color="auto"/>
              <w:right w:val="single" w:sz="4" w:space="0" w:color="auto"/>
            </w:tcBorders>
            <w:shd w:val="clear" w:color="auto" w:fill="auto"/>
            <w:vAlign w:val="center"/>
            <w:hideMark/>
          </w:tcPr>
          <w:p w14:paraId="2F9F904E"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Перевищення залишкової вартості основних засобів у бухгалтерському обліку над їх залишковою вартістю  в податковому обліку</w:t>
            </w:r>
          </w:p>
        </w:tc>
        <w:tc>
          <w:tcPr>
            <w:tcW w:w="726" w:type="pct"/>
            <w:tcBorders>
              <w:top w:val="nil"/>
              <w:left w:val="nil"/>
              <w:bottom w:val="single" w:sz="4" w:space="0" w:color="auto"/>
              <w:right w:val="single" w:sz="4" w:space="0" w:color="auto"/>
            </w:tcBorders>
            <w:shd w:val="clear" w:color="auto" w:fill="auto"/>
            <w:noWrap/>
            <w:vAlign w:val="center"/>
            <w:hideMark/>
          </w:tcPr>
          <w:p w14:paraId="38962795" w14:textId="5F51B81A"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w:t>
            </w:r>
          </w:p>
        </w:tc>
        <w:tc>
          <w:tcPr>
            <w:tcW w:w="783" w:type="pct"/>
            <w:tcBorders>
              <w:top w:val="nil"/>
              <w:left w:val="nil"/>
              <w:bottom w:val="single" w:sz="4" w:space="0" w:color="auto"/>
              <w:right w:val="single" w:sz="4" w:space="0" w:color="auto"/>
            </w:tcBorders>
            <w:shd w:val="clear" w:color="auto" w:fill="auto"/>
            <w:noWrap/>
            <w:vAlign w:val="center"/>
            <w:hideMark/>
          </w:tcPr>
          <w:p w14:paraId="737949E8" w14:textId="65796449"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6 320</w:t>
            </w:r>
          </w:p>
        </w:tc>
      </w:tr>
      <w:tr w:rsidR="007D3289" w:rsidRPr="007D3289" w14:paraId="52707F30" w14:textId="77777777" w:rsidTr="002409B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3A895BA5"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2</w:t>
            </w:r>
          </w:p>
        </w:tc>
        <w:tc>
          <w:tcPr>
            <w:tcW w:w="3182" w:type="pct"/>
            <w:tcBorders>
              <w:top w:val="nil"/>
              <w:left w:val="nil"/>
              <w:bottom w:val="single" w:sz="4" w:space="0" w:color="auto"/>
              <w:right w:val="single" w:sz="4" w:space="0" w:color="auto"/>
            </w:tcBorders>
            <w:shd w:val="clear" w:color="auto" w:fill="auto"/>
            <w:vAlign w:val="center"/>
            <w:hideMark/>
          </w:tcPr>
          <w:p w14:paraId="428D9F8F"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Резерв сумнівних боргів</w:t>
            </w:r>
          </w:p>
        </w:tc>
        <w:tc>
          <w:tcPr>
            <w:tcW w:w="726" w:type="pct"/>
            <w:tcBorders>
              <w:top w:val="nil"/>
              <w:left w:val="nil"/>
              <w:bottom w:val="single" w:sz="4" w:space="0" w:color="auto"/>
              <w:right w:val="single" w:sz="4" w:space="0" w:color="auto"/>
            </w:tcBorders>
            <w:shd w:val="clear" w:color="000000" w:fill="FFFFFF"/>
            <w:noWrap/>
            <w:vAlign w:val="center"/>
            <w:hideMark/>
          </w:tcPr>
          <w:p w14:paraId="7D9B3A9A" w14:textId="6606113E"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xml:space="preserve">45 914 </w:t>
            </w:r>
          </w:p>
        </w:tc>
        <w:tc>
          <w:tcPr>
            <w:tcW w:w="783" w:type="pct"/>
            <w:tcBorders>
              <w:top w:val="nil"/>
              <w:left w:val="nil"/>
              <w:bottom w:val="single" w:sz="4" w:space="0" w:color="auto"/>
              <w:right w:val="single" w:sz="4" w:space="0" w:color="auto"/>
            </w:tcBorders>
            <w:shd w:val="clear" w:color="auto" w:fill="auto"/>
            <w:noWrap/>
            <w:vAlign w:val="center"/>
            <w:hideMark/>
          </w:tcPr>
          <w:p w14:paraId="472430CA" w14:textId="01329E6D"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w:t>
            </w:r>
          </w:p>
        </w:tc>
      </w:tr>
      <w:tr w:rsidR="007D3289" w:rsidRPr="007D3289" w14:paraId="7B008789" w14:textId="77777777" w:rsidTr="002409BC">
        <w:trPr>
          <w:trHeight w:val="276"/>
        </w:trPr>
        <w:tc>
          <w:tcPr>
            <w:tcW w:w="309" w:type="pct"/>
            <w:tcBorders>
              <w:top w:val="nil"/>
              <w:left w:val="single" w:sz="4" w:space="0" w:color="auto"/>
              <w:bottom w:val="single" w:sz="4" w:space="0" w:color="auto"/>
              <w:right w:val="single" w:sz="4" w:space="0" w:color="auto"/>
            </w:tcBorders>
            <w:shd w:val="clear" w:color="auto" w:fill="auto"/>
            <w:noWrap/>
            <w:hideMark/>
          </w:tcPr>
          <w:p w14:paraId="40CC2B0E"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3</w:t>
            </w:r>
          </w:p>
        </w:tc>
        <w:tc>
          <w:tcPr>
            <w:tcW w:w="3182" w:type="pct"/>
            <w:tcBorders>
              <w:top w:val="nil"/>
              <w:left w:val="nil"/>
              <w:bottom w:val="single" w:sz="4" w:space="0" w:color="auto"/>
              <w:right w:val="single" w:sz="4" w:space="0" w:color="auto"/>
            </w:tcBorders>
            <w:shd w:val="clear" w:color="auto" w:fill="auto"/>
            <w:vAlign w:val="center"/>
            <w:hideMark/>
          </w:tcPr>
          <w:p w14:paraId="739C9106"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Резерв гарантійних зобов</w:t>
            </w:r>
            <w:r w:rsidRPr="007D3289">
              <w:rPr>
                <w:rFonts w:cs="Calibri"/>
                <w:sz w:val="24"/>
                <w:szCs w:val="24"/>
              </w:rPr>
              <w:t>´</w:t>
            </w:r>
            <w:r w:rsidRPr="007D3289">
              <w:rPr>
                <w:rFonts w:ascii="Times New Roman" w:hAnsi="Times New Roman"/>
                <w:sz w:val="24"/>
                <w:szCs w:val="24"/>
              </w:rPr>
              <w:t>язань</w:t>
            </w:r>
          </w:p>
        </w:tc>
        <w:tc>
          <w:tcPr>
            <w:tcW w:w="726" w:type="pct"/>
            <w:tcBorders>
              <w:top w:val="nil"/>
              <w:left w:val="nil"/>
              <w:bottom w:val="single" w:sz="4" w:space="0" w:color="auto"/>
              <w:right w:val="single" w:sz="4" w:space="0" w:color="auto"/>
            </w:tcBorders>
            <w:shd w:val="clear" w:color="auto" w:fill="auto"/>
            <w:noWrap/>
            <w:vAlign w:val="center"/>
            <w:hideMark/>
          </w:tcPr>
          <w:p w14:paraId="0905226C" w14:textId="736D538F"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134</w:t>
            </w:r>
          </w:p>
        </w:tc>
        <w:tc>
          <w:tcPr>
            <w:tcW w:w="783" w:type="pct"/>
            <w:tcBorders>
              <w:top w:val="nil"/>
              <w:left w:val="nil"/>
              <w:bottom w:val="single" w:sz="4" w:space="0" w:color="auto"/>
              <w:right w:val="single" w:sz="4" w:space="0" w:color="auto"/>
            </w:tcBorders>
            <w:shd w:val="clear" w:color="auto" w:fill="auto"/>
            <w:noWrap/>
            <w:vAlign w:val="center"/>
            <w:hideMark/>
          </w:tcPr>
          <w:p w14:paraId="25063A8A" w14:textId="546F38C3"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w:t>
            </w:r>
          </w:p>
        </w:tc>
      </w:tr>
      <w:tr w:rsidR="007D3289" w:rsidRPr="007D3289" w14:paraId="5068BB91" w14:textId="77777777" w:rsidTr="002409B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5E5C96F1"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 xml:space="preserve">4 </w:t>
            </w:r>
          </w:p>
        </w:tc>
        <w:tc>
          <w:tcPr>
            <w:tcW w:w="3182" w:type="pct"/>
            <w:tcBorders>
              <w:top w:val="nil"/>
              <w:left w:val="nil"/>
              <w:bottom w:val="single" w:sz="4" w:space="0" w:color="auto"/>
              <w:right w:val="single" w:sz="4" w:space="0" w:color="auto"/>
            </w:tcBorders>
            <w:shd w:val="clear" w:color="auto" w:fill="auto"/>
            <w:vAlign w:val="center"/>
            <w:hideMark/>
          </w:tcPr>
          <w:p w14:paraId="21178547"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Резерв від знецінення запасів</w:t>
            </w:r>
          </w:p>
        </w:tc>
        <w:tc>
          <w:tcPr>
            <w:tcW w:w="726" w:type="pct"/>
            <w:tcBorders>
              <w:top w:val="nil"/>
              <w:left w:val="nil"/>
              <w:bottom w:val="single" w:sz="4" w:space="0" w:color="auto"/>
              <w:right w:val="single" w:sz="4" w:space="0" w:color="auto"/>
            </w:tcBorders>
            <w:shd w:val="clear" w:color="auto" w:fill="auto"/>
            <w:noWrap/>
            <w:vAlign w:val="center"/>
            <w:hideMark/>
          </w:tcPr>
          <w:p w14:paraId="7ED63D35" w14:textId="67E60575"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xml:space="preserve">46 </w:t>
            </w:r>
          </w:p>
        </w:tc>
        <w:tc>
          <w:tcPr>
            <w:tcW w:w="783" w:type="pct"/>
            <w:tcBorders>
              <w:top w:val="nil"/>
              <w:left w:val="nil"/>
              <w:bottom w:val="single" w:sz="4" w:space="0" w:color="auto"/>
              <w:right w:val="single" w:sz="4" w:space="0" w:color="auto"/>
            </w:tcBorders>
            <w:shd w:val="clear" w:color="auto" w:fill="auto"/>
            <w:noWrap/>
            <w:vAlign w:val="center"/>
            <w:hideMark/>
          </w:tcPr>
          <w:p w14:paraId="7BF71189" w14:textId="1C9DB33B"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w:t>
            </w:r>
          </w:p>
        </w:tc>
      </w:tr>
      <w:tr w:rsidR="007D3289" w:rsidRPr="007D3289" w14:paraId="3530485E" w14:textId="77777777" w:rsidTr="002409B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68580E38"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 </w:t>
            </w:r>
          </w:p>
        </w:tc>
        <w:tc>
          <w:tcPr>
            <w:tcW w:w="3182" w:type="pct"/>
            <w:tcBorders>
              <w:top w:val="nil"/>
              <w:left w:val="nil"/>
              <w:bottom w:val="single" w:sz="4" w:space="0" w:color="auto"/>
              <w:right w:val="single" w:sz="4" w:space="0" w:color="auto"/>
            </w:tcBorders>
            <w:shd w:val="clear" w:color="auto" w:fill="auto"/>
            <w:vAlign w:val="center"/>
            <w:hideMark/>
          </w:tcPr>
          <w:p w14:paraId="15265828"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Загалом</w:t>
            </w:r>
          </w:p>
        </w:tc>
        <w:tc>
          <w:tcPr>
            <w:tcW w:w="726" w:type="pct"/>
            <w:tcBorders>
              <w:top w:val="nil"/>
              <w:left w:val="nil"/>
              <w:bottom w:val="single" w:sz="4" w:space="0" w:color="auto"/>
              <w:right w:val="single" w:sz="4" w:space="0" w:color="auto"/>
            </w:tcBorders>
            <w:shd w:val="clear" w:color="auto" w:fill="auto"/>
            <w:noWrap/>
            <w:vAlign w:val="center"/>
            <w:hideMark/>
          </w:tcPr>
          <w:p w14:paraId="4BB844FB" w14:textId="1A0F3FEF"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xml:space="preserve">46 094 </w:t>
            </w:r>
          </w:p>
        </w:tc>
        <w:tc>
          <w:tcPr>
            <w:tcW w:w="783" w:type="pct"/>
            <w:tcBorders>
              <w:top w:val="nil"/>
              <w:left w:val="nil"/>
              <w:bottom w:val="single" w:sz="4" w:space="0" w:color="auto"/>
              <w:right w:val="single" w:sz="4" w:space="0" w:color="auto"/>
            </w:tcBorders>
            <w:shd w:val="clear" w:color="auto" w:fill="auto"/>
            <w:noWrap/>
            <w:vAlign w:val="center"/>
            <w:hideMark/>
          </w:tcPr>
          <w:p w14:paraId="773B3369" w14:textId="6B525E09"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xml:space="preserve">6 320 </w:t>
            </w:r>
          </w:p>
        </w:tc>
      </w:tr>
      <w:tr w:rsidR="007D3289" w:rsidRPr="007D3289" w14:paraId="44B9BC19" w14:textId="77777777" w:rsidTr="002409B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1855167E"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 </w:t>
            </w:r>
          </w:p>
        </w:tc>
        <w:tc>
          <w:tcPr>
            <w:tcW w:w="3182" w:type="pct"/>
            <w:tcBorders>
              <w:top w:val="nil"/>
              <w:left w:val="nil"/>
              <w:bottom w:val="single" w:sz="4" w:space="0" w:color="auto"/>
              <w:right w:val="single" w:sz="4" w:space="0" w:color="auto"/>
            </w:tcBorders>
            <w:shd w:val="clear" w:color="auto" w:fill="auto"/>
            <w:vAlign w:val="center"/>
            <w:hideMark/>
          </w:tcPr>
          <w:p w14:paraId="134C992C"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Ставка податку на прибуток</w:t>
            </w:r>
          </w:p>
        </w:tc>
        <w:tc>
          <w:tcPr>
            <w:tcW w:w="726" w:type="pct"/>
            <w:tcBorders>
              <w:top w:val="nil"/>
              <w:left w:val="nil"/>
              <w:bottom w:val="single" w:sz="4" w:space="0" w:color="auto"/>
              <w:right w:val="single" w:sz="4" w:space="0" w:color="auto"/>
            </w:tcBorders>
            <w:shd w:val="clear" w:color="auto" w:fill="auto"/>
            <w:noWrap/>
            <w:vAlign w:val="center"/>
            <w:hideMark/>
          </w:tcPr>
          <w:p w14:paraId="2A25177D" w14:textId="4158C7D9"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18</w:t>
            </w:r>
          </w:p>
        </w:tc>
        <w:tc>
          <w:tcPr>
            <w:tcW w:w="783" w:type="pct"/>
            <w:tcBorders>
              <w:top w:val="nil"/>
              <w:left w:val="nil"/>
              <w:bottom w:val="single" w:sz="4" w:space="0" w:color="auto"/>
              <w:right w:val="single" w:sz="4" w:space="0" w:color="auto"/>
            </w:tcBorders>
            <w:shd w:val="clear" w:color="auto" w:fill="auto"/>
            <w:noWrap/>
            <w:vAlign w:val="center"/>
            <w:hideMark/>
          </w:tcPr>
          <w:p w14:paraId="6C02DBDE" w14:textId="09269DCE"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18</w:t>
            </w:r>
          </w:p>
        </w:tc>
      </w:tr>
      <w:tr w:rsidR="007D3289" w:rsidRPr="007D3289" w14:paraId="4E766D62" w14:textId="77777777" w:rsidTr="002409B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2471ED04"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 </w:t>
            </w:r>
          </w:p>
        </w:tc>
        <w:tc>
          <w:tcPr>
            <w:tcW w:w="3182" w:type="pct"/>
            <w:tcBorders>
              <w:top w:val="nil"/>
              <w:left w:val="nil"/>
              <w:bottom w:val="single" w:sz="4" w:space="0" w:color="auto"/>
              <w:right w:val="single" w:sz="4" w:space="0" w:color="auto"/>
            </w:tcBorders>
            <w:shd w:val="clear" w:color="auto" w:fill="auto"/>
            <w:vAlign w:val="center"/>
            <w:hideMark/>
          </w:tcPr>
          <w:p w14:paraId="419E7570" w14:textId="77777777"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Сума ВПА - ВПЗ</w:t>
            </w:r>
          </w:p>
        </w:tc>
        <w:tc>
          <w:tcPr>
            <w:tcW w:w="726" w:type="pct"/>
            <w:tcBorders>
              <w:top w:val="nil"/>
              <w:left w:val="nil"/>
              <w:bottom w:val="single" w:sz="4" w:space="0" w:color="auto"/>
              <w:right w:val="single" w:sz="4" w:space="0" w:color="auto"/>
            </w:tcBorders>
            <w:shd w:val="clear" w:color="auto" w:fill="auto"/>
            <w:noWrap/>
            <w:vAlign w:val="center"/>
            <w:hideMark/>
          </w:tcPr>
          <w:p w14:paraId="29F4EA1C" w14:textId="48D85AF2"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xml:space="preserve">8 297 </w:t>
            </w:r>
          </w:p>
        </w:tc>
        <w:tc>
          <w:tcPr>
            <w:tcW w:w="783" w:type="pct"/>
            <w:tcBorders>
              <w:top w:val="nil"/>
              <w:left w:val="nil"/>
              <w:bottom w:val="single" w:sz="4" w:space="0" w:color="auto"/>
              <w:right w:val="single" w:sz="4" w:space="0" w:color="auto"/>
            </w:tcBorders>
            <w:shd w:val="clear" w:color="auto" w:fill="auto"/>
            <w:noWrap/>
            <w:vAlign w:val="center"/>
            <w:hideMark/>
          </w:tcPr>
          <w:p w14:paraId="33C60339" w14:textId="59270AB5"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1 138</w:t>
            </w:r>
          </w:p>
        </w:tc>
      </w:tr>
      <w:tr w:rsidR="007D3289" w:rsidRPr="007D3289" w14:paraId="7B30FBB9" w14:textId="77777777" w:rsidTr="002409BC">
        <w:trPr>
          <w:trHeight w:val="264"/>
        </w:trPr>
        <w:tc>
          <w:tcPr>
            <w:tcW w:w="309" w:type="pct"/>
            <w:tcBorders>
              <w:top w:val="nil"/>
              <w:left w:val="single" w:sz="4" w:space="0" w:color="auto"/>
              <w:bottom w:val="single" w:sz="4" w:space="0" w:color="auto"/>
              <w:right w:val="single" w:sz="4" w:space="0" w:color="auto"/>
            </w:tcBorders>
            <w:shd w:val="clear" w:color="auto" w:fill="auto"/>
            <w:noWrap/>
            <w:hideMark/>
          </w:tcPr>
          <w:p w14:paraId="304F33FA" w14:textId="77777777" w:rsidR="007D3289" w:rsidRPr="007D3289" w:rsidRDefault="007D3289" w:rsidP="007D3289">
            <w:pPr>
              <w:spacing w:after="0" w:line="240" w:lineRule="auto"/>
              <w:jc w:val="center"/>
              <w:rPr>
                <w:rFonts w:ascii="Times New Roman" w:hAnsi="Times New Roman"/>
                <w:sz w:val="24"/>
                <w:szCs w:val="24"/>
              </w:rPr>
            </w:pPr>
            <w:r w:rsidRPr="007D3289">
              <w:rPr>
                <w:rFonts w:ascii="Times New Roman" w:hAnsi="Times New Roman"/>
                <w:sz w:val="24"/>
                <w:szCs w:val="24"/>
              </w:rPr>
              <w:t> </w:t>
            </w:r>
          </w:p>
        </w:tc>
        <w:tc>
          <w:tcPr>
            <w:tcW w:w="3182" w:type="pct"/>
            <w:tcBorders>
              <w:top w:val="nil"/>
              <w:left w:val="nil"/>
              <w:bottom w:val="single" w:sz="4" w:space="0" w:color="auto"/>
              <w:right w:val="single" w:sz="4" w:space="0" w:color="auto"/>
            </w:tcBorders>
            <w:shd w:val="clear" w:color="auto" w:fill="auto"/>
            <w:noWrap/>
            <w:vAlign w:val="bottom"/>
            <w:hideMark/>
          </w:tcPr>
          <w:p w14:paraId="6989BC75" w14:textId="730096F3" w:rsidR="007D3289" w:rsidRPr="007D3289" w:rsidRDefault="007D3289" w:rsidP="007D3289">
            <w:pPr>
              <w:spacing w:after="0" w:line="240" w:lineRule="auto"/>
              <w:rPr>
                <w:rFonts w:ascii="Times New Roman" w:hAnsi="Times New Roman"/>
                <w:sz w:val="24"/>
                <w:szCs w:val="24"/>
              </w:rPr>
            </w:pPr>
            <w:r w:rsidRPr="007D3289">
              <w:rPr>
                <w:rFonts w:ascii="Times New Roman" w:hAnsi="Times New Roman"/>
                <w:sz w:val="24"/>
                <w:szCs w:val="24"/>
              </w:rPr>
              <w:t>Сума, що підлягає відображенню станом на 31.12.2022р.</w:t>
            </w:r>
          </w:p>
        </w:tc>
        <w:tc>
          <w:tcPr>
            <w:tcW w:w="726" w:type="pct"/>
            <w:tcBorders>
              <w:top w:val="nil"/>
              <w:left w:val="nil"/>
              <w:bottom w:val="single" w:sz="4" w:space="0" w:color="auto"/>
              <w:right w:val="single" w:sz="4" w:space="0" w:color="auto"/>
            </w:tcBorders>
            <w:shd w:val="clear" w:color="auto" w:fill="auto"/>
            <w:noWrap/>
            <w:vAlign w:val="center"/>
            <w:hideMark/>
          </w:tcPr>
          <w:p w14:paraId="4D857F41" w14:textId="2F4ECBE7" w:rsidR="007D3289" w:rsidRPr="007D3289" w:rsidRDefault="007D3289" w:rsidP="007D3289">
            <w:pPr>
              <w:spacing w:after="0" w:line="240" w:lineRule="auto"/>
              <w:jc w:val="right"/>
              <w:rPr>
                <w:rFonts w:ascii="Times New Roman" w:hAnsi="Times New Roman"/>
                <w:sz w:val="24"/>
                <w:szCs w:val="24"/>
              </w:rPr>
            </w:pPr>
            <w:r w:rsidRPr="007D3289">
              <w:rPr>
                <w:rFonts w:ascii="Times New Roman" w:hAnsi="Times New Roman"/>
                <w:sz w:val="24"/>
                <w:szCs w:val="24"/>
              </w:rPr>
              <w:t> 6 284</w:t>
            </w:r>
          </w:p>
        </w:tc>
        <w:tc>
          <w:tcPr>
            <w:tcW w:w="783" w:type="pct"/>
            <w:tcBorders>
              <w:top w:val="nil"/>
              <w:left w:val="nil"/>
              <w:bottom w:val="single" w:sz="4" w:space="0" w:color="auto"/>
              <w:right w:val="single" w:sz="4" w:space="0" w:color="auto"/>
            </w:tcBorders>
            <w:shd w:val="clear" w:color="auto" w:fill="auto"/>
            <w:noWrap/>
            <w:vAlign w:val="center"/>
          </w:tcPr>
          <w:p w14:paraId="156FC04D" w14:textId="6D123DEB" w:rsidR="007D3289" w:rsidRPr="007D3289" w:rsidRDefault="007D3289" w:rsidP="007D3289">
            <w:pPr>
              <w:spacing w:after="0" w:line="240" w:lineRule="auto"/>
              <w:jc w:val="right"/>
              <w:rPr>
                <w:rFonts w:ascii="Times New Roman" w:hAnsi="Times New Roman"/>
                <w:sz w:val="24"/>
                <w:szCs w:val="24"/>
              </w:rPr>
            </w:pPr>
          </w:p>
        </w:tc>
      </w:tr>
    </w:tbl>
    <w:p w14:paraId="5F3E72DA" w14:textId="79C8F10E" w:rsidR="00F0780F" w:rsidRPr="006C14C8" w:rsidRDefault="00F0780F" w:rsidP="005812CC">
      <w:pPr>
        <w:pStyle w:val="24"/>
        <w:spacing w:before="0" w:after="0"/>
        <w:ind w:left="0" w:firstLine="709"/>
        <w:rPr>
          <w:rFonts w:ascii="Times New Roman" w:hAnsi="Times New Roman"/>
          <w:sz w:val="24"/>
          <w:szCs w:val="24"/>
        </w:rPr>
      </w:pPr>
    </w:p>
    <w:tbl>
      <w:tblPr>
        <w:tblW w:w="5000" w:type="pct"/>
        <w:tblLook w:val="04A0" w:firstRow="1" w:lastRow="0" w:firstColumn="1" w:lastColumn="0" w:noHBand="0" w:noVBand="1"/>
      </w:tblPr>
      <w:tblGrid>
        <w:gridCol w:w="8172"/>
        <w:gridCol w:w="1681"/>
      </w:tblGrid>
      <w:tr w:rsidR="00F0780F" w:rsidRPr="006C14C8" w14:paraId="1188A75E" w14:textId="77777777" w:rsidTr="00F0780F">
        <w:trPr>
          <w:trHeight w:val="264"/>
        </w:trPr>
        <w:tc>
          <w:tcPr>
            <w:tcW w:w="4147" w:type="pct"/>
            <w:tcBorders>
              <w:top w:val="single" w:sz="4" w:space="0" w:color="auto"/>
              <w:left w:val="single" w:sz="4" w:space="0" w:color="auto"/>
              <w:bottom w:val="nil"/>
              <w:right w:val="single" w:sz="4" w:space="0" w:color="auto"/>
            </w:tcBorders>
            <w:shd w:val="clear" w:color="auto" w:fill="auto"/>
            <w:noWrap/>
            <w:vAlign w:val="bottom"/>
            <w:hideMark/>
          </w:tcPr>
          <w:p w14:paraId="339F2A42" w14:textId="77777777" w:rsidR="00F0780F" w:rsidRPr="006C14C8" w:rsidRDefault="00F0780F" w:rsidP="00F0780F">
            <w:pPr>
              <w:spacing w:after="0" w:line="240" w:lineRule="auto"/>
              <w:rPr>
                <w:rFonts w:ascii="Times New Roman" w:hAnsi="Times New Roman"/>
                <w:b/>
                <w:sz w:val="24"/>
                <w:szCs w:val="24"/>
              </w:rPr>
            </w:pPr>
            <w:r w:rsidRPr="006C14C8">
              <w:rPr>
                <w:rFonts w:ascii="Times New Roman" w:hAnsi="Times New Roman"/>
                <w:b/>
                <w:sz w:val="24"/>
                <w:szCs w:val="24"/>
              </w:rPr>
              <w:t>Найменування операції</w:t>
            </w:r>
          </w:p>
        </w:tc>
        <w:tc>
          <w:tcPr>
            <w:tcW w:w="853" w:type="pct"/>
            <w:tcBorders>
              <w:top w:val="single" w:sz="4" w:space="0" w:color="auto"/>
              <w:left w:val="nil"/>
              <w:bottom w:val="nil"/>
              <w:right w:val="single" w:sz="4" w:space="0" w:color="auto"/>
            </w:tcBorders>
            <w:shd w:val="clear" w:color="auto" w:fill="auto"/>
            <w:noWrap/>
            <w:vAlign w:val="bottom"/>
            <w:hideMark/>
          </w:tcPr>
          <w:p w14:paraId="51179A56" w14:textId="77777777" w:rsidR="00F0780F" w:rsidRPr="006C14C8" w:rsidRDefault="00F0780F" w:rsidP="00F0780F">
            <w:pPr>
              <w:spacing w:after="0" w:line="240" w:lineRule="auto"/>
              <w:jc w:val="center"/>
              <w:rPr>
                <w:rFonts w:ascii="Times New Roman" w:hAnsi="Times New Roman"/>
                <w:b/>
                <w:sz w:val="24"/>
                <w:szCs w:val="24"/>
              </w:rPr>
            </w:pPr>
            <w:r w:rsidRPr="006C14C8">
              <w:rPr>
                <w:rFonts w:ascii="Times New Roman" w:hAnsi="Times New Roman"/>
                <w:b/>
                <w:sz w:val="24"/>
                <w:szCs w:val="24"/>
              </w:rPr>
              <w:t>Сума</w:t>
            </w:r>
          </w:p>
        </w:tc>
      </w:tr>
      <w:tr w:rsidR="00F0780F" w:rsidRPr="006C14C8" w14:paraId="2D9A8C16" w14:textId="77777777" w:rsidTr="00F0780F">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4289779F" w14:textId="77777777" w:rsidR="00F0780F" w:rsidRPr="006C14C8" w:rsidRDefault="00F0780F" w:rsidP="00F0780F">
            <w:pPr>
              <w:spacing w:after="0" w:line="240" w:lineRule="auto"/>
              <w:rPr>
                <w:rFonts w:ascii="Times New Roman" w:hAnsi="Times New Roman"/>
                <w:sz w:val="24"/>
                <w:szCs w:val="24"/>
              </w:rPr>
            </w:pPr>
            <w:r w:rsidRPr="006C14C8">
              <w:rPr>
                <w:rFonts w:ascii="Times New Roman" w:hAnsi="Times New Roman"/>
                <w:sz w:val="24"/>
                <w:szCs w:val="24"/>
              </w:rPr>
              <w:t> </w:t>
            </w:r>
          </w:p>
        </w:tc>
        <w:tc>
          <w:tcPr>
            <w:tcW w:w="853" w:type="pct"/>
            <w:tcBorders>
              <w:top w:val="nil"/>
              <w:left w:val="nil"/>
              <w:bottom w:val="single" w:sz="4" w:space="0" w:color="auto"/>
              <w:right w:val="single" w:sz="4" w:space="0" w:color="auto"/>
            </w:tcBorders>
            <w:shd w:val="clear" w:color="auto" w:fill="auto"/>
            <w:noWrap/>
            <w:vAlign w:val="bottom"/>
            <w:hideMark/>
          </w:tcPr>
          <w:p w14:paraId="29C60AD6" w14:textId="77777777" w:rsidR="00F0780F" w:rsidRPr="006C14C8" w:rsidRDefault="00F0780F" w:rsidP="00F0780F">
            <w:pPr>
              <w:spacing w:after="0" w:line="240" w:lineRule="auto"/>
              <w:rPr>
                <w:rFonts w:ascii="Times New Roman" w:hAnsi="Times New Roman"/>
                <w:sz w:val="24"/>
                <w:szCs w:val="24"/>
              </w:rPr>
            </w:pPr>
            <w:r w:rsidRPr="006C14C8">
              <w:rPr>
                <w:rFonts w:ascii="Times New Roman" w:hAnsi="Times New Roman"/>
                <w:sz w:val="24"/>
                <w:szCs w:val="24"/>
              </w:rPr>
              <w:t> </w:t>
            </w:r>
          </w:p>
        </w:tc>
      </w:tr>
      <w:tr w:rsidR="006C14C8" w:rsidRPr="006C14C8" w14:paraId="7DB339D0" w14:textId="77777777" w:rsidTr="00F0780F">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1CFCE164" w14:textId="72DDACA4" w:rsidR="006C14C8" w:rsidRPr="006C14C8" w:rsidRDefault="006C14C8" w:rsidP="006C14C8">
            <w:pPr>
              <w:spacing w:after="0" w:line="240" w:lineRule="auto"/>
              <w:rPr>
                <w:rFonts w:ascii="Times New Roman" w:hAnsi="Times New Roman"/>
                <w:sz w:val="24"/>
                <w:szCs w:val="24"/>
              </w:rPr>
            </w:pPr>
            <w:r w:rsidRPr="006C14C8">
              <w:rPr>
                <w:rFonts w:ascii="Times New Roman" w:hAnsi="Times New Roman"/>
                <w:sz w:val="24"/>
                <w:szCs w:val="24"/>
              </w:rPr>
              <w:lastRenderedPageBreak/>
              <w:t xml:space="preserve"> Нараховано ВПА на кінець періоду за 2022р</w:t>
            </w:r>
          </w:p>
        </w:tc>
        <w:tc>
          <w:tcPr>
            <w:tcW w:w="853" w:type="pct"/>
            <w:tcBorders>
              <w:top w:val="nil"/>
              <w:left w:val="nil"/>
              <w:bottom w:val="single" w:sz="4" w:space="0" w:color="auto"/>
              <w:right w:val="single" w:sz="4" w:space="0" w:color="auto"/>
            </w:tcBorders>
            <w:shd w:val="clear" w:color="auto" w:fill="auto"/>
            <w:noWrap/>
            <w:vAlign w:val="bottom"/>
            <w:hideMark/>
          </w:tcPr>
          <w:p w14:paraId="7B0804F6" w14:textId="00D2CB96" w:rsidR="006C14C8" w:rsidRPr="006C14C8" w:rsidRDefault="006C14C8" w:rsidP="006C14C8">
            <w:pPr>
              <w:spacing w:after="0" w:line="240" w:lineRule="auto"/>
              <w:jc w:val="center"/>
              <w:rPr>
                <w:rFonts w:ascii="Times New Roman" w:hAnsi="Times New Roman"/>
                <w:sz w:val="24"/>
                <w:szCs w:val="24"/>
              </w:rPr>
            </w:pPr>
            <w:r w:rsidRPr="006C14C8">
              <w:rPr>
                <w:rFonts w:ascii="Times New Roman" w:hAnsi="Times New Roman"/>
                <w:sz w:val="24"/>
                <w:szCs w:val="24"/>
              </w:rPr>
              <w:t>6 284</w:t>
            </w:r>
          </w:p>
        </w:tc>
      </w:tr>
      <w:tr w:rsidR="006C14C8" w:rsidRPr="006C14C8" w14:paraId="596ED6C4" w14:textId="77777777" w:rsidTr="00F0780F">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5FBDE8DB" w14:textId="335B6F11" w:rsidR="006C14C8" w:rsidRPr="006C14C8" w:rsidRDefault="006C14C8" w:rsidP="006C14C8">
            <w:pPr>
              <w:spacing w:after="0" w:line="240" w:lineRule="auto"/>
              <w:rPr>
                <w:rFonts w:ascii="Times New Roman" w:hAnsi="Times New Roman"/>
                <w:sz w:val="24"/>
                <w:szCs w:val="24"/>
              </w:rPr>
            </w:pPr>
            <w:r w:rsidRPr="006C14C8">
              <w:rPr>
                <w:rFonts w:ascii="Times New Roman" w:hAnsi="Times New Roman"/>
                <w:sz w:val="24"/>
                <w:szCs w:val="24"/>
              </w:rPr>
              <w:t xml:space="preserve"> Нараховано ВПЗ на кінець </w:t>
            </w:r>
            <w:proofErr w:type="spellStart"/>
            <w:r w:rsidRPr="006C14C8">
              <w:rPr>
                <w:rFonts w:ascii="Times New Roman" w:hAnsi="Times New Roman"/>
                <w:sz w:val="24"/>
                <w:szCs w:val="24"/>
              </w:rPr>
              <w:t>періода</w:t>
            </w:r>
            <w:proofErr w:type="spellEnd"/>
            <w:r w:rsidRPr="006C14C8">
              <w:rPr>
                <w:rFonts w:ascii="Times New Roman" w:hAnsi="Times New Roman"/>
                <w:sz w:val="24"/>
                <w:szCs w:val="24"/>
              </w:rPr>
              <w:t xml:space="preserve"> за 2022р</w:t>
            </w:r>
          </w:p>
        </w:tc>
        <w:tc>
          <w:tcPr>
            <w:tcW w:w="853" w:type="pct"/>
            <w:tcBorders>
              <w:top w:val="nil"/>
              <w:left w:val="nil"/>
              <w:bottom w:val="nil"/>
              <w:right w:val="single" w:sz="4" w:space="0" w:color="auto"/>
            </w:tcBorders>
            <w:shd w:val="clear" w:color="auto" w:fill="auto"/>
            <w:noWrap/>
            <w:vAlign w:val="center"/>
            <w:hideMark/>
          </w:tcPr>
          <w:p w14:paraId="507FFF38" w14:textId="69E25972" w:rsidR="006C14C8" w:rsidRPr="006C14C8" w:rsidRDefault="006C14C8" w:rsidP="00944D7C">
            <w:pPr>
              <w:spacing w:after="0" w:line="240" w:lineRule="auto"/>
              <w:jc w:val="center"/>
              <w:rPr>
                <w:rFonts w:ascii="Times New Roman" w:hAnsi="Times New Roman"/>
                <w:sz w:val="24"/>
                <w:szCs w:val="24"/>
              </w:rPr>
            </w:pPr>
            <w:r w:rsidRPr="006C14C8">
              <w:rPr>
                <w:rFonts w:ascii="Times New Roman" w:hAnsi="Times New Roman"/>
                <w:sz w:val="24"/>
                <w:szCs w:val="24"/>
              </w:rPr>
              <w:t>-</w:t>
            </w:r>
          </w:p>
        </w:tc>
      </w:tr>
      <w:tr w:rsidR="006C14C8" w:rsidRPr="006C14C8" w14:paraId="43CF7D64" w14:textId="77777777" w:rsidTr="00F0780F">
        <w:trPr>
          <w:trHeight w:val="264"/>
        </w:trPr>
        <w:tc>
          <w:tcPr>
            <w:tcW w:w="4147" w:type="pct"/>
            <w:tcBorders>
              <w:top w:val="nil"/>
              <w:left w:val="single" w:sz="4" w:space="0" w:color="auto"/>
              <w:bottom w:val="nil"/>
              <w:right w:val="single" w:sz="4" w:space="0" w:color="auto"/>
            </w:tcBorders>
            <w:shd w:val="clear" w:color="auto" w:fill="auto"/>
            <w:noWrap/>
            <w:vAlign w:val="bottom"/>
            <w:hideMark/>
          </w:tcPr>
          <w:p w14:paraId="0C320BBA" w14:textId="111732A7" w:rsidR="006C14C8" w:rsidRPr="006C14C8" w:rsidRDefault="006C14C8" w:rsidP="006C14C8">
            <w:pPr>
              <w:spacing w:after="0" w:line="240" w:lineRule="auto"/>
              <w:rPr>
                <w:rFonts w:ascii="Times New Roman" w:hAnsi="Times New Roman"/>
                <w:sz w:val="24"/>
                <w:szCs w:val="24"/>
              </w:rPr>
            </w:pPr>
            <w:r w:rsidRPr="006C14C8">
              <w:rPr>
                <w:rFonts w:ascii="Times New Roman" w:hAnsi="Times New Roman"/>
                <w:sz w:val="24"/>
                <w:szCs w:val="24"/>
              </w:rPr>
              <w:t xml:space="preserve"> Визнано податком </w:t>
            </w:r>
            <w:proofErr w:type="spellStart"/>
            <w:r w:rsidRPr="006C14C8">
              <w:rPr>
                <w:rFonts w:ascii="Times New Roman" w:hAnsi="Times New Roman"/>
                <w:sz w:val="24"/>
                <w:szCs w:val="24"/>
              </w:rPr>
              <w:t>пточного</w:t>
            </w:r>
            <w:proofErr w:type="spellEnd"/>
            <w:r w:rsidRPr="006C14C8">
              <w:rPr>
                <w:rFonts w:ascii="Times New Roman" w:hAnsi="Times New Roman"/>
                <w:sz w:val="24"/>
                <w:szCs w:val="24"/>
              </w:rPr>
              <w:t xml:space="preserve"> періоду</w:t>
            </w:r>
          </w:p>
        </w:tc>
        <w:tc>
          <w:tcPr>
            <w:tcW w:w="853" w:type="pct"/>
            <w:tcBorders>
              <w:top w:val="single" w:sz="4" w:space="0" w:color="auto"/>
              <w:left w:val="nil"/>
              <w:bottom w:val="nil"/>
              <w:right w:val="single" w:sz="4" w:space="0" w:color="auto"/>
            </w:tcBorders>
            <w:shd w:val="clear" w:color="auto" w:fill="auto"/>
            <w:noWrap/>
            <w:vAlign w:val="bottom"/>
            <w:hideMark/>
          </w:tcPr>
          <w:p w14:paraId="4C7F1EDA" w14:textId="52C6DA23" w:rsidR="006C14C8" w:rsidRPr="006C14C8" w:rsidRDefault="006C14C8" w:rsidP="00944D7C">
            <w:pPr>
              <w:spacing w:after="0" w:line="240" w:lineRule="auto"/>
              <w:jc w:val="center"/>
              <w:rPr>
                <w:rFonts w:ascii="Times New Roman" w:hAnsi="Times New Roman"/>
                <w:sz w:val="24"/>
                <w:szCs w:val="24"/>
              </w:rPr>
            </w:pPr>
            <w:r w:rsidRPr="006C14C8">
              <w:rPr>
                <w:rFonts w:ascii="Times New Roman" w:hAnsi="Times New Roman"/>
                <w:sz w:val="24"/>
                <w:szCs w:val="24"/>
              </w:rPr>
              <w:t>875</w:t>
            </w:r>
          </w:p>
        </w:tc>
      </w:tr>
      <w:tr w:rsidR="006C14C8" w:rsidRPr="006C14C8" w14:paraId="49F8B06A" w14:textId="77777777" w:rsidTr="00F0780F">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0A0A4A43" w14:textId="77777777" w:rsidR="006C14C8" w:rsidRPr="006C14C8" w:rsidRDefault="006C14C8" w:rsidP="006C14C8">
            <w:pPr>
              <w:spacing w:after="0" w:line="240" w:lineRule="auto"/>
              <w:rPr>
                <w:rFonts w:ascii="Times New Roman" w:hAnsi="Times New Roman"/>
                <w:sz w:val="24"/>
                <w:szCs w:val="24"/>
              </w:rPr>
            </w:pPr>
            <w:r w:rsidRPr="006C14C8">
              <w:rPr>
                <w:rFonts w:ascii="Times New Roman" w:hAnsi="Times New Roman"/>
                <w:sz w:val="24"/>
                <w:szCs w:val="24"/>
              </w:rPr>
              <w:t>ВПЗ попереднього періоду</w:t>
            </w:r>
          </w:p>
        </w:tc>
        <w:tc>
          <w:tcPr>
            <w:tcW w:w="853" w:type="pct"/>
            <w:tcBorders>
              <w:top w:val="nil"/>
              <w:left w:val="nil"/>
              <w:bottom w:val="single" w:sz="4" w:space="0" w:color="auto"/>
              <w:right w:val="single" w:sz="4" w:space="0" w:color="auto"/>
            </w:tcBorders>
            <w:shd w:val="clear" w:color="auto" w:fill="auto"/>
            <w:noWrap/>
            <w:vAlign w:val="bottom"/>
            <w:hideMark/>
          </w:tcPr>
          <w:p w14:paraId="06496D74" w14:textId="31AB417D" w:rsidR="006C14C8" w:rsidRPr="006C14C8" w:rsidRDefault="006C14C8" w:rsidP="00944D7C">
            <w:pPr>
              <w:spacing w:after="0" w:line="240" w:lineRule="auto"/>
              <w:jc w:val="center"/>
              <w:rPr>
                <w:rFonts w:ascii="Times New Roman" w:hAnsi="Times New Roman"/>
                <w:sz w:val="24"/>
                <w:szCs w:val="24"/>
              </w:rPr>
            </w:pPr>
          </w:p>
        </w:tc>
      </w:tr>
      <w:tr w:rsidR="006C14C8" w:rsidRPr="006C14C8" w14:paraId="61DAD9C6" w14:textId="77777777" w:rsidTr="00F0780F">
        <w:trPr>
          <w:trHeight w:val="264"/>
        </w:trPr>
        <w:tc>
          <w:tcPr>
            <w:tcW w:w="4147" w:type="pct"/>
            <w:tcBorders>
              <w:top w:val="nil"/>
              <w:left w:val="single" w:sz="4" w:space="0" w:color="auto"/>
              <w:bottom w:val="nil"/>
              <w:right w:val="single" w:sz="4" w:space="0" w:color="auto"/>
            </w:tcBorders>
            <w:shd w:val="clear" w:color="auto" w:fill="auto"/>
            <w:noWrap/>
            <w:vAlign w:val="bottom"/>
            <w:hideMark/>
          </w:tcPr>
          <w:p w14:paraId="6494BD76" w14:textId="77777777" w:rsidR="006C14C8" w:rsidRPr="006C14C8" w:rsidRDefault="006C14C8" w:rsidP="006C14C8">
            <w:pPr>
              <w:spacing w:after="0" w:line="240" w:lineRule="auto"/>
              <w:rPr>
                <w:rFonts w:ascii="Times New Roman" w:hAnsi="Times New Roman"/>
                <w:sz w:val="24"/>
                <w:szCs w:val="24"/>
              </w:rPr>
            </w:pPr>
            <w:r w:rsidRPr="006C14C8">
              <w:rPr>
                <w:rFonts w:ascii="Times New Roman" w:hAnsi="Times New Roman"/>
                <w:sz w:val="24"/>
                <w:szCs w:val="24"/>
              </w:rPr>
              <w:t>Визнано витратами з податку на прибуток</w:t>
            </w:r>
          </w:p>
        </w:tc>
        <w:tc>
          <w:tcPr>
            <w:tcW w:w="853" w:type="pct"/>
            <w:tcBorders>
              <w:top w:val="nil"/>
              <w:left w:val="single" w:sz="4" w:space="0" w:color="auto"/>
              <w:bottom w:val="nil"/>
              <w:right w:val="single" w:sz="4" w:space="0" w:color="auto"/>
            </w:tcBorders>
            <w:shd w:val="clear" w:color="auto" w:fill="auto"/>
            <w:noWrap/>
            <w:vAlign w:val="center"/>
            <w:hideMark/>
          </w:tcPr>
          <w:p w14:paraId="18F3F3C0" w14:textId="11FC2AE9" w:rsidR="006C14C8" w:rsidRPr="006C14C8" w:rsidRDefault="006C14C8" w:rsidP="00944D7C">
            <w:pPr>
              <w:spacing w:after="0" w:line="240" w:lineRule="auto"/>
              <w:jc w:val="center"/>
              <w:rPr>
                <w:rFonts w:ascii="Times New Roman" w:hAnsi="Times New Roman"/>
                <w:sz w:val="24"/>
                <w:szCs w:val="24"/>
              </w:rPr>
            </w:pPr>
            <w:r w:rsidRPr="006C14C8">
              <w:rPr>
                <w:rFonts w:ascii="Times New Roman" w:hAnsi="Times New Roman"/>
                <w:sz w:val="24"/>
                <w:szCs w:val="24"/>
              </w:rPr>
              <w:t>108</w:t>
            </w:r>
          </w:p>
        </w:tc>
      </w:tr>
      <w:tr w:rsidR="006C14C8" w:rsidRPr="006C14C8" w14:paraId="6BADA1CB" w14:textId="77777777" w:rsidTr="00944D7C">
        <w:trPr>
          <w:trHeight w:val="264"/>
        </w:trPr>
        <w:tc>
          <w:tcPr>
            <w:tcW w:w="4147" w:type="pct"/>
            <w:tcBorders>
              <w:top w:val="nil"/>
              <w:left w:val="single" w:sz="4" w:space="0" w:color="auto"/>
              <w:bottom w:val="single" w:sz="4" w:space="0" w:color="auto"/>
              <w:right w:val="single" w:sz="4" w:space="0" w:color="auto"/>
            </w:tcBorders>
            <w:shd w:val="clear" w:color="auto" w:fill="auto"/>
            <w:noWrap/>
            <w:vAlign w:val="bottom"/>
            <w:hideMark/>
          </w:tcPr>
          <w:p w14:paraId="23E176A5" w14:textId="77777777" w:rsidR="006C14C8" w:rsidRPr="006C14C8" w:rsidRDefault="006C14C8" w:rsidP="006C14C8">
            <w:pPr>
              <w:spacing w:after="0" w:line="240" w:lineRule="auto"/>
              <w:rPr>
                <w:rFonts w:ascii="Times New Roman" w:hAnsi="Times New Roman"/>
                <w:sz w:val="24"/>
                <w:szCs w:val="24"/>
              </w:rPr>
            </w:pPr>
            <w:r w:rsidRPr="006C14C8">
              <w:rPr>
                <w:rFonts w:ascii="Times New Roman" w:hAnsi="Times New Roman"/>
                <w:sz w:val="24"/>
                <w:szCs w:val="24"/>
              </w:rPr>
              <w:t>звітного періоду ВПА попереднього періоду</w:t>
            </w:r>
          </w:p>
        </w:tc>
        <w:tc>
          <w:tcPr>
            <w:tcW w:w="853" w:type="pct"/>
            <w:tcBorders>
              <w:top w:val="nil"/>
              <w:left w:val="single" w:sz="4" w:space="0" w:color="auto"/>
              <w:bottom w:val="single" w:sz="4" w:space="0" w:color="auto"/>
              <w:right w:val="single" w:sz="4" w:space="0" w:color="auto"/>
            </w:tcBorders>
            <w:shd w:val="clear" w:color="auto" w:fill="auto"/>
            <w:noWrap/>
            <w:vAlign w:val="bottom"/>
            <w:hideMark/>
          </w:tcPr>
          <w:p w14:paraId="6FC174E0" w14:textId="1206DF99" w:rsidR="006C14C8" w:rsidRPr="006C14C8" w:rsidRDefault="006C14C8" w:rsidP="00944D7C">
            <w:pPr>
              <w:spacing w:after="0" w:line="240" w:lineRule="auto"/>
              <w:jc w:val="center"/>
              <w:rPr>
                <w:rFonts w:ascii="Times New Roman" w:hAnsi="Times New Roman"/>
                <w:sz w:val="24"/>
                <w:szCs w:val="24"/>
              </w:rPr>
            </w:pPr>
          </w:p>
        </w:tc>
      </w:tr>
      <w:tr w:rsidR="006C14C8" w:rsidRPr="006C14C8" w14:paraId="6BDC512E" w14:textId="77777777" w:rsidTr="00944D7C">
        <w:trPr>
          <w:trHeight w:val="264"/>
        </w:trPr>
        <w:tc>
          <w:tcPr>
            <w:tcW w:w="4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4E2A7" w14:textId="18C71260" w:rsidR="006C14C8" w:rsidRPr="006C14C8" w:rsidRDefault="006C14C8" w:rsidP="006C14C8">
            <w:pPr>
              <w:spacing w:after="0" w:line="240" w:lineRule="auto"/>
              <w:rPr>
                <w:rFonts w:ascii="Times New Roman" w:hAnsi="Times New Roman"/>
                <w:sz w:val="24"/>
                <w:szCs w:val="24"/>
              </w:rPr>
            </w:pPr>
            <w:r w:rsidRPr="006C14C8">
              <w:rPr>
                <w:rFonts w:ascii="Times New Roman" w:hAnsi="Times New Roman"/>
                <w:sz w:val="24"/>
                <w:szCs w:val="24"/>
              </w:rPr>
              <w:t>Відображено поточний податок на</w:t>
            </w:r>
            <w:r w:rsidR="00944D7C">
              <w:rPr>
                <w:rFonts w:ascii="Times New Roman" w:hAnsi="Times New Roman"/>
                <w:sz w:val="24"/>
                <w:szCs w:val="24"/>
              </w:rPr>
              <w:t xml:space="preserve"> прибуток</w:t>
            </w:r>
          </w:p>
        </w:tc>
        <w:tc>
          <w:tcPr>
            <w:tcW w:w="853" w:type="pct"/>
            <w:tcBorders>
              <w:top w:val="single" w:sz="4" w:space="0" w:color="auto"/>
              <w:left w:val="nil"/>
              <w:bottom w:val="single" w:sz="4" w:space="0" w:color="auto"/>
              <w:right w:val="single" w:sz="4" w:space="0" w:color="auto"/>
            </w:tcBorders>
            <w:shd w:val="clear" w:color="auto" w:fill="auto"/>
            <w:noWrap/>
            <w:vAlign w:val="center"/>
            <w:hideMark/>
          </w:tcPr>
          <w:p w14:paraId="656B9913" w14:textId="0A407D9A" w:rsidR="006C14C8" w:rsidRPr="006C14C8" w:rsidRDefault="00944D7C" w:rsidP="00944D7C">
            <w:pPr>
              <w:spacing w:after="0" w:line="240" w:lineRule="auto"/>
              <w:jc w:val="center"/>
              <w:rPr>
                <w:rFonts w:ascii="Times New Roman" w:hAnsi="Times New Roman"/>
                <w:sz w:val="24"/>
                <w:szCs w:val="24"/>
              </w:rPr>
            </w:pPr>
            <w:r>
              <w:rPr>
                <w:rFonts w:ascii="Times New Roman" w:hAnsi="Times New Roman"/>
                <w:sz w:val="24"/>
                <w:szCs w:val="24"/>
              </w:rPr>
              <w:t>1 893</w:t>
            </w:r>
          </w:p>
        </w:tc>
      </w:tr>
      <w:tr w:rsidR="006C14C8" w:rsidRPr="006C14C8" w14:paraId="2184D73A" w14:textId="77777777" w:rsidTr="00944D7C">
        <w:trPr>
          <w:trHeight w:val="264"/>
        </w:trPr>
        <w:tc>
          <w:tcPr>
            <w:tcW w:w="4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94D76" w14:textId="5A30E689" w:rsidR="006C14C8" w:rsidRPr="006C14C8" w:rsidRDefault="006C14C8" w:rsidP="006C14C8">
            <w:pPr>
              <w:spacing w:after="0" w:line="240" w:lineRule="auto"/>
              <w:rPr>
                <w:rFonts w:ascii="Times New Roman" w:hAnsi="Times New Roman"/>
                <w:sz w:val="24"/>
                <w:szCs w:val="24"/>
              </w:rPr>
            </w:pPr>
            <w:r w:rsidRPr="006C14C8">
              <w:rPr>
                <w:rFonts w:ascii="Times New Roman" w:hAnsi="Times New Roman"/>
                <w:sz w:val="24"/>
                <w:szCs w:val="24"/>
              </w:rPr>
              <w:t>Витрати з податку на прибуток за 2022 рік</w:t>
            </w:r>
          </w:p>
        </w:tc>
        <w:tc>
          <w:tcPr>
            <w:tcW w:w="853" w:type="pct"/>
            <w:tcBorders>
              <w:top w:val="single" w:sz="4" w:space="0" w:color="auto"/>
              <w:left w:val="nil"/>
              <w:bottom w:val="single" w:sz="4" w:space="0" w:color="auto"/>
              <w:right w:val="single" w:sz="4" w:space="0" w:color="auto"/>
            </w:tcBorders>
            <w:shd w:val="clear" w:color="auto" w:fill="auto"/>
            <w:noWrap/>
            <w:vAlign w:val="center"/>
            <w:hideMark/>
          </w:tcPr>
          <w:p w14:paraId="76367073" w14:textId="10EA855E" w:rsidR="006C14C8" w:rsidRPr="006C14C8" w:rsidRDefault="00944D7C" w:rsidP="00944D7C">
            <w:pPr>
              <w:spacing w:after="0" w:line="240" w:lineRule="auto"/>
              <w:jc w:val="center"/>
              <w:rPr>
                <w:rFonts w:ascii="Times New Roman" w:hAnsi="Times New Roman"/>
                <w:sz w:val="24"/>
                <w:szCs w:val="24"/>
              </w:rPr>
            </w:pPr>
            <w:r>
              <w:rPr>
                <w:rFonts w:ascii="Times New Roman" w:hAnsi="Times New Roman"/>
                <w:sz w:val="24"/>
                <w:szCs w:val="24"/>
              </w:rPr>
              <w:t>-5 266</w:t>
            </w:r>
          </w:p>
        </w:tc>
      </w:tr>
    </w:tbl>
    <w:p w14:paraId="2CD49A73" w14:textId="73360B0F" w:rsidR="00F0780F" w:rsidRPr="006C14C8" w:rsidRDefault="00F0780F" w:rsidP="005812CC">
      <w:pPr>
        <w:pStyle w:val="24"/>
        <w:spacing w:before="0" w:after="0"/>
        <w:ind w:left="0" w:firstLine="709"/>
        <w:rPr>
          <w:rFonts w:ascii="Times New Roman" w:hAnsi="Times New Roman"/>
          <w:sz w:val="24"/>
          <w:szCs w:val="24"/>
        </w:rPr>
      </w:pPr>
    </w:p>
    <w:p w14:paraId="33304CF6" w14:textId="5443A5D1" w:rsidR="00E10545" w:rsidRDefault="005D4A5D" w:rsidP="00E10545">
      <w:pPr>
        <w:widowControl w:val="0"/>
        <w:autoSpaceDE w:val="0"/>
        <w:autoSpaceDN w:val="0"/>
        <w:adjustRightInd w:val="0"/>
        <w:spacing w:after="0" w:line="240" w:lineRule="auto"/>
        <w:jc w:val="both"/>
        <w:rPr>
          <w:rFonts w:ascii="Times New Roman" w:hAnsi="Times New Roman"/>
          <w:b/>
          <w:sz w:val="24"/>
          <w:szCs w:val="24"/>
        </w:rPr>
      </w:pPr>
      <w:bookmarkStart w:id="32" w:name="_Ref444418022"/>
      <w:bookmarkStart w:id="33" w:name="_Toc457314270"/>
      <w:r w:rsidRPr="00583473">
        <w:rPr>
          <w:rFonts w:ascii="Times New Roman" w:hAnsi="Times New Roman"/>
          <w:b/>
          <w:bCs/>
          <w:sz w:val="24"/>
          <w:szCs w:val="24"/>
        </w:rPr>
        <w:t>6</w:t>
      </w:r>
      <w:r w:rsidR="00E10545" w:rsidRPr="00583473">
        <w:rPr>
          <w:rFonts w:ascii="Times New Roman" w:hAnsi="Times New Roman"/>
          <w:b/>
          <w:bCs/>
          <w:sz w:val="24"/>
          <w:szCs w:val="24"/>
        </w:rPr>
        <w:t>.3.</w:t>
      </w:r>
      <w:r w:rsidR="00E10545" w:rsidRPr="007D2756">
        <w:rPr>
          <w:rFonts w:ascii="Times New Roman" w:hAnsi="Times New Roman"/>
          <w:sz w:val="24"/>
          <w:szCs w:val="24"/>
        </w:rPr>
        <w:t xml:space="preserve"> </w:t>
      </w:r>
      <w:r w:rsidR="00E10545" w:rsidRPr="007D2756">
        <w:rPr>
          <w:rFonts w:ascii="Times New Roman" w:hAnsi="Times New Roman"/>
          <w:b/>
          <w:sz w:val="24"/>
          <w:szCs w:val="24"/>
        </w:rPr>
        <w:t>Розкриття інформації, відображеної в Звіті про рух грошових коштів (за прямим методом) (</w:t>
      </w:r>
      <w:proofErr w:type="spellStart"/>
      <w:r w:rsidR="00E10545" w:rsidRPr="007D2756">
        <w:rPr>
          <w:rFonts w:ascii="Times New Roman" w:hAnsi="Times New Roman"/>
          <w:b/>
          <w:sz w:val="24"/>
          <w:szCs w:val="24"/>
        </w:rPr>
        <w:t>тис.грн</w:t>
      </w:r>
      <w:proofErr w:type="spellEnd"/>
      <w:r w:rsidR="00E10545" w:rsidRPr="007D2756">
        <w:rPr>
          <w:rFonts w:ascii="Times New Roman" w:hAnsi="Times New Roman"/>
          <w:b/>
          <w:sz w:val="24"/>
          <w:szCs w:val="24"/>
        </w:rPr>
        <w:t>.)</w:t>
      </w:r>
    </w:p>
    <w:p w14:paraId="61D46D31" w14:textId="77777777"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Метою складання Звіту про рух грошових коштів є надання користувачам фінансової звітності повної, правдивої та неупередженої інформації про зміни, що відбулися у грошових коштах Товариства та їх еквівалентах (далі - грошові кошти) за звітний період.</w:t>
      </w:r>
    </w:p>
    <w:p w14:paraId="2D6DEA7C" w14:textId="77777777"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 xml:space="preserve">При складанні фінансової звітності Товариством обрано спосіб складання Звіту про рух грошових коштів за прямим методом із застосуванням відповідної форми звіту. </w:t>
      </w:r>
    </w:p>
    <w:p w14:paraId="6CC97049" w14:textId="77777777"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У Звіті про рух грошових коштів Товариством розгорнуто наводяться суми надходжень та видатків грошових коштів, що виникають в результаті операційної, інвестиційної та фінансової діяльності протягом звітного періоду. Якщо рух грошових коштів у результаті однієї операції включає суми, які належать до різних видів діяльності, то ці суми у звіті наводяться Товариством окремо у складі статей щодо відповідних видів діяльності.</w:t>
      </w:r>
    </w:p>
    <w:p w14:paraId="5F053B61" w14:textId="77777777" w:rsidR="00E10545" w:rsidRPr="007D2756" w:rsidRDefault="00E10545" w:rsidP="00E10545">
      <w:pPr>
        <w:pStyle w:val="aa"/>
        <w:keepLines/>
        <w:spacing w:before="0" w:after="0"/>
        <w:ind w:left="0" w:firstLine="142"/>
        <w:rPr>
          <w:rFonts w:ascii="Times New Roman" w:hAnsi="Times New Roman"/>
          <w:i/>
          <w:iCs/>
          <w:sz w:val="24"/>
          <w:szCs w:val="24"/>
          <w:lang w:val="uk-UA"/>
        </w:rPr>
      </w:pPr>
      <w:r w:rsidRPr="007D2756">
        <w:rPr>
          <w:rFonts w:ascii="Times New Roman" w:hAnsi="Times New Roman"/>
          <w:i/>
          <w:iCs/>
          <w:sz w:val="24"/>
          <w:szCs w:val="24"/>
          <w:lang w:val="uk-UA"/>
        </w:rPr>
        <w:t xml:space="preserve">Інші надходження (рядок 3095):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2201"/>
        <w:gridCol w:w="2199"/>
      </w:tblGrid>
      <w:tr w:rsidR="00E10545" w:rsidRPr="007D2756" w14:paraId="157C08A1" w14:textId="77777777" w:rsidTr="005032CB">
        <w:trPr>
          <w:trHeight w:val="339"/>
        </w:trPr>
        <w:tc>
          <w:tcPr>
            <w:tcW w:w="2767" w:type="pct"/>
            <w:shd w:val="clear" w:color="auto" w:fill="auto"/>
            <w:vAlign w:val="center"/>
            <w:hideMark/>
          </w:tcPr>
          <w:p w14:paraId="66C3D30D" w14:textId="77777777" w:rsidR="00E10545" w:rsidRPr="007D2756" w:rsidRDefault="00E10545" w:rsidP="005032CB">
            <w:pPr>
              <w:spacing w:after="0" w:line="240" w:lineRule="auto"/>
              <w:jc w:val="center"/>
              <w:rPr>
                <w:rFonts w:ascii="Times New Roman" w:hAnsi="Times New Roman"/>
                <w:b/>
                <w:bCs/>
                <w:sz w:val="24"/>
                <w:szCs w:val="24"/>
                <w:lang w:eastAsia="ru-RU"/>
              </w:rPr>
            </w:pPr>
            <w:r w:rsidRPr="007D2756">
              <w:rPr>
                <w:rFonts w:ascii="Times New Roman" w:hAnsi="Times New Roman"/>
                <w:b/>
                <w:bCs/>
                <w:sz w:val="24"/>
                <w:szCs w:val="24"/>
                <w:lang w:eastAsia="ru-RU"/>
              </w:rPr>
              <w:t>ПОКАЗНИК</w:t>
            </w:r>
          </w:p>
        </w:tc>
        <w:tc>
          <w:tcPr>
            <w:tcW w:w="1117" w:type="pct"/>
            <w:shd w:val="clear" w:color="auto" w:fill="auto"/>
            <w:vAlign w:val="center"/>
            <w:hideMark/>
          </w:tcPr>
          <w:p w14:paraId="01847943" w14:textId="6E3EEC74" w:rsidR="00E10545" w:rsidRPr="007D2756" w:rsidRDefault="001B5147" w:rsidP="005032CB">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2022</w:t>
            </w:r>
            <w:r w:rsidR="00E10545" w:rsidRPr="007D2756">
              <w:rPr>
                <w:rFonts w:ascii="Times New Roman" w:hAnsi="Times New Roman"/>
                <w:b/>
                <w:bCs/>
                <w:sz w:val="24"/>
                <w:szCs w:val="24"/>
                <w:lang w:eastAsia="ru-RU"/>
              </w:rPr>
              <w:t xml:space="preserve"> рік </w:t>
            </w:r>
          </w:p>
        </w:tc>
        <w:tc>
          <w:tcPr>
            <w:tcW w:w="1116" w:type="pct"/>
          </w:tcPr>
          <w:p w14:paraId="522CA328" w14:textId="7CBD7D3E" w:rsidR="00E10545" w:rsidRPr="007D2756" w:rsidRDefault="00023B0C" w:rsidP="005032CB">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2021</w:t>
            </w:r>
            <w:r w:rsidR="00E10545" w:rsidRPr="007D2756">
              <w:rPr>
                <w:rFonts w:ascii="Times New Roman" w:hAnsi="Times New Roman"/>
                <w:b/>
                <w:bCs/>
                <w:sz w:val="24"/>
                <w:szCs w:val="24"/>
                <w:lang w:eastAsia="ru-RU"/>
              </w:rPr>
              <w:t xml:space="preserve"> рік</w:t>
            </w:r>
          </w:p>
        </w:tc>
      </w:tr>
      <w:tr w:rsidR="00023B0C" w:rsidRPr="007D2756" w14:paraId="3C3C4C12" w14:textId="77777777" w:rsidTr="007D3289">
        <w:trPr>
          <w:trHeight w:val="329"/>
        </w:trPr>
        <w:tc>
          <w:tcPr>
            <w:tcW w:w="2767" w:type="pct"/>
            <w:shd w:val="clear" w:color="auto" w:fill="auto"/>
            <w:vAlign w:val="center"/>
          </w:tcPr>
          <w:p w14:paraId="5263D849" w14:textId="77777777" w:rsidR="00023B0C" w:rsidRPr="007D2756" w:rsidRDefault="00023B0C" w:rsidP="00023B0C">
            <w:pPr>
              <w:spacing w:after="0" w:line="240" w:lineRule="auto"/>
              <w:rPr>
                <w:rFonts w:ascii="Times New Roman" w:hAnsi="Times New Roman"/>
                <w:sz w:val="24"/>
                <w:szCs w:val="24"/>
              </w:rPr>
            </w:pPr>
            <w:r w:rsidRPr="007D2756">
              <w:rPr>
                <w:rFonts w:ascii="Times New Roman" w:hAnsi="Times New Roman"/>
                <w:sz w:val="24"/>
                <w:szCs w:val="24"/>
              </w:rPr>
              <w:t>Реалізація іноземної валюти</w:t>
            </w:r>
          </w:p>
        </w:tc>
        <w:tc>
          <w:tcPr>
            <w:tcW w:w="1117" w:type="pct"/>
            <w:shd w:val="clear" w:color="auto" w:fill="auto"/>
            <w:vAlign w:val="center"/>
          </w:tcPr>
          <w:p w14:paraId="5B6D5384" w14:textId="06AF1FF8" w:rsidR="00023B0C" w:rsidRPr="007D2756" w:rsidRDefault="00B30CDF" w:rsidP="00023B0C">
            <w:pPr>
              <w:spacing w:after="0" w:line="240" w:lineRule="auto"/>
              <w:jc w:val="center"/>
              <w:rPr>
                <w:rFonts w:ascii="Times New Roman" w:hAnsi="Times New Roman"/>
                <w:sz w:val="24"/>
                <w:szCs w:val="24"/>
              </w:rPr>
            </w:pPr>
            <w:r>
              <w:rPr>
                <w:rFonts w:ascii="Times New Roman" w:hAnsi="Times New Roman"/>
                <w:sz w:val="24"/>
                <w:szCs w:val="24"/>
              </w:rPr>
              <w:t>344</w:t>
            </w:r>
          </w:p>
        </w:tc>
        <w:tc>
          <w:tcPr>
            <w:tcW w:w="1116" w:type="pct"/>
            <w:vAlign w:val="center"/>
          </w:tcPr>
          <w:p w14:paraId="0C29D77B" w14:textId="30422114" w:rsidR="00023B0C" w:rsidRPr="007D2756" w:rsidRDefault="00023B0C" w:rsidP="00023B0C">
            <w:pPr>
              <w:spacing w:after="0" w:line="240" w:lineRule="auto"/>
              <w:jc w:val="center"/>
              <w:rPr>
                <w:rFonts w:ascii="Times New Roman" w:hAnsi="Times New Roman"/>
                <w:sz w:val="24"/>
                <w:szCs w:val="24"/>
              </w:rPr>
            </w:pPr>
            <w:r w:rsidRPr="007D2756">
              <w:rPr>
                <w:rFonts w:ascii="Times New Roman" w:hAnsi="Times New Roman"/>
                <w:sz w:val="24"/>
                <w:szCs w:val="24"/>
              </w:rPr>
              <w:t>151</w:t>
            </w:r>
          </w:p>
        </w:tc>
      </w:tr>
      <w:tr w:rsidR="00023B0C" w:rsidRPr="007D2756" w14:paraId="42C5269A" w14:textId="77777777" w:rsidTr="007D3289">
        <w:trPr>
          <w:trHeight w:val="419"/>
        </w:trPr>
        <w:tc>
          <w:tcPr>
            <w:tcW w:w="2767" w:type="pct"/>
            <w:shd w:val="clear" w:color="auto" w:fill="auto"/>
            <w:vAlign w:val="center"/>
          </w:tcPr>
          <w:p w14:paraId="703F25D4" w14:textId="77777777" w:rsidR="00023B0C" w:rsidRPr="007D2756" w:rsidRDefault="00023B0C" w:rsidP="00023B0C">
            <w:pPr>
              <w:spacing w:after="0" w:line="240" w:lineRule="auto"/>
              <w:rPr>
                <w:rFonts w:ascii="Times New Roman" w:hAnsi="Times New Roman"/>
                <w:sz w:val="24"/>
                <w:szCs w:val="24"/>
              </w:rPr>
            </w:pPr>
            <w:r w:rsidRPr="007D2756">
              <w:rPr>
                <w:rFonts w:ascii="Times New Roman" w:hAnsi="Times New Roman"/>
                <w:sz w:val="24"/>
                <w:szCs w:val="24"/>
              </w:rPr>
              <w:t>Відшкодування раніше списаних активів</w:t>
            </w:r>
          </w:p>
        </w:tc>
        <w:tc>
          <w:tcPr>
            <w:tcW w:w="1117" w:type="pct"/>
            <w:shd w:val="clear" w:color="auto" w:fill="auto"/>
            <w:vAlign w:val="center"/>
          </w:tcPr>
          <w:p w14:paraId="419B274F" w14:textId="288C682B" w:rsidR="00023B0C" w:rsidRPr="007D2756" w:rsidRDefault="00B30CDF" w:rsidP="00023B0C">
            <w:pPr>
              <w:spacing w:after="0" w:line="240" w:lineRule="auto"/>
              <w:jc w:val="center"/>
              <w:rPr>
                <w:rFonts w:ascii="Times New Roman" w:hAnsi="Times New Roman"/>
                <w:sz w:val="24"/>
                <w:szCs w:val="24"/>
              </w:rPr>
            </w:pPr>
            <w:r>
              <w:rPr>
                <w:rFonts w:ascii="Times New Roman" w:hAnsi="Times New Roman"/>
                <w:sz w:val="24"/>
                <w:szCs w:val="24"/>
              </w:rPr>
              <w:t>9</w:t>
            </w:r>
          </w:p>
        </w:tc>
        <w:tc>
          <w:tcPr>
            <w:tcW w:w="1116" w:type="pct"/>
            <w:vAlign w:val="center"/>
          </w:tcPr>
          <w:p w14:paraId="783FCDC0" w14:textId="2045F07D" w:rsidR="00023B0C" w:rsidRPr="007D2756" w:rsidRDefault="00023B0C" w:rsidP="00023B0C">
            <w:pPr>
              <w:spacing w:after="0" w:line="240" w:lineRule="auto"/>
              <w:jc w:val="center"/>
              <w:rPr>
                <w:rFonts w:ascii="Times New Roman" w:hAnsi="Times New Roman"/>
                <w:sz w:val="24"/>
                <w:szCs w:val="24"/>
              </w:rPr>
            </w:pPr>
            <w:r w:rsidRPr="007D2756">
              <w:rPr>
                <w:rFonts w:ascii="Times New Roman" w:hAnsi="Times New Roman"/>
                <w:sz w:val="24"/>
                <w:szCs w:val="24"/>
              </w:rPr>
              <w:t>67</w:t>
            </w:r>
          </w:p>
        </w:tc>
      </w:tr>
      <w:tr w:rsidR="00023B0C" w:rsidRPr="007D2756" w14:paraId="54981562" w14:textId="77777777" w:rsidTr="007D3289">
        <w:trPr>
          <w:trHeight w:val="300"/>
        </w:trPr>
        <w:tc>
          <w:tcPr>
            <w:tcW w:w="2767" w:type="pct"/>
            <w:shd w:val="clear" w:color="auto" w:fill="auto"/>
            <w:vAlign w:val="center"/>
          </w:tcPr>
          <w:p w14:paraId="2066B27F" w14:textId="77777777" w:rsidR="00023B0C" w:rsidRPr="007D2756" w:rsidRDefault="00023B0C" w:rsidP="00023B0C">
            <w:pPr>
              <w:spacing w:after="0" w:line="240" w:lineRule="auto"/>
              <w:rPr>
                <w:rFonts w:ascii="Times New Roman" w:hAnsi="Times New Roman"/>
                <w:sz w:val="24"/>
                <w:szCs w:val="24"/>
              </w:rPr>
            </w:pPr>
            <w:r w:rsidRPr="007D2756">
              <w:rPr>
                <w:rFonts w:ascii="Times New Roman" w:hAnsi="Times New Roman"/>
                <w:sz w:val="24"/>
                <w:szCs w:val="24"/>
              </w:rPr>
              <w:t>Реалізація інших оборотних активів</w:t>
            </w:r>
          </w:p>
        </w:tc>
        <w:tc>
          <w:tcPr>
            <w:tcW w:w="1117" w:type="pct"/>
            <w:shd w:val="clear" w:color="auto" w:fill="auto"/>
            <w:vAlign w:val="center"/>
          </w:tcPr>
          <w:p w14:paraId="1EDA6FBB" w14:textId="5B8215D5" w:rsidR="00023B0C" w:rsidRPr="007D2756" w:rsidRDefault="00B30CDF" w:rsidP="00023B0C">
            <w:pPr>
              <w:spacing w:after="0" w:line="240" w:lineRule="auto"/>
              <w:jc w:val="center"/>
              <w:rPr>
                <w:rFonts w:ascii="Times New Roman" w:hAnsi="Times New Roman"/>
                <w:sz w:val="24"/>
                <w:szCs w:val="24"/>
              </w:rPr>
            </w:pPr>
            <w:r>
              <w:rPr>
                <w:rFonts w:ascii="Times New Roman" w:hAnsi="Times New Roman"/>
                <w:sz w:val="24"/>
                <w:szCs w:val="24"/>
              </w:rPr>
              <w:t>2 205</w:t>
            </w:r>
          </w:p>
        </w:tc>
        <w:tc>
          <w:tcPr>
            <w:tcW w:w="1116" w:type="pct"/>
            <w:vAlign w:val="center"/>
          </w:tcPr>
          <w:p w14:paraId="3CFD1840" w14:textId="2DF8033C" w:rsidR="00023B0C" w:rsidRPr="007D2756" w:rsidRDefault="00023B0C" w:rsidP="00023B0C">
            <w:pPr>
              <w:spacing w:after="0" w:line="240" w:lineRule="auto"/>
              <w:jc w:val="center"/>
              <w:rPr>
                <w:rFonts w:ascii="Times New Roman" w:hAnsi="Times New Roman"/>
                <w:b/>
                <w:bCs/>
                <w:sz w:val="24"/>
                <w:szCs w:val="24"/>
                <w:highlight w:val="cyan"/>
                <w:lang w:eastAsia="ru-RU"/>
              </w:rPr>
            </w:pPr>
            <w:r w:rsidRPr="007D2756">
              <w:rPr>
                <w:rFonts w:ascii="Times New Roman" w:hAnsi="Times New Roman"/>
                <w:sz w:val="24"/>
                <w:szCs w:val="24"/>
              </w:rPr>
              <w:t>10 556</w:t>
            </w:r>
          </w:p>
        </w:tc>
      </w:tr>
      <w:tr w:rsidR="00023B0C" w:rsidRPr="007D2756" w14:paraId="7038D96D" w14:textId="77777777" w:rsidTr="007D3289">
        <w:trPr>
          <w:trHeight w:val="300"/>
        </w:trPr>
        <w:tc>
          <w:tcPr>
            <w:tcW w:w="2767" w:type="pct"/>
            <w:shd w:val="clear" w:color="auto" w:fill="auto"/>
            <w:vAlign w:val="center"/>
          </w:tcPr>
          <w:p w14:paraId="69792B0A" w14:textId="77777777" w:rsidR="00023B0C" w:rsidRPr="007D2756" w:rsidRDefault="00023B0C" w:rsidP="00023B0C">
            <w:pPr>
              <w:spacing w:after="0" w:line="240" w:lineRule="auto"/>
              <w:rPr>
                <w:rFonts w:ascii="Times New Roman" w:hAnsi="Times New Roman"/>
                <w:sz w:val="24"/>
                <w:szCs w:val="24"/>
                <w:highlight w:val="cyan"/>
                <w:lang w:eastAsia="ru-RU"/>
              </w:rPr>
            </w:pPr>
            <w:r w:rsidRPr="007D2756">
              <w:rPr>
                <w:rFonts w:ascii="Times New Roman" w:hAnsi="Times New Roman"/>
                <w:sz w:val="24"/>
                <w:szCs w:val="24"/>
              </w:rPr>
              <w:t>Реалізація послуг  непромислових об´єктів</w:t>
            </w:r>
          </w:p>
        </w:tc>
        <w:tc>
          <w:tcPr>
            <w:tcW w:w="1117" w:type="pct"/>
            <w:shd w:val="clear" w:color="auto" w:fill="auto"/>
            <w:vAlign w:val="center"/>
          </w:tcPr>
          <w:p w14:paraId="687501B0" w14:textId="4BDDF2A3" w:rsidR="00023B0C" w:rsidRPr="00B30CDF" w:rsidRDefault="00B30CDF" w:rsidP="00023B0C">
            <w:pPr>
              <w:spacing w:after="0" w:line="240" w:lineRule="auto"/>
              <w:jc w:val="center"/>
              <w:rPr>
                <w:rFonts w:ascii="Times New Roman" w:hAnsi="Times New Roman"/>
                <w:bCs/>
                <w:sz w:val="24"/>
                <w:szCs w:val="24"/>
                <w:highlight w:val="cyan"/>
                <w:lang w:eastAsia="ru-RU"/>
              </w:rPr>
            </w:pPr>
            <w:r w:rsidRPr="00B30CDF">
              <w:rPr>
                <w:rFonts w:ascii="Times New Roman" w:hAnsi="Times New Roman"/>
                <w:bCs/>
                <w:sz w:val="24"/>
                <w:szCs w:val="24"/>
                <w:lang w:eastAsia="ru-RU"/>
              </w:rPr>
              <w:t>42</w:t>
            </w:r>
          </w:p>
        </w:tc>
        <w:tc>
          <w:tcPr>
            <w:tcW w:w="1116" w:type="pct"/>
            <w:vAlign w:val="center"/>
          </w:tcPr>
          <w:p w14:paraId="6BCE9BB8" w14:textId="1D578741" w:rsidR="00023B0C" w:rsidRPr="007D2756" w:rsidRDefault="00023B0C" w:rsidP="00023B0C">
            <w:pPr>
              <w:spacing w:after="0" w:line="240" w:lineRule="auto"/>
              <w:jc w:val="center"/>
              <w:rPr>
                <w:rFonts w:ascii="Times New Roman" w:hAnsi="Times New Roman"/>
                <w:bCs/>
                <w:sz w:val="24"/>
                <w:szCs w:val="24"/>
                <w:highlight w:val="cyan"/>
                <w:lang w:eastAsia="ru-RU"/>
              </w:rPr>
            </w:pPr>
            <w:r w:rsidRPr="007D2756">
              <w:rPr>
                <w:rFonts w:ascii="Times New Roman" w:hAnsi="Times New Roman"/>
                <w:sz w:val="24"/>
                <w:szCs w:val="24"/>
              </w:rPr>
              <w:t>602</w:t>
            </w:r>
          </w:p>
        </w:tc>
      </w:tr>
      <w:tr w:rsidR="00023B0C" w:rsidRPr="007D2756" w14:paraId="7D3D58F3" w14:textId="77777777" w:rsidTr="007D3289">
        <w:trPr>
          <w:trHeight w:val="324"/>
        </w:trPr>
        <w:tc>
          <w:tcPr>
            <w:tcW w:w="2767" w:type="pct"/>
            <w:shd w:val="clear" w:color="auto" w:fill="auto"/>
            <w:vAlign w:val="center"/>
            <w:hideMark/>
          </w:tcPr>
          <w:p w14:paraId="4FFA26E7" w14:textId="77777777" w:rsidR="00023B0C" w:rsidRPr="007D2756" w:rsidRDefault="00023B0C" w:rsidP="00023B0C">
            <w:pPr>
              <w:spacing w:after="0" w:line="240" w:lineRule="auto"/>
              <w:rPr>
                <w:rFonts w:ascii="Times New Roman" w:hAnsi="Times New Roman"/>
                <w:b/>
                <w:bCs/>
                <w:sz w:val="24"/>
                <w:szCs w:val="24"/>
                <w:lang w:eastAsia="ru-RU"/>
              </w:rPr>
            </w:pPr>
            <w:r w:rsidRPr="007D2756">
              <w:rPr>
                <w:rFonts w:ascii="Times New Roman" w:hAnsi="Times New Roman"/>
                <w:b/>
                <w:bCs/>
                <w:sz w:val="24"/>
                <w:szCs w:val="24"/>
                <w:lang w:eastAsia="ru-RU"/>
              </w:rPr>
              <w:t>В</w:t>
            </w:r>
            <w:r w:rsidRPr="007D2756">
              <w:rPr>
                <w:rFonts w:ascii="Times New Roman" w:hAnsi="Times New Roman"/>
                <w:b/>
                <w:bCs/>
                <w:sz w:val="24"/>
                <w:szCs w:val="24"/>
              </w:rPr>
              <w:t>СЬОГО</w:t>
            </w:r>
          </w:p>
        </w:tc>
        <w:tc>
          <w:tcPr>
            <w:tcW w:w="1117" w:type="pct"/>
            <w:shd w:val="clear" w:color="auto" w:fill="auto"/>
            <w:vAlign w:val="center"/>
            <w:hideMark/>
          </w:tcPr>
          <w:p w14:paraId="4AB352F2" w14:textId="52B936C2" w:rsidR="00023B0C" w:rsidRPr="007D2756" w:rsidRDefault="00023B0C" w:rsidP="00023B0C">
            <w:pPr>
              <w:spacing w:after="0" w:line="240" w:lineRule="auto"/>
              <w:jc w:val="center"/>
              <w:rPr>
                <w:rFonts w:ascii="Times New Roman" w:hAnsi="Times New Roman"/>
                <w:b/>
                <w:bCs/>
                <w:sz w:val="24"/>
                <w:szCs w:val="24"/>
              </w:rPr>
            </w:pPr>
            <w:r>
              <w:rPr>
                <w:rFonts w:ascii="Times New Roman" w:hAnsi="Times New Roman"/>
                <w:b/>
                <w:bCs/>
                <w:sz w:val="24"/>
                <w:szCs w:val="24"/>
              </w:rPr>
              <w:t>2 600</w:t>
            </w:r>
          </w:p>
        </w:tc>
        <w:tc>
          <w:tcPr>
            <w:tcW w:w="1116" w:type="pct"/>
            <w:vAlign w:val="center"/>
          </w:tcPr>
          <w:p w14:paraId="5C81DE63" w14:textId="29C5BFFE" w:rsidR="00023B0C" w:rsidRPr="007D2756" w:rsidRDefault="00023B0C" w:rsidP="00023B0C">
            <w:pPr>
              <w:spacing w:after="0" w:line="240" w:lineRule="auto"/>
              <w:jc w:val="center"/>
              <w:rPr>
                <w:rFonts w:ascii="Times New Roman" w:hAnsi="Times New Roman"/>
                <w:b/>
                <w:bCs/>
                <w:sz w:val="24"/>
                <w:szCs w:val="24"/>
              </w:rPr>
            </w:pPr>
            <w:r w:rsidRPr="007D2756">
              <w:rPr>
                <w:rFonts w:ascii="Times New Roman" w:hAnsi="Times New Roman"/>
                <w:b/>
                <w:bCs/>
                <w:sz w:val="24"/>
                <w:szCs w:val="24"/>
              </w:rPr>
              <w:t>11 376</w:t>
            </w:r>
          </w:p>
        </w:tc>
      </w:tr>
    </w:tbl>
    <w:p w14:paraId="358A4C14" w14:textId="77777777" w:rsidR="00E10545" w:rsidRPr="007D2756" w:rsidRDefault="00E10545" w:rsidP="00E10545">
      <w:pPr>
        <w:pStyle w:val="aa"/>
        <w:keepLines/>
        <w:spacing w:before="0" w:after="0"/>
        <w:ind w:left="0" w:firstLine="709"/>
        <w:rPr>
          <w:rFonts w:ascii="Times New Roman" w:hAnsi="Times New Roman"/>
          <w:sz w:val="24"/>
          <w:szCs w:val="24"/>
          <w:highlight w:val="cyan"/>
          <w:lang w:val="uk-UA"/>
        </w:rPr>
      </w:pPr>
    </w:p>
    <w:p w14:paraId="15956107" w14:textId="77777777" w:rsidR="00E10545" w:rsidRPr="007D2756" w:rsidRDefault="00E10545" w:rsidP="00E10545">
      <w:pPr>
        <w:pStyle w:val="aa"/>
        <w:keepLines/>
        <w:spacing w:before="0" w:after="0"/>
        <w:ind w:left="0" w:firstLine="709"/>
        <w:rPr>
          <w:rFonts w:ascii="Times New Roman" w:hAnsi="Times New Roman"/>
          <w:i/>
          <w:iCs/>
          <w:sz w:val="24"/>
          <w:szCs w:val="24"/>
          <w:lang w:val="uk-UA"/>
        </w:rPr>
      </w:pPr>
      <w:r w:rsidRPr="007D2756">
        <w:rPr>
          <w:rFonts w:ascii="Times New Roman" w:hAnsi="Times New Roman"/>
          <w:i/>
          <w:iCs/>
          <w:sz w:val="24"/>
          <w:szCs w:val="24"/>
          <w:lang w:val="uk-UA"/>
        </w:rPr>
        <w:t>Інші витрачання (рядок 3190):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2176"/>
        <w:gridCol w:w="2176"/>
      </w:tblGrid>
      <w:tr w:rsidR="00E10545" w:rsidRPr="007D2756" w14:paraId="29F54FDA" w14:textId="77777777" w:rsidTr="005032CB">
        <w:trPr>
          <w:trHeight w:val="261"/>
        </w:trPr>
        <w:tc>
          <w:tcPr>
            <w:tcW w:w="2792" w:type="pct"/>
            <w:shd w:val="clear" w:color="auto" w:fill="auto"/>
            <w:vAlign w:val="center"/>
            <w:hideMark/>
          </w:tcPr>
          <w:p w14:paraId="1EB80124" w14:textId="77777777" w:rsidR="00E10545" w:rsidRPr="007D2756" w:rsidRDefault="00E10545" w:rsidP="005032CB">
            <w:pPr>
              <w:spacing w:after="0" w:line="240" w:lineRule="auto"/>
              <w:jc w:val="center"/>
              <w:rPr>
                <w:rFonts w:ascii="Times New Roman" w:hAnsi="Times New Roman"/>
                <w:b/>
                <w:bCs/>
                <w:sz w:val="24"/>
                <w:szCs w:val="24"/>
                <w:lang w:eastAsia="ru-RU"/>
              </w:rPr>
            </w:pPr>
            <w:r w:rsidRPr="007D2756">
              <w:rPr>
                <w:rFonts w:ascii="Times New Roman" w:hAnsi="Times New Roman"/>
                <w:b/>
                <w:bCs/>
                <w:sz w:val="24"/>
                <w:szCs w:val="24"/>
                <w:lang w:eastAsia="ru-RU"/>
              </w:rPr>
              <w:t>ПОКАЗНИК</w:t>
            </w:r>
          </w:p>
        </w:tc>
        <w:tc>
          <w:tcPr>
            <w:tcW w:w="1104" w:type="pct"/>
            <w:shd w:val="clear" w:color="auto" w:fill="auto"/>
            <w:vAlign w:val="center"/>
            <w:hideMark/>
          </w:tcPr>
          <w:p w14:paraId="14109361" w14:textId="0EBA8EA6" w:rsidR="00E10545" w:rsidRPr="007D2756" w:rsidRDefault="001B5147" w:rsidP="005032CB">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2022</w:t>
            </w:r>
            <w:r w:rsidR="00E10545" w:rsidRPr="007D2756">
              <w:rPr>
                <w:rFonts w:ascii="Times New Roman" w:hAnsi="Times New Roman"/>
                <w:b/>
                <w:bCs/>
                <w:sz w:val="24"/>
                <w:szCs w:val="24"/>
                <w:lang w:eastAsia="ru-RU"/>
              </w:rPr>
              <w:t xml:space="preserve"> рік </w:t>
            </w:r>
          </w:p>
        </w:tc>
        <w:tc>
          <w:tcPr>
            <w:tcW w:w="1104" w:type="pct"/>
          </w:tcPr>
          <w:p w14:paraId="5AF2A6C9" w14:textId="4D0050E3" w:rsidR="00E10545" w:rsidRPr="007D2756" w:rsidRDefault="00023B0C" w:rsidP="005032CB">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2021</w:t>
            </w:r>
            <w:r w:rsidR="00E10545" w:rsidRPr="007D2756">
              <w:rPr>
                <w:rFonts w:ascii="Times New Roman" w:hAnsi="Times New Roman"/>
                <w:b/>
                <w:bCs/>
                <w:sz w:val="24"/>
                <w:szCs w:val="24"/>
                <w:lang w:eastAsia="ru-RU"/>
              </w:rPr>
              <w:t xml:space="preserve"> рік</w:t>
            </w:r>
          </w:p>
        </w:tc>
      </w:tr>
      <w:tr w:rsidR="00023B0C" w:rsidRPr="007D2756" w14:paraId="15FAA097" w14:textId="77777777" w:rsidTr="007D3289">
        <w:trPr>
          <w:trHeight w:val="300"/>
        </w:trPr>
        <w:tc>
          <w:tcPr>
            <w:tcW w:w="2792" w:type="pct"/>
            <w:shd w:val="clear" w:color="auto" w:fill="auto"/>
          </w:tcPr>
          <w:p w14:paraId="43052813" w14:textId="77777777" w:rsidR="00023B0C" w:rsidRPr="007D2756" w:rsidRDefault="00023B0C" w:rsidP="00023B0C">
            <w:pPr>
              <w:spacing w:after="0" w:line="240" w:lineRule="auto"/>
              <w:rPr>
                <w:rFonts w:ascii="Times New Roman" w:hAnsi="Times New Roman"/>
                <w:sz w:val="24"/>
                <w:szCs w:val="24"/>
                <w:highlight w:val="cyan"/>
              </w:rPr>
            </w:pPr>
            <w:r w:rsidRPr="007D2756">
              <w:rPr>
                <w:rFonts w:ascii="Times New Roman" w:hAnsi="Times New Roman"/>
                <w:sz w:val="24"/>
                <w:szCs w:val="24"/>
              </w:rPr>
              <w:t>Добові витрати по відрядженням</w:t>
            </w:r>
          </w:p>
        </w:tc>
        <w:tc>
          <w:tcPr>
            <w:tcW w:w="1104" w:type="pct"/>
            <w:shd w:val="clear" w:color="auto" w:fill="auto"/>
            <w:vAlign w:val="center"/>
          </w:tcPr>
          <w:p w14:paraId="37DF3E7D" w14:textId="196B5286" w:rsidR="00023B0C" w:rsidRPr="007D2756" w:rsidRDefault="00B30CDF" w:rsidP="00023B0C">
            <w:pPr>
              <w:spacing w:after="0" w:line="240" w:lineRule="auto"/>
              <w:jc w:val="center"/>
              <w:rPr>
                <w:rFonts w:ascii="Times New Roman" w:hAnsi="Times New Roman"/>
                <w:sz w:val="24"/>
                <w:szCs w:val="24"/>
              </w:rPr>
            </w:pPr>
            <w:r>
              <w:rPr>
                <w:rFonts w:ascii="Times New Roman" w:hAnsi="Times New Roman"/>
                <w:sz w:val="24"/>
                <w:szCs w:val="24"/>
              </w:rPr>
              <w:t>1 154</w:t>
            </w:r>
          </w:p>
        </w:tc>
        <w:tc>
          <w:tcPr>
            <w:tcW w:w="1104" w:type="pct"/>
            <w:vAlign w:val="center"/>
          </w:tcPr>
          <w:p w14:paraId="0A6D163C" w14:textId="7E44427E" w:rsidR="00023B0C" w:rsidRPr="007D2756" w:rsidRDefault="00023B0C" w:rsidP="00023B0C">
            <w:pPr>
              <w:spacing w:after="0" w:line="240" w:lineRule="auto"/>
              <w:jc w:val="center"/>
              <w:rPr>
                <w:rFonts w:ascii="Times New Roman" w:hAnsi="Times New Roman"/>
                <w:sz w:val="24"/>
                <w:szCs w:val="24"/>
              </w:rPr>
            </w:pPr>
            <w:r w:rsidRPr="007D2756">
              <w:rPr>
                <w:rFonts w:ascii="Times New Roman" w:hAnsi="Times New Roman"/>
                <w:sz w:val="24"/>
                <w:szCs w:val="24"/>
              </w:rPr>
              <w:t>3 49</w:t>
            </w:r>
            <w:r>
              <w:rPr>
                <w:rFonts w:ascii="Times New Roman" w:hAnsi="Times New Roman"/>
                <w:sz w:val="24"/>
                <w:szCs w:val="24"/>
              </w:rPr>
              <w:t>3</w:t>
            </w:r>
          </w:p>
        </w:tc>
      </w:tr>
      <w:tr w:rsidR="00023B0C" w:rsidRPr="007D2756" w14:paraId="771DAC85" w14:textId="77777777" w:rsidTr="007D3289">
        <w:trPr>
          <w:trHeight w:val="300"/>
        </w:trPr>
        <w:tc>
          <w:tcPr>
            <w:tcW w:w="2792" w:type="pct"/>
            <w:shd w:val="clear" w:color="auto" w:fill="auto"/>
          </w:tcPr>
          <w:p w14:paraId="4AEF7B73" w14:textId="77777777" w:rsidR="00023B0C" w:rsidRPr="007D2756" w:rsidRDefault="00023B0C" w:rsidP="00023B0C">
            <w:pPr>
              <w:spacing w:after="0" w:line="240" w:lineRule="auto"/>
              <w:rPr>
                <w:rFonts w:ascii="Times New Roman" w:hAnsi="Times New Roman"/>
                <w:sz w:val="24"/>
                <w:szCs w:val="24"/>
                <w:highlight w:val="cyan"/>
              </w:rPr>
            </w:pPr>
            <w:r w:rsidRPr="007D2756">
              <w:rPr>
                <w:rFonts w:ascii="Times New Roman" w:hAnsi="Times New Roman"/>
                <w:sz w:val="24"/>
                <w:szCs w:val="24"/>
              </w:rPr>
              <w:t>Витрати на купівлю-продаж іноземної валюти</w:t>
            </w:r>
          </w:p>
        </w:tc>
        <w:tc>
          <w:tcPr>
            <w:tcW w:w="1104" w:type="pct"/>
            <w:shd w:val="clear" w:color="auto" w:fill="auto"/>
            <w:vAlign w:val="center"/>
          </w:tcPr>
          <w:p w14:paraId="605FC643" w14:textId="1F6EE3F7" w:rsidR="00023B0C" w:rsidRPr="007D2756" w:rsidRDefault="00B30CDF" w:rsidP="00023B0C">
            <w:pPr>
              <w:spacing w:after="0" w:line="240" w:lineRule="auto"/>
              <w:jc w:val="center"/>
              <w:rPr>
                <w:rFonts w:ascii="Times New Roman" w:hAnsi="Times New Roman"/>
                <w:sz w:val="24"/>
                <w:szCs w:val="24"/>
              </w:rPr>
            </w:pPr>
            <w:r>
              <w:rPr>
                <w:rFonts w:ascii="Times New Roman" w:hAnsi="Times New Roman"/>
                <w:sz w:val="24"/>
                <w:szCs w:val="24"/>
              </w:rPr>
              <w:t>1 063</w:t>
            </w:r>
          </w:p>
        </w:tc>
        <w:tc>
          <w:tcPr>
            <w:tcW w:w="1104" w:type="pct"/>
            <w:vAlign w:val="center"/>
          </w:tcPr>
          <w:p w14:paraId="5545F039" w14:textId="77005D41" w:rsidR="00023B0C" w:rsidRPr="007D2756" w:rsidRDefault="00023B0C" w:rsidP="00023B0C">
            <w:pPr>
              <w:spacing w:after="0" w:line="240" w:lineRule="auto"/>
              <w:jc w:val="center"/>
              <w:rPr>
                <w:rFonts w:ascii="Times New Roman" w:hAnsi="Times New Roman"/>
                <w:sz w:val="24"/>
                <w:szCs w:val="24"/>
              </w:rPr>
            </w:pPr>
            <w:r w:rsidRPr="007D2756">
              <w:rPr>
                <w:rFonts w:ascii="Times New Roman" w:hAnsi="Times New Roman"/>
                <w:sz w:val="24"/>
                <w:szCs w:val="24"/>
              </w:rPr>
              <w:t>4 406</w:t>
            </w:r>
          </w:p>
        </w:tc>
      </w:tr>
      <w:tr w:rsidR="00023B0C" w:rsidRPr="007D2756" w14:paraId="6358F2DA" w14:textId="77777777" w:rsidTr="007D3289">
        <w:trPr>
          <w:trHeight w:val="300"/>
        </w:trPr>
        <w:tc>
          <w:tcPr>
            <w:tcW w:w="2792" w:type="pct"/>
            <w:shd w:val="clear" w:color="auto" w:fill="auto"/>
          </w:tcPr>
          <w:p w14:paraId="48706726" w14:textId="77777777" w:rsidR="00023B0C" w:rsidRPr="007D2756" w:rsidRDefault="00023B0C" w:rsidP="00023B0C">
            <w:pPr>
              <w:spacing w:after="0" w:line="240" w:lineRule="auto"/>
              <w:rPr>
                <w:rFonts w:ascii="Times New Roman" w:hAnsi="Times New Roman"/>
                <w:sz w:val="24"/>
                <w:szCs w:val="24"/>
                <w:highlight w:val="cyan"/>
              </w:rPr>
            </w:pPr>
            <w:r w:rsidRPr="007D2756">
              <w:rPr>
                <w:rFonts w:ascii="Times New Roman" w:hAnsi="Times New Roman"/>
                <w:sz w:val="24"/>
                <w:szCs w:val="24"/>
              </w:rPr>
              <w:t>Банківські витрати по обслуговуванню</w:t>
            </w:r>
          </w:p>
        </w:tc>
        <w:tc>
          <w:tcPr>
            <w:tcW w:w="1104" w:type="pct"/>
            <w:shd w:val="clear" w:color="auto" w:fill="auto"/>
            <w:vAlign w:val="center"/>
          </w:tcPr>
          <w:p w14:paraId="1B31E7F6" w14:textId="37DDEC8E" w:rsidR="00023B0C" w:rsidRPr="007D2756" w:rsidRDefault="00B30CDF" w:rsidP="00023B0C">
            <w:pPr>
              <w:spacing w:after="0" w:line="240" w:lineRule="auto"/>
              <w:jc w:val="center"/>
              <w:rPr>
                <w:rFonts w:ascii="Times New Roman" w:hAnsi="Times New Roman"/>
                <w:sz w:val="24"/>
                <w:szCs w:val="24"/>
              </w:rPr>
            </w:pPr>
            <w:r>
              <w:rPr>
                <w:rFonts w:ascii="Times New Roman" w:hAnsi="Times New Roman"/>
                <w:sz w:val="24"/>
                <w:szCs w:val="24"/>
              </w:rPr>
              <w:t>752</w:t>
            </w:r>
          </w:p>
        </w:tc>
        <w:tc>
          <w:tcPr>
            <w:tcW w:w="1104" w:type="pct"/>
            <w:vAlign w:val="center"/>
          </w:tcPr>
          <w:p w14:paraId="649C82F6" w14:textId="68D67899" w:rsidR="00023B0C" w:rsidRPr="007D2756" w:rsidRDefault="00023B0C" w:rsidP="00023B0C">
            <w:pPr>
              <w:spacing w:after="0" w:line="240" w:lineRule="auto"/>
              <w:jc w:val="center"/>
              <w:rPr>
                <w:rFonts w:ascii="Times New Roman" w:hAnsi="Times New Roman"/>
                <w:sz w:val="24"/>
                <w:szCs w:val="24"/>
              </w:rPr>
            </w:pPr>
            <w:r w:rsidRPr="007D2756">
              <w:rPr>
                <w:rFonts w:ascii="Times New Roman" w:hAnsi="Times New Roman"/>
                <w:sz w:val="24"/>
                <w:szCs w:val="24"/>
              </w:rPr>
              <w:t>1 830</w:t>
            </w:r>
          </w:p>
        </w:tc>
      </w:tr>
      <w:tr w:rsidR="00023B0C" w:rsidRPr="007D2756" w14:paraId="4FF0103C" w14:textId="77777777" w:rsidTr="007D3289">
        <w:trPr>
          <w:trHeight w:val="300"/>
        </w:trPr>
        <w:tc>
          <w:tcPr>
            <w:tcW w:w="2792" w:type="pct"/>
            <w:shd w:val="clear" w:color="auto" w:fill="auto"/>
          </w:tcPr>
          <w:p w14:paraId="66698D14" w14:textId="77777777" w:rsidR="00023B0C" w:rsidRPr="007D2756" w:rsidRDefault="00023B0C" w:rsidP="00023B0C">
            <w:pPr>
              <w:spacing w:after="0" w:line="240" w:lineRule="auto"/>
              <w:rPr>
                <w:rFonts w:ascii="Times New Roman" w:hAnsi="Times New Roman"/>
                <w:sz w:val="24"/>
                <w:szCs w:val="24"/>
                <w:highlight w:val="cyan"/>
              </w:rPr>
            </w:pPr>
            <w:r w:rsidRPr="007D2756">
              <w:rPr>
                <w:rFonts w:ascii="Times New Roman" w:hAnsi="Times New Roman"/>
                <w:sz w:val="24"/>
                <w:szCs w:val="24"/>
              </w:rPr>
              <w:t>Витрати на матеріальне заохочення (почесні працівники)</w:t>
            </w:r>
          </w:p>
        </w:tc>
        <w:tc>
          <w:tcPr>
            <w:tcW w:w="1104" w:type="pct"/>
            <w:shd w:val="clear" w:color="auto" w:fill="auto"/>
            <w:vAlign w:val="center"/>
          </w:tcPr>
          <w:p w14:paraId="7A562A14" w14:textId="194648A8" w:rsidR="00023B0C" w:rsidRPr="007D2756" w:rsidRDefault="00B30CDF" w:rsidP="00023B0C">
            <w:pPr>
              <w:spacing w:after="0" w:line="240" w:lineRule="auto"/>
              <w:jc w:val="center"/>
              <w:rPr>
                <w:rFonts w:ascii="Times New Roman" w:hAnsi="Times New Roman"/>
                <w:sz w:val="24"/>
                <w:szCs w:val="24"/>
              </w:rPr>
            </w:pPr>
            <w:r>
              <w:rPr>
                <w:rFonts w:ascii="Times New Roman" w:hAnsi="Times New Roman"/>
                <w:sz w:val="24"/>
                <w:szCs w:val="24"/>
              </w:rPr>
              <w:t>269</w:t>
            </w:r>
          </w:p>
        </w:tc>
        <w:tc>
          <w:tcPr>
            <w:tcW w:w="1104" w:type="pct"/>
            <w:vAlign w:val="center"/>
          </w:tcPr>
          <w:p w14:paraId="56993E18" w14:textId="7BA45EB7" w:rsidR="00023B0C" w:rsidRPr="007D2756" w:rsidRDefault="00023B0C" w:rsidP="00023B0C">
            <w:pPr>
              <w:spacing w:after="0" w:line="240" w:lineRule="auto"/>
              <w:jc w:val="center"/>
              <w:rPr>
                <w:rFonts w:ascii="Times New Roman" w:hAnsi="Times New Roman"/>
                <w:sz w:val="24"/>
                <w:szCs w:val="24"/>
              </w:rPr>
            </w:pPr>
            <w:r w:rsidRPr="007D2756">
              <w:rPr>
                <w:rFonts w:ascii="Times New Roman" w:hAnsi="Times New Roman"/>
                <w:sz w:val="24"/>
                <w:szCs w:val="24"/>
              </w:rPr>
              <w:t>774</w:t>
            </w:r>
          </w:p>
        </w:tc>
      </w:tr>
      <w:tr w:rsidR="00023B0C" w:rsidRPr="007D2756" w14:paraId="60299D0B" w14:textId="77777777" w:rsidTr="007D3289">
        <w:trPr>
          <w:trHeight w:val="300"/>
        </w:trPr>
        <w:tc>
          <w:tcPr>
            <w:tcW w:w="2792" w:type="pct"/>
            <w:shd w:val="clear" w:color="auto" w:fill="auto"/>
          </w:tcPr>
          <w:p w14:paraId="47ABAEC1" w14:textId="77777777" w:rsidR="00023B0C" w:rsidRPr="007D2756" w:rsidRDefault="00023B0C" w:rsidP="00023B0C">
            <w:pPr>
              <w:spacing w:after="0" w:line="240" w:lineRule="auto"/>
              <w:rPr>
                <w:rFonts w:ascii="Times New Roman" w:hAnsi="Times New Roman"/>
                <w:sz w:val="24"/>
                <w:szCs w:val="24"/>
                <w:highlight w:val="cyan"/>
              </w:rPr>
            </w:pPr>
            <w:r w:rsidRPr="007D2756">
              <w:rPr>
                <w:rFonts w:ascii="Times New Roman" w:hAnsi="Times New Roman"/>
                <w:sz w:val="24"/>
                <w:szCs w:val="24"/>
              </w:rPr>
              <w:t xml:space="preserve">Соціальні витрати (в </w:t>
            </w:r>
            <w:proofErr w:type="spellStart"/>
            <w:r w:rsidRPr="007D2756">
              <w:rPr>
                <w:rFonts w:ascii="Times New Roman" w:hAnsi="Times New Roman"/>
                <w:sz w:val="24"/>
                <w:szCs w:val="24"/>
              </w:rPr>
              <w:t>т.ч</w:t>
            </w:r>
            <w:proofErr w:type="spellEnd"/>
            <w:r w:rsidRPr="007D2756">
              <w:rPr>
                <w:rFonts w:ascii="Times New Roman" w:hAnsi="Times New Roman"/>
                <w:sz w:val="24"/>
                <w:szCs w:val="24"/>
              </w:rPr>
              <w:t xml:space="preserve">. благодійна допомога) </w:t>
            </w:r>
          </w:p>
        </w:tc>
        <w:tc>
          <w:tcPr>
            <w:tcW w:w="1104" w:type="pct"/>
            <w:shd w:val="clear" w:color="auto" w:fill="auto"/>
            <w:vAlign w:val="center"/>
          </w:tcPr>
          <w:p w14:paraId="205BFD9A" w14:textId="558D28ED" w:rsidR="00023B0C" w:rsidRPr="007D2756" w:rsidRDefault="00B30CDF" w:rsidP="00023B0C">
            <w:pPr>
              <w:spacing w:after="0" w:line="240" w:lineRule="auto"/>
              <w:jc w:val="center"/>
              <w:rPr>
                <w:rFonts w:ascii="Times New Roman" w:hAnsi="Times New Roman"/>
                <w:sz w:val="24"/>
                <w:szCs w:val="24"/>
              </w:rPr>
            </w:pPr>
            <w:r>
              <w:rPr>
                <w:rFonts w:ascii="Times New Roman" w:hAnsi="Times New Roman"/>
                <w:sz w:val="24"/>
                <w:szCs w:val="24"/>
              </w:rPr>
              <w:t>891</w:t>
            </w:r>
          </w:p>
        </w:tc>
        <w:tc>
          <w:tcPr>
            <w:tcW w:w="1104" w:type="pct"/>
            <w:vAlign w:val="center"/>
          </w:tcPr>
          <w:p w14:paraId="041CCE79" w14:textId="058C1532" w:rsidR="00023B0C" w:rsidRPr="007D2756" w:rsidRDefault="00023B0C" w:rsidP="00023B0C">
            <w:pPr>
              <w:spacing w:after="0" w:line="240" w:lineRule="auto"/>
              <w:jc w:val="center"/>
              <w:rPr>
                <w:rFonts w:ascii="Times New Roman" w:hAnsi="Times New Roman"/>
                <w:sz w:val="24"/>
                <w:szCs w:val="24"/>
              </w:rPr>
            </w:pPr>
            <w:r w:rsidRPr="007D2756">
              <w:rPr>
                <w:rFonts w:ascii="Times New Roman" w:hAnsi="Times New Roman"/>
                <w:sz w:val="24"/>
                <w:szCs w:val="24"/>
              </w:rPr>
              <w:t>1 908</w:t>
            </w:r>
          </w:p>
        </w:tc>
      </w:tr>
      <w:tr w:rsidR="00023B0C" w:rsidRPr="007D2756" w14:paraId="325CB7D5" w14:textId="77777777" w:rsidTr="007D3289">
        <w:trPr>
          <w:trHeight w:val="300"/>
        </w:trPr>
        <w:tc>
          <w:tcPr>
            <w:tcW w:w="2792" w:type="pct"/>
            <w:shd w:val="clear" w:color="auto" w:fill="auto"/>
            <w:vAlign w:val="center"/>
          </w:tcPr>
          <w:p w14:paraId="659500BA" w14:textId="0C29000A" w:rsidR="00023B0C" w:rsidRPr="007D2756" w:rsidRDefault="00023B0C" w:rsidP="00023B0C">
            <w:pPr>
              <w:spacing w:after="0" w:line="240" w:lineRule="auto"/>
              <w:rPr>
                <w:rFonts w:ascii="Times New Roman" w:hAnsi="Times New Roman"/>
                <w:sz w:val="24"/>
                <w:szCs w:val="24"/>
                <w:highlight w:val="cyan"/>
              </w:rPr>
            </w:pPr>
            <w:r w:rsidRPr="007D2756">
              <w:rPr>
                <w:rFonts w:ascii="Times New Roman" w:hAnsi="Times New Roman"/>
                <w:b/>
                <w:bCs/>
                <w:sz w:val="24"/>
                <w:szCs w:val="24"/>
                <w:lang w:eastAsia="ru-RU"/>
              </w:rPr>
              <w:t>В</w:t>
            </w:r>
            <w:r w:rsidRPr="007D2756">
              <w:rPr>
                <w:rFonts w:ascii="Times New Roman" w:hAnsi="Times New Roman"/>
                <w:b/>
                <w:bCs/>
                <w:sz w:val="24"/>
                <w:szCs w:val="24"/>
              </w:rPr>
              <w:t>СЬОГО</w:t>
            </w:r>
          </w:p>
        </w:tc>
        <w:tc>
          <w:tcPr>
            <w:tcW w:w="1104" w:type="pct"/>
            <w:shd w:val="clear" w:color="auto" w:fill="auto"/>
            <w:vAlign w:val="center"/>
          </w:tcPr>
          <w:p w14:paraId="2049D895" w14:textId="6DCFD364" w:rsidR="00023B0C" w:rsidRPr="007D2756" w:rsidRDefault="00023B0C" w:rsidP="00023B0C">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4 129</w:t>
            </w:r>
            <w:r w:rsidRPr="00F0780F">
              <w:rPr>
                <w:rFonts w:ascii="Times New Roman" w:hAnsi="Times New Roman"/>
                <w:b/>
                <w:bCs/>
                <w:color w:val="FF0000"/>
                <w:sz w:val="24"/>
                <w:szCs w:val="24"/>
                <w:lang w:eastAsia="ru-RU"/>
              </w:rPr>
              <w:t xml:space="preserve"> </w:t>
            </w:r>
          </w:p>
        </w:tc>
        <w:tc>
          <w:tcPr>
            <w:tcW w:w="1104" w:type="pct"/>
            <w:vAlign w:val="center"/>
          </w:tcPr>
          <w:p w14:paraId="4C068D04" w14:textId="1D9A0755" w:rsidR="00023B0C" w:rsidRPr="007D2756" w:rsidRDefault="00023B0C" w:rsidP="00023B0C">
            <w:pPr>
              <w:spacing w:after="0" w:line="240" w:lineRule="auto"/>
              <w:jc w:val="center"/>
              <w:rPr>
                <w:rFonts w:ascii="Times New Roman" w:hAnsi="Times New Roman"/>
                <w:sz w:val="24"/>
                <w:szCs w:val="24"/>
                <w:lang w:eastAsia="ru-RU"/>
              </w:rPr>
            </w:pPr>
            <w:r w:rsidRPr="00FC7435">
              <w:rPr>
                <w:rFonts w:ascii="Times New Roman" w:hAnsi="Times New Roman"/>
                <w:b/>
                <w:bCs/>
                <w:sz w:val="24"/>
                <w:szCs w:val="24"/>
                <w:lang w:eastAsia="ru-RU"/>
              </w:rPr>
              <w:t>12 411</w:t>
            </w:r>
            <w:r w:rsidRPr="00F0780F">
              <w:rPr>
                <w:rFonts w:ascii="Times New Roman" w:hAnsi="Times New Roman"/>
                <w:b/>
                <w:bCs/>
                <w:color w:val="FF0000"/>
                <w:sz w:val="24"/>
                <w:szCs w:val="24"/>
                <w:lang w:eastAsia="ru-RU"/>
              </w:rPr>
              <w:t xml:space="preserve"> </w:t>
            </w:r>
          </w:p>
        </w:tc>
      </w:tr>
    </w:tbl>
    <w:p w14:paraId="2A053701" w14:textId="77777777" w:rsidR="00E10545" w:rsidRPr="007D2756" w:rsidRDefault="00E10545" w:rsidP="00E10545">
      <w:pPr>
        <w:pStyle w:val="3"/>
        <w:rPr>
          <w:lang w:val="ru-RU"/>
        </w:rPr>
      </w:pPr>
    </w:p>
    <w:p w14:paraId="251BE5ED" w14:textId="77777777" w:rsidR="00E10545" w:rsidRPr="007D2756" w:rsidRDefault="00E10545" w:rsidP="00E10545">
      <w:pPr>
        <w:pStyle w:val="aa"/>
        <w:keepLines/>
        <w:spacing w:before="0" w:after="0"/>
        <w:ind w:left="0" w:firstLine="142"/>
        <w:rPr>
          <w:rFonts w:ascii="Times New Roman" w:hAnsi="Times New Roman"/>
          <w:i/>
          <w:iCs/>
          <w:sz w:val="24"/>
          <w:szCs w:val="24"/>
          <w:lang w:val="uk-UA"/>
        </w:rPr>
      </w:pPr>
      <w:r w:rsidRPr="007D2756">
        <w:rPr>
          <w:rFonts w:ascii="Times New Roman" w:hAnsi="Times New Roman"/>
          <w:i/>
          <w:iCs/>
          <w:sz w:val="24"/>
          <w:szCs w:val="24"/>
          <w:lang w:val="uk-UA"/>
        </w:rPr>
        <w:t xml:space="preserve">Інші надходження (рядок 3340):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2201"/>
        <w:gridCol w:w="2199"/>
      </w:tblGrid>
      <w:tr w:rsidR="00E10545" w:rsidRPr="007D2756" w14:paraId="344F635B" w14:textId="77777777" w:rsidTr="005032CB">
        <w:trPr>
          <w:trHeight w:val="339"/>
        </w:trPr>
        <w:tc>
          <w:tcPr>
            <w:tcW w:w="2767" w:type="pct"/>
            <w:shd w:val="clear" w:color="auto" w:fill="auto"/>
            <w:vAlign w:val="center"/>
            <w:hideMark/>
          </w:tcPr>
          <w:p w14:paraId="3A50704B" w14:textId="77777777" w:rsidR="00E10545" w:rsidRPr="007D2756" w:rsidRDefault="00E10545" w:rsidP="005032CB">
            <w:pPr>
              <w:spacing w:after="0" w:line="240" w:lineRule="auto"/>
              <w:jc w:val="center"/>
              <w:rPr>
                <w:rFonts w:ascii="Times New Roman" w:hAnsi="Times New Roman"/>
                <w:b/>
                <w:bCs/>
                <w:sz w:val="24"/>
                <w:szCs w:val="24"/>
                <w:lang w:eastAsia="ru-RU"/>
              </w:rPr>
            </w:pPr>
            <w:r w:rsidRPr="007D2756">
              <w:rPr>
                <w:rFonts w:ascii="Times New Roman" w:hAnsi="Times New Roman"/>
                <w:b/>
                <w:bCs/>
                <w:sz w:val="24"/>
                <w:szCs w:val="24"/>
                <w:lang w:eastAsia="ru-RU"/>
              </w:rPr>
              <w:t>ПОКАЗНИК</w:t>
            </w:r>
          </w:p>
        </w:tc>
        <w:tc>
          <w:tcPr>
            <w:tcW w:w="1117" w:type="pct"/>
            <w:shd w:val="clear" w:color="auto" w:fill="auto"/>
            <w:vAlign w:val="center"/>
            <w:hideMark/>
          </w:tcPr>
          <w:p w14:paraId="3AF0B3C1" w14:textId="4937AC39" w:rsidR="00E10545" w:rsidRPr="007D2756" w:rsidRDefault="001B5147" w:rsidP="005032CB">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2022</w:t>
            </w:r>
            <w:r w:rsidR="00E10545" w:rsidRPr="007D2756">
              <w:rPr>
                <w:rFonts w:ascii="Times New Roman" w:hAnsi="Times New Roman"/>
                <w:b/>
                <w:bCs/>
                <w:sz w:val="24"/>
                <w:szCs w:val="24"/>
                <w:lang w:eastAsia="ru-RU"/>
              </w:rPr>
              <w:t xml:space="preserve"> рік </w:t>
            </w:r>
          </w:p>
        </w:tc>
        <w:tc>
          <w:tcPr>
            <w:tcW w:w="1116" w:type="pct"/>
          </w:tcPr>
          <w:p w14:paraId="3F2CCA08" w14:textId="7475A7FB" w:rsidR="00E10545" w:rsidRPr="007D2756" w:rsidRDefault="00023B0C" w:rsidP="005032CB">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2021</w:t>
            </w:r>
            <w:r w:rsidR="00E10545" w:rsidRPr="007D2756">
              <w:rPr>
                <w:rFonts w:ascii="Times New Roman" w:hAnsi="Times New Roman"/>
                <w:b/>
                <w:bCs/>
                <w:sz w:val="24"/>
                <w:szCs w:val="24"/>
                <w:lang w:eastAsia="ru-RU"/>
              </w:rPr>
              <w:t xml:space="preserve"> рік</w:t>
            </w:r>
          </w:p>
        </w:tc>
      </w:tr>
      <w:tr w:rsidR="00023B0C" w:rsidRPr="007D2756" w14:paraId="7A9CB18A" w14:textId="77777777" w:rsidTr="007D3289">
        <w:trPr>
          <w:trHeight w:val="419"/>
        </w:trPr>
        <w:tc>
          <w:tcPr>
            <w:tcW w:w="2767" w:type="pct"/>
            <w:shd w:val="clear" w:color="auto" w:fill="auto"/>
            <w:vAlign w:val="center"/>
          </w:tcPr>
          <w:p w14:paraId="64A37AB7" w14:textId="77777777" w:rsidR="00023B0C" w:rsidRPr="007D2756" w:rsidRDefault="00023B0C" w:rsidP="00023B0C">
            <w:pPr>
              <w:spacing w:after="0" w:line="240" w:lineRule="auto"/>
              <w:rPr>
                <w:rFonts w:ascii="Times New Roman" w:hAnsi="Times New Roman"/>
                <w:sz w:val="24"/>
                <w:szCs w:val="24"/>
                <w:highlight w:val="cyan"/>
                <w:lang w:eastAsia="ru-RU"/>
              </w:rPr>
            </w:pPr>
            <w:r w:rsidRPr="007D2756">
              <w:rPr>
                <w:rFonts w:ascii="Times New Roman" w:hAnsi="Times New Roman"/>
                <w:sz w:val="24"/>
                <w:szCs w:val="24"/>
                <w:lang w:eastAsia="ru-RU"/>
              </w:rPr>
              <w:t>Отримані відсотки по депозиту</w:t>
            </w:r>
          </w:p>
        </w:tc>
        <w:tc>
          <w:tcPr>
            <w:tcW w:w="1117" w:type="pct"/>
            <w:shd w:val="clear" w:color="auto" w:fill="auto"/>
            <w:vAlign w:val="center"/>
          </w:tcPr>
          <w:p w14:paraId="6EA7A475" w14:textId="7EBCF733" w:rsidR="00023B0C" w:rsidRPr="007D2756" w:rsidRDefault="00023B0C" w:rsidP="00023B0C">
            <w:pPr>
              <w:spacing w:after="0" w:line="240" w:lineRule="auto"/>
              <w:jc w:val="center"/>
              <w:rPr>
                <w:rFonts w:ascii="Times New Roman" w:hAnsi="Times New Roman"/>
                <w:sz w:val="24"/>
                <w:szCs w:val="24"/>
              </w:rPr>
            </w:pPr>
            <w:r>
              <w:rPr>
                <w:rFonts w:ascii="Times New Roman" w:hAnsi="Times New Roman"/>
                <w:sz w:val="24"/>
                <w:szCs w:val="24"/>
              </w:rPr>
              <w:t>573</w:t>
            </w:r>
          </w:p>
        </w:tc>
        <w:tc>
          <w:tcPr>
            <w:tcW w:w="1116" w:type="pct"/>
            <w:vAlign w:val="center"/>
          </w:tcPr>
          <w:p w14:paraId="305CFE83" w14:textId="16BCDEE4" w:rsidR="00023B0C" w:rsidRPr="007D2756" w:rsidRDefault="00023B0C" w:rsidP="00023B0C">
            <w:pPr>
              <w:spacing w:after="0" w:line="240" w:lineRule="auto"/>
              <w:jc w:val="center"/>
              <w:rPr>
                <w:rFonts w:ascii="Times New Roman" w:hAnsi="Times New Roman"/>
                <w:sz w:val="24"/>
                <w:szCs w:val="24"/>
              </w:rPr>
            </w:pPr>
            <w:r w:rsidRPr="007D2756">
              <w:rPr>
                <w:rFonts w:ascii="Times New Roman" w:hAnsi="Times New Roman"/>
                <w:sz w:val="24"/>
                <w:szCs w:val="24"/>
              </w:rPr>
              <w:t>1 286</w:t>
            </w:r>
          </w:p>
        </w:tc>
      </w:tr>
      <w:tr w:rsidR="00023B0C" w:rsidRPr="007D2756" w14:paraId="603BF534" w14:textId="77777777" w:rsidTr="007D3289">
        <w:trPr>
          <w:trHeight w:val="300"/>
        </w:trPr>
        <w:tc>
          <w:tcPr>
            <w:tcW w:w="2767" w:type="pct"/>
            <w:shd w:val="clear" w:color="auto" w:fill="auto"/>
            <w:vAlign w:val="center"/>
          </w:tcPr>
          <w:p w14:paraId="6854060C" w14:textId="5CF69F97" w:rsidR="00023B0C" w:rsidRPr="007D2756" w:rsidRDefault="00023B0C" w:rsidP="00023B0C">
            <w:pPr>
              <w:spacing w:after="0" w:line="240" w:lineRule="auto"/>
              <w:rPr>
                <w:rFonts w:ascii="Times New Roman" w:hAnsi="Times New Roman"/>
                <w:sz w:val="24"/>
                <w:szCs w:val="24"/>
                <w:lang w:eastAsia="ru-RU"/>
              </w:rPr>
            </w:pPr>
            <w:r w:rsidRPr="007D2756">
              <w:rPr>
                <w:rFonts w:ascii="Times New Roman" w:hAnsi="Times New Roman"/>
                <w:b/>
                <w:bCs/>
                <w:sz w:val="24"/>
                <w:szCs w:val="24"/>
                <w:lang w:eastAsia="ru-RU"/>
              </w:rPr>
              <w:t>В</w:t>
            </w:r>
            <w:r w:rsidRPr="007D2756">
              <w:rPr>
                <w:rFonts w:ascii="Times New Roman" w:hAnsi="Times New Roman"/>
                <w:b/>
                <w:bCs/>
                <w:sz w:val="24"/>
                <w:szCs w:val="24"/>
              </w:rPr>
              <w:t>СЬОГО</w:t>
            </w:r>
          </w:p>
        </w:tc>
        <w:tc>
          <w:tcPr>
            <w:tcW w:w="1117" w:type="pct"/>
            <w:shd w:val="clear" w:color="auto" w:fill="auto"/>
            <w:vAlign w:val="center"/>
          </w:tcPr>
          <w:p w14:paraId="7A78F191" w14:textId="38D00D81" w:rsidR="00023B0C" w:rsidRPr="007D2756" w:rsidRDefault="00023B0C" w:rsidP="00023B0C">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573</w:t>
            </w:r>
          </w:p>
        </w:tc>
        <w:tc>
          <w:tcPr>
            <w:tcW w:w="1116" w:type="pct"/>
            <w:vAlign w:val="center"/>
          </w:tcPr>
          <w:p w14:paraId="0CD84782" w14:textId="5E8B12C2" w:rsidR="00023B0C" w:rsidRPr="007D2756" w:rsidRDefault="00023B0C" w:rsidP="00023B0C">
            <w:pPr>
              <w:spacing w:after="0" w:line="240" w:lineRule="auto"/>
              <w:jc w:val="center"/>
              <w:rPr>
                <w:rFonts w:ascii="Times New Roman" w:hAnsi="Times New Roman"/>
                <w:b/>
                <w:bCs/>
                <w:sz w:val="24"/>
                <w:szCs w:val="24"/>
                <w:lang w:eastAsia="ru-RU"/>
              </w:rPr>
            </w:pPr>
            <w:r w:rsidRPr="007D2756">
              <w:rPr>
                <w:rFonts w:ascii="Times New Roman" w:hAnsi="Times New Roman"/>
                <w:b/>
                <w:bCs/>
                <w:sz w:val="24"/>
                <w:szCs w:val="24"/>
                <w:lang w:eastAsia="ru-RU"/>
              </w:rPr>
              <w:t>1 286</w:t>
            </w:r>
          </w:p>
        </w:tc>
      </w:tr>
    </w:tbl>
    <w:p w14:paraId="5671D7C3" w14:textId="6EBFEE44"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 xml:space="preserve">Залишок коштів на початок періоду (01.01.2022р.) складає        </w:t>
      </w:r>
      <w:r w:rsidR="00223596" w:rsidRPr="00223596">
        <w:rPr>
          <w:rFonts w:ascii="Times New Roman" w:hAnsi="Times New Roman"/>
          <w:sz w:val="24"/>
          <w:szCs w:val="24"/>
        </w:rPr>
        <w:t>65 224</w:t>
      </w:r>
      <w:r w:rsidRPr="00233DD5">
        <w:rPr>
          <w:rFonts w:ascii="Times New Roman" w:hAnsi="Times New Roman"/>
          <w:sz w:val="24"/>
          <w:szCs w:val="24"/>
        </w:rPr>
        <w:t xml:space="preserve"> тис. грн.</w:t>
      </w:r>
    </w:p>
    <w:p w14:paraId="686F2E47" w14:textId="4CBA57A2"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 xml:space="preserve">Чистий рух коштів від операційної діяльності складає               </w:t>
      </w:r>
      <w:r w:rsidR="00223596" w:rsidRPr="00223596">
        <w:rPr>
          <w:rFonts w:ascii="Times New Roman" w:hAnsi="Times New Roman"/>
          <w:sz w:val="24"/>
          <w:szCs w:val="24"/>
        </w:rPr>
        <w:t>- 84 387</w:t>
      </w:r>
      <w:r w:rsidRPr="00233DD5">
        <w:rPr>
          <w:rFonts w:ascii="Times New Roman" w:hAnsi="Times New Roman"/>
          <w:sz w:val="24"/>
          <w:szCs w:val="24"/>
        </w:rPr>
        <w:t xml:space="preserve"> тис. грн. </w:t>
      </w:r>
    </w:p>
    <w:p w14:paraId="0C4F3CDA" w14:textId="292581B9"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 xml:space="preserve">Чистий рух коштів від інвестиційної діяльності складає             </w:t>
      </w:r>
      <w:r w:rsidR="00223596" w:rsidRPr="00223596">
        <w:rPr>
          <w:rFonts w:ascii="Times New Roman" w:hAnsi="Times New Roman"/>
          <w:sz w:val="24"/>
          <w:szCs w:val="24"/>
        </w:rPr>
        <w:t>+87 959</w:t>
      </w:r>
      <w:r w:rsidRPr="00233DD5">
        <w:rPr>
          <w:rFonts w:ascii="Times New Roman" w:hAnsi="Times New Roman"/>
          <w:sz w:val="24"/>
          <w:szCs w:val="24"/>
        </w:rPr>
        <w:t xml:space="preserve"> тис. грн. </w:t>
      </w:r>
    </w:p>
    <w:p w14:paraId="56DE2F9E" w14:textId="1077BE4D"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 xml:space="preserve">Чистий рух коштів від фінансової діяльності складає                  </w:t>
      </w:r>
      <w:r w:rsidR="00223596" w:rsidRPr="00223596">
        <w:rPr>
          <w:rFonts w:ascii="Times New Roman" w:hAnsi="Times New Roman"/>
          <w:sz w:val="24"/>
          <w:szCs w:val="24"/>
        </w:rPr>
        <w:t>+9 944</w:t>
      </w:r>
      <w:r w:rsidRPr="00233DD5">
        <w:rPr>
          <w:rFonts w:ascii="Times New Roman" w:hAnsi="Times New Roman"/>
          <w:sz w:val="24"/>
          <w:szCs w:val="24"/>
        </w:rPr>
        <w:t xml:space="preserve"> тис. грн. </w:t>
      </w:r>
    </w:p>
    <w:p w14:paraId="24D5919F" w14:textId="603149C8"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Всього Чистий рух грошових коштів за 2022 рік                          +</w:t>
      </w:r>
      <w:r w:rsidR="00223596" w:rsidRPr="00223596">
        <w:rPr>
          <w:rFonts w:ascii="Times New Roman" w:hAnsi="Times New Roman"/>
          <w:sz w:val="24"/>
          <w:szCs w:val="24"/>
        </w:rPr>
        <w:t>13 516</w:t>
      </w:r>
      <w:r w:rsidRPr="00233DD5">
        <w:rPr>
          <w:rFonts w:ascii="Times New Roman" w:hAnsi="Times New Roman"/>
          <w:sz w:val="24"/>
          <w:szCs w:val="24"/>
        </w:rPr>
        <w:t xml:space="preserve"> тис. грн.</w:t>
      </w:r>
    </w:p>
    <w:p w14:paraId="304056B5" w14:textId="2DD43A9E"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lastRenderedPageBreak/>
        <w:t>Вплив зміни валютних курсів на залишок коштів</w:t>
      </w:r>
      <w:r w:rsidRPr="00233DD5">
        <w:rPr>
          <w:rFonts w:ascii="Times New Roman" w:hAnsi="Times New Roman"/>
          <w:sz w:val="24"/>
          <w:szCs w:val="24"/>
        </w:rPr>
        <w:tab/>
        <w:t xml:space="preserve">              +</w:t>
      </w:r>
      <w:r w:rsidR="00223596" w:rsidRPr="00223596">
        <w:rPr>
          <w:rFonts w:ascii="Times New Roman" w:hAnsi="Times New Roman"/>
          <w:sz w:val="24"/>
          <w:szCs w:val="24"/>
        </w:rPr>
        <w:t>27 406</w:t>
      </w:r>
      <w:r w:rsidRPr="00233DD5">
        <w:rPr>
          <w:rFonts w:ascii="Times New Roman" w:hAnsi="Times New Roman"/>
          <w:sz w:val="24"/>
          <w:szCs w:val="24"/>
        </w:rPr>
        <w:t xml:space="preserve"> тис. грн.</w:t>
      </w:r>
    </w:p>
    <w:p w14:paraId="2F4B1E58" w14:textId="38746222" w:rsidR="00233DD5" w:rsidRPr="00233DD5" w:rsidRDefault="00233DD5" w:rsidP="00233DD5">
      <w:pPr>
        <w:spacing w:after="0" w:line="240" w:lineRule="auto"/>
        <w:ind w:firstLine="709"/>
        <w:jc w:val="both"/>
        <w:rPr>
          <w:rFonts w:ascii="Times New Roman" w:hAnsi="Times New Roman"/>
          <w:sz w:val="24"/>
          <w:szCs w:val="24"/>
        </w:rPr>
      </w:pPr>
      <w:r w:rsidRPr="00233DD5">
        <w:rPr>
          <w:rFonts w:ascii="Times New Roman" w:hAnsi="Times New Roman"/>
          <w:sz w:val="24"/>
          <w:szCs w:val="24"/>
        </w:rPr>
        <w:t>Залишок коштів станом на 31.12.2022р. склав                              1</w:t>
      </w:r>
      <w:r w:rsidR="00223596" w:rsidRPr="00223596">
        <w:rPr>
          <w:rFonts w:ascii="Times New Roman" w:hAnsi="Times New Roman"/>
          <w:sz w:val="24"/>
          <w:szCs w:val="24"/>
        </w:rPr>
        <w:t>06 146</w:t>
      </w:r>
      <w:r w:rsidRPr="00233DD5">
        <w:rPr>
          <w:rFonts w:ascii="Times New Roman" w:hAnsi="Times New Roman"/>
          <w:sz w:val="24"/>
          <w:szCs w:val="24"/>
        </w:rPr>
        <w:t xml:space="preserve"> тис. грн.</w:t>
      </w:r>
    </w:p>
    <w:p w14:paraId="27FD3585" w14:textId="77777777" w:rsidR="00023B0C" w:rsidRPr="00233DD5" w:rsidRDefault="00023B0C" w:rsidP="003D0312">
      <w:pPr>
        <w:rPr>
          <w:rFonts w:ascii="Times New Roman" w:hAnsi="Times New Roman"/>
          <w:b/>
          <w:bCs/>
          <w:sz w:val="24"/>
          <w:szCs w:val="24"/>
        </w:rPr>
      </w:pPr>
    </w:p>
    <w:p w14:paraId="5B92DA5E" w14:textId="55869B35" w:rsidR="009F526A" w:rsidRPr="007D2756" w:rsidRDefault="003825A3" w:rsidP="003D0312">
      <w:pPr>
        <w:rPr>
          <w:rFonts w:ascii="Times New Roman" w:hAnsi="Times New Roman"/>
          <w:sz w:val="24"/>
          <w:szCs w:val="24"/>
        </w:rPr>
      </w:pPr>
      <w:r w:rsidRPr="00BA6FB8">
        <w:rPr>
          <w:rFonts w:ascii="Times New Roman" w:hAnsi="Times New Roman"/>
          <w:b/>
          <w:bCs/>
          <w:sz w:val="24"/>
          <w:szCs w:val="24"/>
        </w:rPr>
        <w:t>7</w:t>
      </w:r>
      <w:r w:rsidR="009F526A" w:rsidRPr="00BA6FB8">
        <w:rPr>
          <w:rFonts w:ascii="Times New Roman" w:hAnsi="Times New Roman"/>
          <w:b/>
          <w:bCs/>
          <w:sz w:val="24"/>
          <w:szCs w:val="24"/>
        </w:rPr>
        <w:t>.</w:t>
      </w:r>
      <w:r w:rsidR="009F526A" w:rsidRPr="00BA6FB8">
        <w:rPr>
          <w:rFonts w:ascii="Times New Roman" w:hAnsi="Times New Roman"/>
          <w:sz w:val="24"/>
          <w:szCs w:val="24"/>
        </w:rPr>
        <w:t xml:space="preserve"> </w:t>
      </w:r>
      <w:bookmarkEnd w:id="32"/>
      <w:bookmarkEnd w:id="33"/>
      <w:r w:rsidR="003D0312" w:rsidRPr="007D2756">
        <w:rPr>
          <w:rFonts w:ascii="Times New Roman" w:hAnsi="Times New Roman"/>
          <w:b/>
          <w:bCs/>
          <w:spacing w:val="-2"/>
          <w:sz w:val="24"/>
          <w:szCs w:val="24"/>
        </w:rPr>
        <w:t>Розкриття іншої інформації</w:t>
      </w:r>
    </w:p>
    <w:p w14:paraId="50B7781B" w14:textId="67C3421E" w:rsidR="0061309F" w:rsidRPr="002409BC" w:rsidRDefault="003825A3" w:rsidP="0061309F">
      <w:pPr>
        <w:widowControl w:val="0"/>
        <w:autoSpaceDE w:val="0"/>
        <w:autoSpaceDN w:val="0"/>
        <w:adjustRightInd w:val="0"/>
        <w:spacing w:after="0" w:line="240" w:lineRule="auto"/>
        <w:jc w:val="both"/>
        <w:rPr>
          <w:rFonts w:ascii="Times New Roman" w:hAnsi="Times New Roman"/>
          <w:b/>
          <w:bCs/>
          <w:iCs/>
          <w:sz w:val="24"/>
          <w:szCs w:val="24"/>
        </w:rPr>
      </w:pPr>
      <w:r w:rsidRPr="002409BC">
        <w:rPr>
          <w:rFonts w:ascii="Times New Roman" w:hAnsi="Times New Roman"/>
          <w:b/>
          <w:bCs/>
          <w:iCs/>
          <w:sz w:val="24"/>
          <w:szCs w:val="24"/>
        </w:rPr>
        <w:t>7</w:t>
      </w:r>
      <w:r w:rsidR="0061309F" w:rsidRPr="002409BC">
        <w:rPr>
          <w:rFonts w:ascii="Times New Roman" w:hAnsi="Times New Roman"/>
          <w:b/>
          <w:bCs/>
          <w:iCs/>
          <w:sz w:val="24"/>
          <w:szCs w:val="24"/>
        </w:rPr>
        <w:t>.1.</w:t>
      </w:r>
      <w:r w:rsidR="003D0312" w:rsidRPr="002409BC">
        <w:rPr>
          <w:rFonts w:ascii="Times New Roman" w:hAnsi="Times New Roman"/>
          <w:b/>
          <w:bCs/>
          <w:iCs/>
          <w:sz w:val="24"/>
          <w:szCs w:val="24"/>
        </w:rPr>
        <w:t xml:space="preserve"> </w:t>
      </w:r>
      <w:r w:rsidR="0061309F" w:rsidRPr="002409BC">
        <w:rPr>
          <w:rFonts w:ascii="Times New Roman" w:hAnsi="Times New Roman"/>
          <w:b/>
          <w:bCs/>
          <w:iCs/>
          <w:sz w:val="24"/>
          <w:szCs w:val="24"/>
        </w:rPr>
        <w:t xml:space="preserve"> Розкриття </w:t>
      </w:r>
      <w:proofErr w:type="spellStart"/>
      <w:r w:rsidR="0061309F" w:rsidRPr="002409BC">
        <w:rPr>
          <w:rFonts w:ascii="Times New Roman" w:hAnsi="Times New Roman"/>
          <w:b/>
          <w:bCs/>
          <w:iCs/>
          <w:sz w:val="24"/>
          <w:szCs w:val="24"/>
        </w:rPr>
        <w:t>iнформацiї</w:t>
      </w:r>
      <w:proofErr w:type="spellEnd"/>
      <w:r w:rsidR="0061309F" w:rsidRPr="002409BC">
        <w:rPr>
          <w:rFonts w:ascii="Times New Roman" w:hAnsi="Times New Roman"/>
          <w:b/>
          <w:bCs/>
          <w:iCs/>
          <w:sz w:val="24"/>
          <w:szCs w:val="24"/>
        </w:rPr>
        <w:t xml:space="preserve"> про </w:t>
      </w:r>
      <w:proofErr w:type="spellStart"/>
      <w:r w:rsidR="0061309F" w:rsidRPr="002409BC">
        <w:rPr>
          <w:rFonts w:ascii="Times New Roman" w:hAnsi="Times New Roman"/>
          <w:b/>
          <w:bCs/>
          <w:iCs/>
          <w:sz w:val="24"/>
          <w:szCs w:val="24"/>
        </w:rPr>
        <w:t>пов'язанi</w:t>
      </w:r>
      <w:proofErr w:type="spellEnd"/>
      <w:r w:rsidR="0061309F" w:rsidRPr="002409BC">
        <w:rPr>
          <w:rFonts w:ascii="Times New Roman" w:hAnsi="Times New Roman"/>
          <w:b/>
          <w:bCs/>
          <w:iCs/>
          <w:sz w:val="24"/>
          <w:szCs w:val="24"/>
        </w:rPr>
        <w:t xml:space="preserve"> сторони</w:t>
      </w:r>
    </w:p>
    <w:p w14:paraId="29879088" w14:textId="1E46E50A" w:rsidR="0061309F" w:rsidRPr="007D2756" w:rsidRDefault="0061309F" w:rsidP="0077481F">
      <w:pPr>
        <w:spacing w:after="0" w:line="240" w:lineRule="auto"/>
        <w:ind w:firstLine="709"/>
        <w:jc w:val="both"/>
        <w:rPr>
          <w:rFonts w:ascii="Times New Roman" w:hAnsi="Times New Roman"/>
          <w:color w:val="000000"/>
          <w:sz w:val="24"/>
          <w:szCs w:val="24"/>
        </w:rPr>
      </w:pPr>
      <w:r w:rsidRPr="007D2756">
        <w:rPr>
          <w:rFonts w:ascii="Times New Roman" w:hAnsi="Times New Roman"/>
          <w:color w:val="000000"/>
          <w:sz w:val="24"/>
          <w:szCs w:val="24"/>
        </w:rPr>
        <w:t xml:space="preserve">Пов'язаними сторонами </w:t>
      </w:r>
      <w:r w:rsidR="0077481F">
        <w:rPr>
          <w:rFonts w:ascii="Times New Roman" w:hAnsi="Times New Roman"/>
          <w:color w:val="000000"/>
          <w:sz w:val="24"/>
          <w:szCs w:val="24"/>
        </w:rPr>
        <w:t xml:space="preserve">підприємства </w:t>
      </w:r>
      <w:r w:rsidRPr="007D2756">
        <w:rPr>
          <w:rFonts w:ascii="Times New Roman" w:hAnsi="Times New Roman"/>
          <w:color w:val="000000"/>
          <w:sz w:val="24"/>
          <w:szCs w:val="24"/>
        </w:rPr>
        <w:t>вважаються:</w:t>
      </w:r>
    </w:p>
    <w:p w14:paraId="3DCE5777" w14:textId="77777777" w:rsidR="0061309F" w:rsidRPr="00CD088D" w:rsidRDefault="0061309F" w:rsidP="0077481F">
      <w:pPr>
        <w:spacing w:after="0" w:line="240" w:lineRule="auto"/>
        <w:ind w:firstLine="709"/>
        <w:jc w:val="both"/>
        <w:rPr>
          <w:rFonts w:ascii="Times New Roman" w:hAnsi="Times New Roman"/>
          <w:sz w:val="24"/>
          <w:szCs w:val="24"/>
        </w:rPr>
      </w:pPr>
      <w:r w:rsidRPr="00CD088D">
        <w:rPr>
          <w:rFonts w:ascii="Times New Roman" w:hAnsi="Times New Roman"/>
          <w:sz w:val="24"/>
          <w:szCs w:val="24"/>
        </w:rPr>
        <w:t>Юридичні особи:</w:t>
      </w:r>
    </w:p>
    <w:p w14:paraId="2FFE3CBC" w14:textId="62700605" w:rsidR="0061309F" w:rsidRPr="0077481F" w:rsidRDefault="0061309F">
      <w:pPr>
        <w:pStyle w:val="a5"/>
        <w:numPr>
          <w:ilvl w:val="0"/>
          <w:numId w:val="16"/>
        </w:numPr>
        <w:jc w:val="both"/>
        <w:rPr>
          <w:sz w:val="24"/>
          <w:szCs w:val="24"/>
        </w:rPr>
      </w:pPr>
      <w:r w:rsidRPr="0077481F">
        <w:rPr>
          <w:sz w:val="24"/>
          <w:szCs w:val="24"/>
        </w:rPr>
        <w:t xml:space="preserve">ПрАТ НТЦ «Інформаційні системи», </w:t>
      </w:r>
      <w:r w:rsidR="00CD088D" w:rsidRPr="0077481F">
        <w:rPr>
          <w:sz w:val="24"/>
          <w:szCs w:val="24"/>
        </w:rPr>
        <w:t>ЄДРПОУ</w:t>
      </w:r>
      <w:r w:rsidRPr="0077481F">
        <w:rPr>
          <w:sz w:val="24"/>
          <w:szCs w:val="24"/>
        </w:rPr>
        <w:t xml:space="preserve">  245</w:t>
      </w:r>
      <w:r w:rsidR="00A23665" w:rsidRPr="0077481F">
        <w:rPr>
          <w:sz w:val="24"/>
          <w:szCs w:val="24"/>
          <w:lang w:val="ru-RU"/>
        </w:rPr>
        <w:t>6</w:t>
      </w:r>
      <w:r w:rsidRPr="0077481F">
        <w:rPr>
          <w:sz w:val="24"/>
          <w:szCs w:val="24"/>
        </w:rPr>
        <w:t>0488</w:t>
      </w:r>
      <w:r w:rsidR="00735631">
        <w:rPr>
          <w:sz w:val="24"/>
          <w:szCs w:val="24"/>
        </w:rPr>
        <w:t>;</w:t>
      </w:r>
      <w:r w:rsidRPr="0077481F">
        <w:rPr>
          <w:sz w:val="24"/>
          <w:szCs w:val="24"/>
        </w:rPr>
        <w:t xml:space="preserve"> </w:t>
      </w:r>
    </w:p>
    <w:p w14:paraId="476CBD3B" w14:textId="6DCD3714" w:rsidR="0061309F" w:rsidRPr="00732BC1" w:rsidRDefault="0061309F">
      <w:pPr>
        <w:pStyle w:val="a5"/>
        <w:numPr>
          <w:ilvl w:val="0"/>
          <w:numId w:val="16"/>
        </w:numPr>
        <w:jc w:val="both"/>
        <w:rPr>
          <w:sz w:val="24"/>
          <w:szCs w:val="24"/>
        </w:rPr>
      </w:pPr>
      <w:r w:rsidRPr="00732BC1">
        <w:rPr>
          <w:sz w:val="24"/>
          <w:szCs w:val="24"/>
        </w:rPr>
        <w:t>ТОВ «</w:t>
      </w:r>
      <w:proofErr w:type="spellStart"/>
      <w:r w:rsidRPr="00732BC1">
        <w:rPr>
          <w:sz w:val="24"/>
          <w:szCs w:val="24"/>
        </w:rPr>
        <w:t>Кредмаш-Імпекс</w:t>
      </w:r>
      <w:proofErr w:type="spellEnd"/>
      <w:r w:rsidRPr="00732BC1">
        <w:rPr>
          <w:sz w:val="24"/>
          <w:szCs w:val="24"/>
        </w:rPr>
        <w:t xml:space="preserve">», </w:t>
      </w:r>
      <w:r w:rsidR="00CD088D" w:rsidRPr="00732BC1">
        <w:rPr>
          <w:sz w:val="24"/>
          <w:szCs w:val="24"/>
        </w:rPr>
        <w:t>ЄДРПОУ</w:t>
      </w:r>
      <w:r w:rsidRPr="00732BC1">
        <w:rPr>
          <w:sz w:val="24"/>
          <w:szCs w:val="24"/>
        </w:rPr>
        <w:t xml:space="preserve">  30748306</w:t>
      </w:r>
      <w:r w:rsidR="00735631" w:rsidRPr="00732BC1">
        <w:rPr>
          <w:sz w:val="24"/>
          <w:szCs w:val="24"/>
        </w:rPr>
        <w:t>;</w:t>
      </w:r>
    </w:p>
    <w:p w14:paraId="0084153A" w14:textId="74C6E82F" w:rsidR="00D1582B" w:rsidRPr="00732BC1" w:rsidRDefault="00D1582B" w:rsidP="00D1582B">
      <w:pPr>
        <w:numPr>
          <w:ilvl w:val="0"/>
          <w:numId w:val="16"/>
        </w:numPr>
        <w:spacing w:after="0" w:line="240" w:lineRule="atLeast"/>
        <w:rPr>
          <w:rFonts w:ascii="Times New Roman" w:hAnsi="Times New Roman"/>
          <w:sz w:val="24"/>
          <w:szCs w:val="24"/>
          <w:lang w:eastAsia="ru-RU"/>
        </w:rPr>
      </w:pPr>
      <w:r w:rsidRPr="00732BC1">
        <w:rPr>
          <w:rFonts w:ascii="Times New Roman" w:hAnsi="Times New Roman"/>
          <w:sz w:val="24"/>
          <w:szCs w:val="24"/>
          <w:lang w:eastAsia="ru-RU"/>
        </w:rPr>
        <w:t>ТОВ «Перший регіональний фондовий дім» ЄДРПОУ 36865250</w:t>
      </w:r>
      <w:r w:rsidR="00735631" w:rsidRPr="00732BC1">
        <w:rPr>
          <w:rFonts w:ascii="Times New Roman" w:hAnsi="Times New Roman"/>
          <w:sz w:val="24"/>
          <w:szCs w:val="24"/>
          <w:lang w:eastAsia="ru-RU"/>
        </w:rPr>
        <w:t>.</w:t>
      </w:r>
    </w:p>
    <w:p w14:paraId="56FD645D" w14:textId="1C7BB12A" w:rsidR="00D1582B" w:rsidRPr="00732BC1" w:rsidRDefault="00D1582B" w:rsidP="00D1582B">
      <w:pPr>
        <w:spacing w:after="0" w:line="240" w:lineRule="auto"/>
        <w:ind w:firstLine="709"/>
        <w:jc w:val="both"/>
        <w:rPr>
          <w:rFonts w:ascii="Times New Roman" w:hAnsi="Times New Roman"/>
          <w:sz w:val="24"/>
          <w:szCs w:val="24"/>
        </w:rPr>
      </w:pPr>
      <w:r w:rsidRPr="00732BC1">
        <w:rPr>
          <w:rFonts w:ascii="Times New Roman" w:hAnsi="Times New Roman"/>
          <w:sz w:val="24"/>
          <w:szCs w:val="24"/>
        </w:rPr>
        <w:t xml:space="preserve">А також Фізичні особи 10 </w:t>
      </w:r>
      <w:r w:rsidR="00735631" w:rsidRPr="00732BC1">
        <w:rPr>
          <w:rFonts w:ascii="Times New Roman" w:hAnsi="Times New Roman"/>
          <w:sz w:val="24"/>
          <w:szCs w:val="24"/>
        </w:rPr>
        <w:t>осіб т</w:t>
      </w:r>
      <w:r w:rsidRPr="00732BC1">
        <w:rPr>
          <w:rFonts w:ascii="Times New Roman" w:hAnsi="Times New Roman"/>
          <w:sz w:val="24"/>
          <w:szCs w:val="24"/>
        </w:rPr>
        <w:t>а провідний управлінський персонал, який відповідальний за керівництво, планування та контрол</w:t>
      </w:r>
      <w:r w:rsidR="00735631" w:rsidRPr="00732BC1">
        <w:rPr>
          <w:rFonts w:ascii="Times New Roman" w:hAnsi="Times New Roman"/>
          <w:sz w:val="24"/>
          <w:szCs w:val="24"/>
        </w:rPr>
        <w:t>ь за</w:t>
      </w:r>
      <w:r w:rsidRPr="00732BC1">
        <w:rPr>
          <w:rFonts w:ascii="Times New Roman" w:hAnsi="Times New Roman"/>
          <w:sz w:val="24"/>
          <w:szCs w:val="24"/>
        </w:rPr>
        <w:t xml:space="preserve"> діяльн</w:t>
      </w:r>
      <w:r w:rsidR="00735631" w:rsidRPr="00732BC1">
        <w:rPr>
          <w:rFonts w:ascii="Times New Roman" w:hAnsi="Times New Roman"/>
          <w:sz w:val="24"/>
          <w:szCs w:val="24"/>
        </w:rPr>
        <w:t>істю</w:t>
      </w:r>
      <w:r w:rsidRPr="00732BC1">
        <w:rPr>
          <w:rFonts w:ascii="Times New Roman" w:hAnsi="Times New Roman"/>
          <w:sz w:val="24"/>
          <w:szCs w:val="24"/>
        </w:rPr>
        <w:t xml:space="preserve"> товариства.</w:t>
      </w:r>
    </w:p>
    <w:p w14:paraId="4D79D673" w14:textId="16268288" w:rsidR="00D1582B" w:rsidRPr="00CD088D" w:rsidRDefault="00D1582B" w:rsidP="0077481F">
      <w:pPr>
        <w:spacing w:after="0" w:line="240" w:lineRule="auto"/>
        <w:ind w:firstLine="709"/>
        <w:jc w:val="both"/>
        <w:rPr>
          <w:rFonts w:ascii="Times New Roman" w:hAnsi="Times New Roman"/>
          <w:sz w:val="24"/>
          <w:szCs w:val="24"/>
        </w:rPr>
      </w:pPr>
      <w:r w:rsidRPr="00732BC1">
        <w:rPr>
          <w:rFonts w:ascii="Times New Roman" w:hAnsi="Times New Roman"/>
          <w:sz w:val="24"/>
          <w:szCs w:val="24"/>
        </w:rPr>
        <w:t xml:space="preserve">Перелік </w:t>
      </w:r>
      <w:r w:rsidRPr="00732BC1">
        <w:rPr>
          <w:rFonts w:ascii="Times New Roman" w:hAnsi="Times New Roman"/>
          <w:color w:val="000000"/>
          <w:sz w:val="24"/>
          <w:szCs w:val="24"/>
        </w:rPr>
        <w:t>пов'язаних сторін – акціонерів Товариства також наведений в п.1.2.4 Примітки 1 (таблиця «Структура власності»)</w:t>
      </w:r>
    </w:p>
    <w:p w14:paraId="55E9726F" w14:textId="64CAC8EA" w:rsidR="00D1582B" w:rsidRPr="0007718C" w:rsidRDefault="0061309F" w:rsidP="00735631">
      <w:pPr>
        <w:spacing w:after="0" w:line="240" w:lineRule="auto"/>
        <w:rPr>
          <w:rFonts w:ascii="Times New Roman" w:hAnsi="Times New Roman"/>
          <w:sz w:val="24"/>
          <w:szCs w:val="24"/>
        </w:rPr>
      </w:pPr>
      <w:r w:rsidRPr="007D2756">
        <w:rPr>
          <w:rFonts w:ascii="Times New Roman" w:hAnsi="Times New Roman"/>
          <w:sz w:val="24"/>
          <w:szCs w:val="24"/>
        </w:rPr>
        <w:tab/>
      </w:r>
      <w:r w:rsidR="00735631">
        <w:rPr>
          <w:rFonts w:ascii="Times New Roman" w:hAnsi="Times New Roman"/>
          <w:sz w:val="24"/>
          <w:szCs w:val="24"/>
        </w:rPr>
        <w:t>П</w:t>
      </w:r>
      <w:r w:rsidR="00D1582B" w:rsidRPr="0007718C">
        <w:rPr>
          <w:rFonts w:ascii="Times New Roman" w:hAnsi="Times New Roman"/>
          <w:sz w:val="24"/>
          <w:szCs w:val="24"/>
        </w:rPr>
        <w:t xml:space="preserve">ротягом </w:t>
      </w:r>
      <w:r w:rsidR="001B5147">
        <w:rPr>
          <w:rFonts w:ascii="Times New Roman" w:hAnsi="Times New Roman"/>
          <w:sz w:val="24"/>
          <w:szCs w:val="24"/>
        </w:rPr>
        <w:t>2022</w:t>
      </w:r>
      <w:r w:rsidR="00D1582B" w:rsidRPr="0007718C">
        <w:rPr>
          <w:rFonts w:ascii="Times New Roman" w:hAnsi="Times New Roman"/>
          <w:sz w:val="24"/>
          <w:szCs w:val="24"/>
        </w:rPr>
        <w:t xml:space="preserve"> року </w:t>
      </w:r>
      <w:proofErr w:type="spellStart"/>
      <w:r w:rsidR="00D1582B" w:rsidRPr="0007718C">
        <w:rPr>
          <w:rFonts w:ascii="Times New Roman" w:hAnsi="Times New Roman"/>
          <w:sz w:val="24"/>
          <w:szCs w:val="24"/>
        </w:rPr>
        <w:t>пiдприємство</w:t>
      </w:r>
      <w:proofErr w:type="spellEnd"/>
      <w:r w:rsidR="00D1582B" w:rsidRPr="0007718C">
        <w:rPr>
          <w:rFonts w:ascii="Times New Roman" w:hAnsi="Times New Roman"/>
          <w:sz w:val="24"/>
          <w:szCs w:val="24"/>
        </w:rPr>
        <w:t xml:space="preserve"> </w:t>
      </w:r>
      <w:proofErr w:type="spellStart"/>
      <w:r w:rsidR="00D1582B" w:rsidRPr="0007718C">
        <w:rPr>
          <w:rFonts w:ascii="Times New Roman" w:hAnsi="Times New Roman"/>
          <w:sz w:val="24"/>
          <w:szCs w:val="24"/>
        </w:rPr>
        <w:t>здiйснювало</w:t>
      </w:r>
      <w:proofErr w:type="spellEnd"/>
      <w:r w:rsidR="00D1582B" w:rsidRPr="0007718C">
        <w:rPr>
          <w:rFonts w:ascii="Times New Roman" w:hAnsi="Times New Roman"/>
          <w:sz w:val="24"/>
          <w:szCs w:val="24"/>
        </w:rPr>
        <w:t xml:space="preserve"> </w:t>
      </w:r>
      <w:proofErr w:type="spellStart"/>
      <w:r w:rsidR="00D1582B" w:rsidRPr="0007718C">
        <w:rPr>
          <w:rFonts w:ascii="Times New Roman" w:hAnsi="Times New Roman"/>
          <w:sz w:val="24"/>
          <w:szCs w:val="24"/>
        </w:rPr>
        <w:t>операцiй</w:t>
      </w:r>
      <w:proofErr w:type="spellEnd"/>
      <w:r w:rsidR="00D1582B" w:rsidRPr="0007718C">
        <w:rPr>
          <w:rFonts w:ascii="Times New Roman" w:hAnsi="Times New Roman"/>
          <w:sz w:val="24"/>
          <w:szCs w:val="24"/>
        </w:rPr>
        <w:t xml:space="preserve"> з пов'язаними сторонами з </w:t>
      </w:r>
      <w:proofErr w:type="spellStart"/>
      <w:r w:rsidR="00D1582B" w:rsidRPr="0007718C">
        <w:rPr>
          <w:rFonts w:ascii="Times New Roman" w:hAnsi="Times New Roman"/>
          <w:sz w:val="24"/>
          <w:szCs w:val="24"/>
        </w:rPr>
        <w:t>реалiзацiї</w:t>
      </w:r>
      <w:proofErr w:type="spellEnd"/>
      <w:r w:rsidR="00D1582B" w:rsidRPr="0007718C">
        <w:rPr>
          <w:rFonts w:ascii="Times New Roman" w:hAnsi="Times New Roman"/>
          <w:sz w:val="24"/>
          <w:szCs w:val="24"/>
        </w:rPr>
        <w:t xml:space="preserve"> готової </w:t>
      </w:r>
      <w:proofErr w:type="spellStart"/>
      <w:r w:rsidR="00D1582B" w:rsidRPr="0007718C">
        <w:rPr>
          <w:rFonts w:ascii="Times New Roman" w:hAnsi="Times New Roman"/>
          <w:sz w:val="24"/>
          <w:szCs w:val="24"/>
        </w:rPr>
        <w:t>продукцiї</w:t>
      </w:r>
      <w:proofErr w:type="spellEnd"/>
      <w:r w:rsidR="00D1582B" w:rsidRPr="0007718C">
        <w:rPr>
          <w:rFonts w:ascii="Times New Roman" w:hAnsi="Times New Roman"/>
          <w:sz w:val="24"/>
          <w:szCs w:val="24"/>
        </w:rPr>
        <w:t xml:space="preserve">, </w:t>
      </w:r>
      <w:proofErr w:type="spellStart"/>
      <w:r w:rsidR="00D1582B" w:rsidRPr="0007718C">
        <w:rPr>
          <w:rFonts w:ascii="Times New Roman" w:hAnsi="Times New Roman"/>
          <w:sz w:val="24"/>
          <w:szCs w:val="24"/>
        </w:rPr>
        <w:t>робiт</w:t>
      </w:r>
      <w:proofErr w:type="spellEnd"/>
      <w:r w:rsidR="00D1582B" w:rsidRPr="0007718C">
        <w:rPr>
          <w:rFonts w:ascii="Times New Roman" w:hAnsi="Times New Roman"/>
          <w:sz w:val="24"/>
          <w:szCs w:val="24"/>
        </w:rPr>
        <w:t>, послуг:</w:t>
      </w:r>
    </w:p>
    <w:p w14:paraId="5B9BCEA1" w14:textId="77777777" w:rsidR="006C14C8" w:rsidRPr="0007718C" w:rsidRDefault="006C14C8" w:rsidP="006C14C8">
      <w:pPr>
        <w:widowControl w:val="0"/>
        <w:autoSpaceDE w:val="0"/>
        <w:autoSpaceDN w:val="0"/>
        <w:adjustRightInd w:val="0"/>
        <w:spacing w:after="0" w:line="240" w:lineRule="auto"/>
        <w:jc w:val="both"/>
        <w:rPr>
          <w:rFonts w:ascii="Times New Roman" w:hAnsi="Times New Roman"/>
          <w:sz w:val="24"/>
          <w:szCs w:val="24"/>
        </w:rPr>
      </w:pPr>
    </w:p>
    <w:tbl>
      <w:tblPr>
        <w:tblW w:w="967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627"/>
        <w:gridCol w:w="96"/>
        <w:gridCol w:w="1317"/>
        <w:gridCol w:w="1413"/>
        <w:gridCol w:w="1162"/>
        <w:gridCol w:w="1191"/>
        <w:gridCol w:w="1436"/>
        <w:gridCol w:w="1433"/>
      </w:tblGrid>
      <w:tr w:rsidR="006C14C8" w:rsidRPr="0007718C" w14:paraId="5C3D90DF" w14:textId="77777777" w:rsidTr="00950376">
        <w:trPr>
          <w:trHeight w:val="290"/>
          <w:tblCellSpacing w:w="20" w:type="dxa"/>
        </w:trPr>
        <w:tc>
          <w:tcPr>
            <w:tcW w:w="1567" w:type="dxa"/>
            <w:vMerge w:val="restart"/>
            <w:tcBorders>
              <w:top w:val="outset" w:sz="6" w:space="0" w:color="auto"/>
              <w:left w:val="outset" w:sz="6" w:space="0" w:color="auto"/>
              <w:bottom w:val="outset" w:sz="6" w:space="0" w:color="auto"/>
              <w:right w:val="outset" w:sz="6" w:space="0" w:color="auto"/>
            </w:tcBorders>
            <w:hideMark/>
          </w:tcPr>
          <w:p w14:paraId="0352F07A" w14:textId="77777777" w:rsidR="006C14C8" w:rsidRPr="00B16494" w:rsidRDefault="006C14C8" w:rsidP="00950376">
            <w:pPr>
              <w:spacing w:after="0" w:line="240" w:lineRule="auto"/>
              <w:jc w:val="center"/>
              <w:rPr>
                <w:rFonts w:ascii="Times New Roman" w:hAnsi="Times New Roman"/>
                <w:bCs/>
                <w:color w:val="000000"/>
                <w:sz w:val="24"/>
                <w:szCs w:val="24"/>
              </w:rPr>
            </w:pPr>
            <w:r w:rsidRPr="00B16494">
              <w:rPr>
                <w:rFonts w:ascii="Times New Roman" w:hAnsi="Times New Roman"/>
                <w:bCs/>
                <w:color w:val="000000"/>
                <w:sz w:val="24"/>
                <w:szCs w:val="24"/>
              </w:rPr>
              <w:t>Найменування пов'язаної особи</w:t>
            </w:r>
          </w:p>
        </w:tc>
        <w:tc>
          <w:tcPr>
            <w:tcW w:w="2786" w:type="dxa"/>
            <w:gridSpan w:val="3"/>
            <w:tcBorders>
              <w:top w:val="outset" w:sz="6" w:space="0" w:color="auto"/>
              <w:left w:val="outset" w:sz="6" w:space="0" w:color="auto"/>
              <w:bottom w:val="outset" w:sz="6" w:space="0" w:color="auto"/>
              <w:right w:val="outset" w:sz="6" w:space="0" w:color="auto"/>
            </w:tcBorders>
            <w:noWrap/>
            <w:hideMark/>
          </w:tcPr>
          <w:p w14:paraId="1FE020B5" w14:textId="77777777" w:rsidR="006C14C8" w:rsidRPr="00B16494" w:rsidRDefault="006C14C8" w:rsidP="00950376">
            <w:pPr>
              <w:spacing w:after="0" w:line="240" w:lineRule="auto"/>
              <w:jc w:val="center"/>
              <w:rPr>
                <w:rFonts w:ascii="Times New Roman" w:hAnsi="Times New Roman"/>
                <w:bCs/>
                <w:sz w:val="24"/>
                <w:szCs w:val="24"/>
              </w:rPr>
            </w:pPr>
            <w:r w:rsidRPr="00B16494">
              <w:rPr>
                <w:rFonts w:ascii="Times New Roman" w:hAnsi="Times New Roman"/>
                <w:bCs/>
                <w:sz w:val="24"/>
                <w:szCs w:val="24"/>
              </w:rPr>
              <w:t>На кінець року</w:t>
            </w:r>
          </w:p>
        </w:tc>
        <w:tc>
          <w:tcPr>
            <w:tcW w:w="2313" w:type="dxa"/>
            <w:gridSpan w:val="2"/>
            <w:tcBorders>
              <w:top w:val="outset" w:sz="6" w:space="0" w:color="auto"/>
              <w:left w:val="outset" w:sz="6" w:space="0" w:color="auto"/>
              <w:bottom w:val="outset" w:sz="6" w:space="0" w:color="auto"/>
              <w:right w:val="outset" w:sz="6" w:space="0" w:color="auto"/>
            </w:tcBorders>
            <w:noWrap/>
            <w:hideMark/>
          </w:tcPr>
          <w:p w14:paraId="745395EC" w14:textId="77777777" w:rsidR="006C14C8" w:rsidRPr="00B16494" w:rsidRDefault="006C14C8" w:rsidP="00950376">
            <w:pPr>
              <w:spacing w:after="0" w:line="240" w:lineRule="auto"/>
              <w:jc w:val="center"/>
              <w:rPr>
                <w:rFonts w:ascii="Times New Roman" w:hAnsi="Times New Roman"/>
                <w:bCs/>
                <w:sz w:val="24"/>
                <w:szCs w:val="24"/>
              </w:rPr>
            </w:pPr>
            <w:r w:rsidRPr="00B16494">
              <w:rPr>
                <w:rFonts w:ascii="Times New Roman" w:hAnsi="Times New Roman"/>
                <w:bCs/>
                <w:sz w:val="24"/>
                <w:szCs w:val="24"/>
              </w:rPr>
              <w:t>Обороти за 2022 рік</w:t>
            </w:r>
          </w:p>
        </w:tc>
        <w:tc>
          <w:tcPr>
            <w:tcW w:w="2809" w:type="dxa"/>
            <w:gridSpan w:val="2"/>
            <w:tcBorders>
              <w:top w:val="outset" w:sz="6" w:space="0" w:color="auto"/>
              <w:left w:val="outset" w:sz="6" w:space="0" w:color="auto"/>
              <w:bottom w:val="outset" w:sz="6" w:space="0" w:color="auto"/>
              <w:right w:val="outset" w:sz="6" w:space="0" w:color="auto"/>
            </w:tcBorders>
            <w:noWrap/>
            <w:hideMark/>
          </w:tcPr>
          <w:p w14:paraId="45AB6B3B" w14:textId="77777777" w:rsidR="006C14C8" w:rsidRPr="00B16494" w:rsidRDefault="006C14C8" w:rsidP="00950376">
            <w:pPr>
              <w:spacing w:after="0" w:line="240" w:lineRule="auto"/>
              <w:jc w:val="center"/>
              <w:rPr>
                <w:rFonts w:ascii="Times New Roman" w:hAnsi="Times New Roman"/>
                <w:bCs/>
                <w:sz w:val="24"/>
                <w:szCs w:val="24"/>
              </w:rPr>
            </w:pPr>
            <w:r w:rsidRPr="00B16494">
              <w:rPr>
                <w:rFonts w:ascii="Times New Roman" w:hAnsi="Times New Roman"/>
                <w:bCs/>
                <w:sz w:val="24"/>
                <w:szCs w:val="24"/>
              </w:rPr>
              <w:t>На початок року</w:t>
            </w:r>
          </w:p>
        </w:tc>
      </w:tr>
      <w:tr w:rsidR="006C14C8" w:rsidRPr="0007718C" w14:paraId="47BABED5" w14:textId="77777777" w:rsidTr="00950376">
        <w:trPr>
          <w:trHeight w:val="640"/>
          <w:tblCellSpacing w:w="20" w:type="dxa"/>
        </w:trPr>
        <w:tc>
          <w:tcPr>
            <w:tcW w:w="1567" w:type="dxa"/>
            <w:vMerge/>
            <w:tcBorders>
              <w:top w:val="outset" w:sz="6" w:space="0" w:color="auto"/>
              <w:left w:val="outset" w:sz="6" w:space="0" w:color="auto"/>
              <w:bottom w:val="outset" w:sz="6" w:space="0" w:color="auto"/>
              <w:right w:val="outset" w:sz="6" w:space="0" w:color="auto"/>
            </w:tcBorders>
            <w:vAlign w:val="center"/>
            <w:hideMark/>
          </w:tcPr>
          <w:p w14:paraId="40EB9E11" w14:textId="77777777" w:rsidR="006C14C8" w:rsidRPr="00B16494" w:rsidRDefault="006C14C8" w:rsidP="00950376">
            <w:pPr>
              <w:spacing w:after="0" w:line="240" w:lineRule="auto"/>
              <w:rPr>
                <w:rFonts w:ascii="Times New Roman" w:hAnsi="Times New Roman"/>
                <w:bCs/>
                <w:color w:val="000000"/>
                <w:sz w:val="24"/>
                <w:szCs w:val="24"/>
              </w:rPr>
            </w:pPr>
          </w:p>
        </w:tc>
        <w:tc>
          <w:tcPr>
            <w:tcW w:w="1373" w:type="dxa"/>
            <w:gridSpan w:val="2"/>
            <w:tcBorders>
              <w:top w:val="outset" w:sz="6" w:space="0" w:color="auto"/>
              <w:left w:val="outset" w:sz="6" w:space="0" w:color="auto"/>
              <w:bottom w:val="outset" w:sz="6" w:space="0" w:color="auto"/>
              <w:right w:val="outset" w:sz="6" w:space="0" w:color="auto"/>
            </w:tcBorders>
            <w:hideMark/>
          </w:tcPr>
          <w:p w14:paraId="2A1BD0F6" w14:textId="77777777" w:rsidR="006C14C8" w:rsidRPr="00B16494" w:rsidRDefault="006C14C8" w:rsidP="00950376">
            <w:pPr>
              <w:spacing w:after="0" w:line="240" w:lineRule="auto"/>
              <w:jc w:val="center"/>
              <w:rPr>
                <w:rFonts w:ascii="Times New Roman" w:hAnsi="Times New Roman"/>
                <w:bCs/>
                <w:color w:val="000000"/>
                <w:sz w:val="24"/>
                <w:szCs w:val="24"/>
              </w:rPr>
            </w:pPr>
            <w:r w:rsidRPr="00B16494">
              <w:rPr>
                <w:rFonts w:ascii="Times New Roman" w:hAnsi="Times New Roman"/>
                <w:bCs/>
                <w:color w:val="000000"/>
                <w:sz w:val="24"/>
                <w:szCs w:val="24"/>
              </w:rPr>
              <w:t xml:space="preserve">Дебіторська заборгованість </w:t>
            </w:r>
          </w:p>
        </w:tc>
        <w:tc>
          <w:tcPr>
            <w:tcW w:w="1373" w:type="dxa"/>
            <w:tcBorders>
              <w:top w:val="outset" w:sz="6" w:space="0" w:color="auto"/>
              <w:left w:val="outset" w:sz="6" w:space="0" w:color="auto"/>
              <w:bottom w:val="outset" w:sz="6" w:space="0" w:color="auto"/>
              <w:right w:val="outset" w:sz="6" w:space="0" w:color="auto"/>
            </w:tcBorders>
            <w:hideMark/>
          </w:tcPr>
          <w:p w14:paraId="082C3E98" w14:textId="77777777" w:rsidR="006C14C8" w:rsidRPr="00B16494" w:rsidRDefault="006C14C8" w:rsidP="00950376">
            <w:pPr>
              <w:spacing w:after="0" w:line="240" w:lineRule="auto"/>
              <w:jc w:val="center"/>
              <w:rPr>
                <w:rFonts w:ascii="Times New Roman" w:hAnsi="Times New Roman"/>
                <w:bCs/>
                <w:color w:val="000000"/>
                <w:sz w:val="24"/>
                <w:szCs w:val="24"/>
              </w:rPr>
            </w:pPr>
            <w:r w:rsidRPr="00B16494">
              <w:rPr>
                <w:rFonts w:ascii="Times New Roman" w:hAnsi="Times New Roman"/>
                <w:bCs/>
                <w:color w:val="000000"/>
                <w:sz w:val="24"/>
                <w:szCs w:val="24"/>
              </w:rPr>
              <w:t xml:space="preserve">Кредиторська заборгованість </w:t>
            </w:r>
          </w:p>
        </w:tc>
        <w:tc>
          <w:tcPr>
            <w:tcW w:w="1122" w:type="dxa"/>
            <w:tcBorders>
              <w:top w:val="outset" w:sz="6" w:space="0" w:color="auto"/>
              <w:left w:val="outset" w:sz="6" w:space="0" w:color="auto"/>
              <w:bottom w:val="outset" w:sz="6" w:space="0" w:color="auto"/>
              <w:right w:val="outset" w:sz="6" w:space="0" w:color="auto"/>
            </w:tcBorders>
            <w:hideMark/>
          </w:tcPr>
          <w:p w14:paraId="2469FCCD" w14:textId="77777777" w:rsidR="006C14C8" w:rsidRPr="00B16494" w:rsidRDefault="006C14C8" w:rsidP="00950376">
            <w:pPr>
              <w:spacing w:after="0" w:line="240" w:lineRule="auto"/>
              <w:jc w:val="center"/>
              <w:rPr>
                <w:rFonts w:ascii="Times New Roman" w:hAnsi="Times New Roman"/>
                <w:bCs/>
                <w:color w:val="000000"/>
                <w:sz w:val="24"/>
                <w:szCs w:val="24"/>
              </w:rPr>
            </w:pPr>
            <w:r w:rsidRPr="00B16494">
              <w:rPr>
                <w:rFonts w:ascii="Times New Roman" w:hAnsi="Times New Roman"/>
                <w:bCs/>
                <w:color w:val="000000"/>
                <w:sz w:val="24"/>
                <w:szCs w:val="24"/>
              </w:rPr>
              <w:t>Реалізація</w:t>
            </w:r>
          </w:p>
        </w:tc>
        <w:tc>
          <w:tcPr>
            <w:tcW w:w="1151" w:type="dxa"/>
            <w:tcBorders>
              <w:top w:val="outset" w:sz="6" w:space="0" w:color="auto"/>
              <w:left w:val="outset" w:sz="6" w:space="0" w:color="auto"/>
              <w:bottom w:val="outset" w:sz="6" w:space="0" w:color="auto"/>
              <w:right w:val="outset" w:sz="6" w:space="0" w:color="auto"/>
            </w:tcBorders>
            <w:hideMark/>
          </w:tcPr>
          <w:p w14:paraId="11140510" w14:textId="77777777" w:rsidR="006C14C8" w:rsidRPr="00B16494" w:rsidRDefault="006C14C8" w:rsidP="00950376">
            <w:pPr>
              <w:spacing w:after="0" w:line="240" w:lineRule="auto"/>
              <w:jc w:val="center"/>
              <w:rPr>
                <w:rFonts w:ascii="Times New Roman" w:hAnsi="Times New Roman"/>
                <w:bCs/>
                <w:color w:val="000000"/>
                <w:sz w:val="24"/>
                <w:szCs w:val="24"/>
              </w:rPr>
            </w:pPr>
            <w:r w:rsidRPr="00B16494">
              <w:rPr>
                <w:rFonts w:ascii="Times New Roman" w:hAnsi="Times New Roman"/>
                <w:bCs/>
                <w:color w:val="000000"/>
                <w:sz w:val="24"/>
                <w:szCs w:val="24"/>
              </w:rPr>
              <w:t>придбання</w:t>
            </w:r>
          </w:p>
        </w:tc>
        <w:tc>
          <w:tcPr>
            <w:tcW w:w="1396" w:type="dxa"/>
            <w:tcBorders>
              <w:top w:val="outset" w:sz="6" w:space="0" w:color="auto"/>
              <w:left w:val="outset" w:sz="6" w:space="0" w:color="auto"/>
              <w:bottom w:val="outset" w:sz="6" w:space="0" w:color="auto"/>
              <w:right w:val="outset" w:sz="6" w:space="0" w:color="auto"/>
            </w:tcBorders>
            <w:hideMark/>
          </w:tcPr>
          <w:p w14:paraId="48130051" w14:textId="77777777" w:rsidR="006C14C8" w:rsidRPr="00B16494" w:rsidRDefault="006C14C8" w:rsidP="00950376">
            <w:pPr>
              <w:spacing w:after="0" w:line="240" w:lineRule="auto"/>
              <w:jc w:val="center"/>
              <w:rPr>
                <w:rFonts w:ascii="Times New Roman" w:hAnsi="Times New Roman"/>
                <w:bCs/>
                <w:color w:val="000000"/>
                <w:sz w:val="24"/>
                <w:szCs w:val="24"/>
              </w:rPr>
            </w:pPr>
            <w:r w:rsidRPr="00B16494">
              <w:rPr>
                <w:rFonts w:ascii="Times New Roman" w:hAnsi="Times New Roman"/>
                <w:bCs/>
                <w:color w:val="000000"/>
                <w:sz w:val="24"/>
                <w:szCs w:val="24"/>
              </w:rPr>
              <w:t xml:space="preserve">Дебіторська заборгованість </w:t>
            </w:r>
          </w:p>
        </w:tc>
        <w:tc>
          <w:tcPr>
            <w:tcW w:w="1373" w:type="dxa"/>
            <w:tcBorders>
              <w:top w:val="outset" w:sz="6" w:space="0" w:color="auto"/>
              <w:left w:val="outset" w:sz="6" w:space="0" w:color="auto"/>
              <w:bottom w:val="outset" w:sz="6" w:space="0" w:color="auto"/>
              <w:right w:val="outset" w:sz="6" w:space="0" w:color="auto"/>
            </w:tcBorders>
            <w:hideMark/>
          </w:tcPr>
          <w:p w14:paraId="1C000489" w14:textId="77777777" w:rsidR="006C14C8" w:rsidRPr="00B16494" w:rsidRDefault="006C14C8" w:rsidP="00950376">
            <w:pPr>
              <w:spacing w:after="0" w:line="240" w:lineRule="auto"/>
              <w:jc w:val="center"/>
              <w:rPr>
                <w:rFonts w:ascii="Times New Roman" w:hAnsi="Times New Roman"/>
                <w:bCs/>
                <w:color w:val="000000"/>
                <w:sz w:val="24"/>
                <w:szCs w:val="24"/>
              </w:rPr>
            </w:pPr>
            <w:r w:rsidRPr="00B16494">
              <w:rPr>
                <w:rFonts w:ascii="Times New Roman" w:hAnsi="Times New Roman"/>
                <w:bCs/>
                <w:color w:val="000000"/>
                <w:sz w:val="24"/>
                <w:szCs w:val="24"/>
              </w:rPr>
              <w:t xml:space="preserve">Кредиторська заборгованість </w:t>
            </w:r>
          </w:p>
        </w:tc>
      </w:tr>
      <w:tr w:rsidR="006C14C8" w:rsidRPr="0007718C" w14:paraId="0F00B19A" w14:textId="77777777" w:rsidTr="00950376">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uto"/>
            </w:tcBorders>
            <w:hideMark/>
          </w:tcPr>
          <w:p w14:paraId="6237BAA8"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ПрАТ НТЦ «Інформаційні системи»</w:t>
            </w:r>
          </w:p>
        </w:tc>
      </w:tr>
      <w:tr w:rsidR="006C14C8" w:rsidRPr="0007718C" w14:paraId="6CAE49F4" w14:textId="77777777" w:rsidTr="0095037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28AA0A02"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комунальні послуги</w:t>
            </w:r>
          </w:p>
        </w:tc>
        <w:tc>
          <w:tcPr>
            <w:tcW w:w="1277" w:type="dxa"/>
            <w:tcBorders>
              <w:top w:val="outset" w:sz="6" w:space="0" w:color="auto"/>
              <w:left w:val="outset" w:sz="6" w:space="0" w:color="auto"/>
              <w:bottom w:val="outset" w:sz="6" w:space="0" w:color="auto"/>
              <w:right w:val="outset" w:sz="6" w:space="0" w:color="auto"/>
            </w:tcBorders>
            <w:noWrap/>
            <w:hideMark/>
          </w:tcPr>
          <w:p w14:paraId="1E4EB6E3"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31,0</w:t>
            </w:r>
          </w:p>
        </w:tc>
        <w:tc>
          <w:tcPr>
            <w:tcW w:w="1373" w:type="dxa"/>
            <w:tcBorders>
              <w:top w:val="outset" w:sz="6" w:space="0" w:color="auto"/>
              <w:left w:val="outset" w:sz="6" w:space="0" w:color="auto"/>
              <w:bottom w:val="outset" w:sz="6" w:space="0" w:color="auto"/>
              <w:right w:val="outset" w:sz="6" w:space="0" w:color="auto"/>
            </w:tcBorders>
            <w:noWrap/>
          </w:tcPr>
          <w:p w14:paraId="4CCAD2DE"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122" w:type="dxa"/>
            <w:tcBorders>
              <w:top w:val="outset" w:sz="6" w:space="0" w:color="auto"/>
              <w:left w:val="outset" w:sz="6" w:space="0" w:color="auto"/>
              <w:bottom w:val="outset" w:sz="6" w:space="0" w:color="auto"/>
              <w:right w:val="outset" w:sz="6" w:space="0" w:color="auto"/>
            </w:tcBorders>
            <w:hideMark/>
          </w:tcPr>
          <w:p w14:paraId="1C087587"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1 430,0</w:t>
            </w:r>
          </w:p>
        </w:tc>
        <w:tc>
          <w:tcPr>
            <w:tcW w:w="1151" w:type="dxa"/>
            <w:tcBorders>
              <w:top w:val="outset" w:sz="6" w:space="0" w:color="auto"/>
              <w:left w:val="outset" w:sz="6" w:space="0" w:color="auto"/>
              <w:bottom w:val="outset" w:sz="6" w:space="0" w:color="auto"/>
              <w:right w:val="outset" w:sz="6" w:space="0" w:color="auto"/>
            </w:tcBorders>
            <w:hideMark/>
          </w:tcPr>
          <w:p w14:paraId="0B917E95"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1 458,0</w:t>
            </w:r>
          </w:p>
        </w:tc>
        <w:tc>
          <w:tcPr>
            <w:tcW w:w="1396" w:type="dxa"/>
            <w:tcBorders>
              <w:top w:val="outset" w:sz="6" w:space="0" w:color="auto"/>
              <w:left w:val="outset" w:sz="6" w:space="0" w:color="auto"/>
              <w:bottom w:val="outset" w:sz="6" w:space="0" w:color="auto"/>
              <w:right w:val="outset" w:sz="6" w:space="0" w:color="auto"/>
            </w:tcBorders>
            <w:noWrap/>
            <w:hideMark/>
          </w:tcPr>
          <w:p w14:paraId="67B1D8FE"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59,0</w:t>
            </w:r>
          </w:p>
        </w:tc>
        <w:tc>
          <w:tcPr>
            <w:tcW w:w="1373" w:type="dxa"/>
            <w:tcBorders>
              <w:top w:val="outset" w:sz="6" w:space="0" w:color="auto"/>
              <w:left w:val="outset" w:sz="6" w:space="0" w:color="auto"/>
              <w:bottom w:val="outset" w:sz="6" w:space="0" w:color="auto"/>
              <w:right w:val="outset" w:sz="6" w:space="0" w:color="auto"/>
            </w:tcBorders>
            <w:noWrap/>
            <w:hideMark/>
          </w:tcPr>
          <w:p w14:paraId="2CDE7153"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r>
      <w:tr w:rsidR="006C14C8" w:rsidRPr="0007718C" w14:paraId="1AA5DC41" w14:textId="77777777" w:rsidTr="0095037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7557F672"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інформаційні послуги</w:t>
            </w:r>
          </w:p>
        </w:tc>
        <w:tc>
          <w:tcPr>
            <w:tcW w:w="1277" w:type="dxa"/>
            <w:tcBorders>
              <w:top w:val="outset" w:sz="6" w:space="0" w:color="auto"/>
              <w:left w:val="outset" w:sz="6" w:space="0" w:color="auto"/>
              <w:bottom w:val="outset" w:sz="6" w:space="0" w:color="auto"/>
              <w:right w:val="outset" w:sz="6" w:space="0" w:color="auto"/>
            </w:tcBorders>
            <w:noWrap/>
            <w:hideMark/>
          </w:tcPr>
          <w:p w14:paraId="4A966754"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0706DB5C"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122" w:type="dxa"/>
            <w:tcBorders>
              <w:top w:val="outset" w:sz="6" w:space="0" w:color="auto"/>
              <w:left w:val="outset" w:sz="6" w:space="0" w:color="auto"/>
              <w:bottom w:val="outset" w:sz="6" w:space="0" w:color="auto"/>
              <w:right w:val="outset" w:sz="6" w:space="0" w:color="auto"/>
            </w:tcBorders>
            <w:hideMark/>
          </w:tcPr>
          <w:p w14:paraId="2D1A03BB"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2 263,0</w:t>
            </w:r>
          </w:p>
        </w:tc>
        <w:tc>
          <w:tcPr>
            <w:tcW w:w="1151" w:type="dxa"/>
            <w:tcBorders>
              <w:top w:val="outset" w:sz="6" w:space="0" w:color="auto"/>
              <w:left w:val="outset" w:sz="6" w:space="0" w:color="auto"/>
              <w:bottom w:val="outset" w:sz="6" w:space="0" w:color="auto"/>
              <w:right w:val="outset" w:sz="6" w:space="0" w:color="auto"/>
            </w:tcBorders>
            <w:hideMark/>
          </w:tcPr>
          <w:p w14:paraId="5A0DF652"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2 010,0</w:t>
            </w:r>
          </w:p>
        </w:tc>
        <w:tc>
          <w:tcPr>
            <w:tcW w:w="1396" w:type="dxa"/>
            <w:tcBorders>
              <w:top w:val="outset" w:sz="6" w:space="0" w:color="auto"/>
              <w:left w:val="outset" w:sz="6" w:space="0" w:color="auto"/>
              <w:bottom w:val="outset" w:sz="6" w:space="0" w:color="auto"/>
              <w:right w:val="outset" w:sz="6" w:space="0" w:color="auto"/>
            </w:tcBorders>
            <w:hideMark/>
          </w:tcPr>
          <w:p w14:paraId="64AF9C60"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400F00FE"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253,0</w:t>
            </w:r>
          </w:p>
        </w:tc>
      </w:tr>
      <w:tr w:rsidR="006C14C8" w:rsidRPr="0007718C" w14:paraId="79DE6810" w14:textId="77777777" w:rsidTr="0095037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7FF6421"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ТМЦ (комплектуючі)</w:t>
            </w:r>
          </w:p>
        </w:tc>
        <w:tc>
          <w:tcPr>
            <w:tcW w:w="1277" w:type="dxa"/>
            <w:tcBorders>
              <w:top w:val="outset" w:sz="6" w:space="0" w:color="auto"/>
              <w:left w:val="outset" w:sz="6" w:space="0" w:color="auto"/>
              <w:bottom w:val="outset" w:sz="6" w:space="0" w:color="auto"/>
              <w:right w:val="outset" w:sz="6" w:space="0" w:color="auto"/>
            </w:tcBorders>
            <w:noWrap/>
            <w:hideMark/>
          </w:tcPr>
          <w:p w14:paraId="4BB140DF"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6A1280A7"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122" w:type="dxa"/>
            <w:tcBorders>
              <w:top w:val="outset" w:sz="6" w:space="0" w:color="auto"/>
              <w:left w:val="outset" w:sz="6" w:space="0" w:color="auto"/>
              <w:bottom w:val="outset" w:sz="6" w:space="0" w:color="auto"/>
              <w:right w:val="outset" w:sz="6" w:space="0" w:color="auto"/>
            </w:tcBorders>
            <w:hideMark/>
          </w:tcPr>
          <w:p w14:paraId="62DE781C"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10 998,6</w:t>
            </w:r>
          </w:p>
        </w:tc>
        <w:tc>
          <w:tcPr>
            <w:tcW w:w="1151" w:type="dxa"/>
            <w:tcBorders>
              <w:top w:val="outset" w:sz="6" w:space="0" w:color="auto"/>
              <w:left w:val="outset" w:sz="6" w:space="0" w:color="auto"/>
              <w:bottom w:val="outset" w:sz="6" w:space="0" w:color="auto"/>
              <w:right w:val="outset" w:sz="6" w:space="0" w:color="auto"/>
            </w:tcBorders>
            <w:hideMark/>
          </w:tcPr>
          <w:p w14:paraId="0BB2A42A"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10 075,4</w:t>
            </w:r>
          </w:p>
        </w:tc>
        <w:tc>
          <w:tcPr>
            <w:tcW w:w="1396" w:type="dxa"/>
            <w:tcBorders>
              <w:top w:val="outset" w:sz="6" w:space="0" w:color="auto"/>
              <w:left w:val="outset" w:sz="6" w:space="0" w:color="auto"/>
              <w:bottom w:val="outset" w:sz="6" w:space="0" w:color="auto"/>
              <w:right w:val="outset" w:sz="6" w:space="0" w:color="auto"/>
            </w:tcBorders>
            <w:hideMark/>
          </w:tcPr>
          <w:p w14:paraId="5F509880"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31F75E03"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923,2</w:t>
            </w:r>
          </w:p>
        </w:tc>
      </w:tr>
      <w:tr w:rsidR="006C14C8" w:rsidRPr="0007718C" w14:paraId="15AB4782" w14:textId="77777777" w:rsidTr="0095037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44B18E2"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готова продукція</w:t>
            </w:r>
          </w:p>
        </w:tc>
        <w:tc>
          <w:tcPr>
            <w:tcW w:w="1277" w:type="dxa"/>
            <w:tcBorders>
              <w:top w:val="outset" w:sz="6" w:space="0" w:color="auto"/>
              <w:left w:val="outset" w:sz="6" w:space="0" w:color="auto"/>
              <w:bottom w:val="outset" w:sz="6" w:space="0" w:color="auto"/>
              <w:right w:val="outset" w:sz="6" w:space="0" w:color="auto"/>
            </w:tcBorders>
            <w:noWrap/>
            <w:hideMark/>
          </w:tcPr>
          <w:p w14:paraId="300685AC"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0542DCB9"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650,0</w:t>
            </w:r>
          </w:p>
        </w:tc>
        <w:tc>
          <w:tcPr>
            <w:tcW w:w="1122" w:type="dxa"/>
            <w:tcBorders>
              <w:top w:val="outset" w:sz="6" w:space="0" w:color="auto"/>
              <w:left w:val="outset" w:sz="6" w:space="0" w:color="auto"/>
              <w:bottom w:val="outset" w:sz="6" w:space="0" w:color="auto"/>
              <w:right w:val="outset" w:sz="6" w:space="0" w:color="auto"/>
            </w:tcBorders>
            <w:hideMark/>
          </w:tcPr>
          <w:p w14:paraId="711A5263"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8 718,8</w:t>
            </w:r>
          </w:p>
        </w:tc>
        <w:tc>
          <w:tcPr>
            <w:tcW w:w="1151" w:type="dxa"/>
            <w:tcBorders>
              <w:top w:val="outset" w:sz="6" w:space="0" w:color="auto"/>
              <w:left w:val="outset" w:sz="6" w:space="0" w:color="auto"/>
              <w:bottom w:val="outset" w:sz="6" w:space="0" w:color="auto"/>
              <w:right w:val="outset" w:sz="6" w:space="0" w:color="auto"/>
            </w:tcBorders>
            <w:hideMark/>
          </w:tcPr>
          <w:p w14:paraId="19D78E1D"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9 368,8</w:t>
            </w:r>
          </w:p>
        </w:tc>
        <w:tc>
          <w:tcPr>
            <w:tcW w:w="1396" w:type="dxa"/>
            <w:tcBorders>
              <w:top w:val="outset" w:sz="6" w:space="0" w:color="auto"/>
              <w:left w:val="outset" w:sz="6" w:space="0" w:color="auto"/>
              <w:bottom w:val="outset" w:sz="6" w:space="0" w:color="auto"/>
              <w:right w:val="outset" w:sz="6" w:space="0" w:color="auto"/>
            </w:tcBorders>
            <w:hideMark/>
          </w:tcPr>
          <w:p w14:paraId="7D73A29B"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58321DBA"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r>
      <w:tr w:rsidR="006C14C8" w:rsidRPr="0007718C" w14:paraId="54F62AB6" w14:textId="77777777" w:rsidTr="00950376">
        <w:trPr>
          <w:trHeight w:val="426"/>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66E2FF05"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оренда</w:t>
            </w:r>
          </w:p>
        </w:tc>
        <w:tc>
          <w:tcPr>
            <w:tcW w:w="1277" w:type="dxa"/>
            <w:tcBorders>
              <w:top w:val="outset" w:sz="6" w:space="0" w:color="auto"/>
              <w:left w:val="outset" w:sz="6" w:space="0" w:color="auto"/>
              <w:bottom w:val="outset" w:sz="6" w:space="0" w:color="auto"/>
              <w:right w:val="outset" w:sz="6" w:space="0" w:color="auto"/>
            </w:tcBorders>
            <w:noWrap/>
            <w:hideMark/>
          </w:tcPr>
          <w:p w14:paraId="2D5E56E2"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1737DD71"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122" w:type="dxa"/>
            <w:tcBorders>
              <w:top w:val="outset" w:sz="6" w:space="0" w:color="auto"/>
              <w:left w:val="outset" w:sz="6" w:space="0" w:color="auto"/>
              <w:bottom w:val="outset" w:sz="6" w:space="0" w:color="auto"/>
              <w:right w:val="outset" w:sz="6" w:space="0" w:color="auto"/>
            </w:tcBorders>
            <w:hideMark/>
          </w:tcPr>
          <w:p w14:paraId="5536FA83"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30</w:t>
            </w:r>
          </w:p>
        </w:tc>
        <w:tc>
          <w:tcPr>
            <w:tcW w:w="1151" w:type="dxa"/>
            <w:tcBorders>
              <w:top w:val="outset" w:sz="6" w:space="0" w:color="auto"/>
              <w:left w:val="outset" w:sz="6" w:space="0" w:color="auto"/>
              <w:bottom w:val="outset" w:sz="6" w:space="0" w:color="auto"/>
              <w:right w:val="outset" w:sz="6" w:space="0" w:color="auto"/>
            </w:tcBorders>
            <w:hideMark/>
          </w:tcPr>
          <w:p w14:paraId="393551DA"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30</w:t>
            </w:r>
          </w:p>
        </w:tc>
        <w:tc>
          <w:tcPr>
            <w:tcW w:w="1396" w:type="dxa"/>
            <w:tcBorders>
              <w:top w:val="outset" w:sz="6" w:space="0" w:color="auto"/>
              <w:left w:val="outset" w:sz="6" w:space="0" w:color="auto"/>
              <w:bottom w:val="outset" w:sz="6" w:space="0" w:color="auto"/>
              <w:right w:val="outset" w:sz="6" w:space="0" w:color="auto"/>
            </w:tcBorders>
            <w:hideMark/>
          </w:tcPr>
          <w:p w14:paraId="4D91DF01"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7024F5CA"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r>
      <w:tr w:rsidR="006C14C8" w:rsidRPr="0007718C" w14:paraId="3395BF2C" w14:textId="77777777" w:rsidTr="0095037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02D16A5A"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зв'язок</w:t>
            </w:r>
          </w:p>
        </w:tc>
        <w:tc>
          <w:tcPr>
            <w:tcW w:w="1277" w:type="dxa"/>
            <w:tcBorders>
              <w:top w:val="outset" w:sz="6" w:space="0" w:color="auto"/>
              <w:left w:val="outset" w:sz="6" w:space="0" w:color="auto"/>
              <w:bottom w:val="outset" w:sz="6" w:space="0" w:color="auto"/>
              <w:right w:val="outset" w:sz="6" w:space="0" w:color="auto"/>
            </w:tcBorders>
            <w:noWrap/>
            <w:hideMark/>
          </w:tcPr>
          <w:p w14:paraId="36E9B731"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3F25AAFE"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122" w:type="dxa"/>
            <w:tcBorders>
              <w:top w:val="outset" w:sz="6" w:space="0" w:color="auto"/>
              <w:left w:val="outset" w:sz="6" w:space="0" w:color="auto"/>
              <w:bottom w:val="outset" w:sz="6" w:space="0" w:color="auto"/>
              <w:right w:val="outset" w:sz="6" w:space="0" w:color="auto"/>
            </w:tcBorders>
            <w:hideMark/>
          </w:tcPr>
          <w:p w14:paraId="231DBB1A"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15</w:t>
            </w:r>
          </w:p>
        </w:tc>
        <w:tc>
          <w:tcPr>
            <w:tcW w:w="1151" w:type="dxa"/>
            <w:tcBorders>
              <w:top w:val="outset" w:sz="6" w:space="0" w:color="auto"/>
              <w:left w:val="outset" w:sz="6" w:space="0" w:color="auto"/>
              <w:bottom w:val="outset" w:sz="6" w:space="0" w:color="auto"/>
              <w:right w:val="outset" w:sz="6" w:space="0" w:color="auto"/>
            </w:tcBorders>
            <w:hideMark/>
          </w:tcPr>
          <w:p w14:paraId="469F8C57"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16</w:t>
            </w:r>
          </w:p>
        </w:tc>
        <w:tc>
          <w:tcPr>
            <w:tcW w:w="1396" w:type="dxa"/>
            <w:tcBorders>
              <w:top w:val="outset" w:sz="6" w:space="0" w:color="auto"/>
              <w:left w:val="outset" w:sz="6" w:space="0" w:color="auto"/>
              <w:bottom w:val="outset" w:sz="6" w:space="0" w:color="auto"/>
              <w:right w:val="outset" w:sz="6" w:space="0" w:color="auto"/>
            </w:tcBorders>
            <w:hideMark/>
          </w:tcPr>
          <w:p w14:paraId="71D7D2C6"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1,0</w:t>
            </w:r>
          </w:p>
        </w:tc>
        <w:tc>
          <w:tcPr>
            <w:tcW w:w="1373" w:type="dxa"/>
            <w:tcBorders>
              <w:top w:val="outset" w:sz="6" w:space="0" w:color="auto"/>
              <w:left w:val="outset" w:sz="6" w:space="0" w:color="auto"/>
              <w:bottom w:val="outset" w:sz="6" w:space="0" w:color="auto"/>
              <w:right w:val="outset" w:sz="6" w:space="0" w:color="auto"/>
            </w:tcBorders>
            <w:hideMark/>
          </w:tcPr>
          <w:p w14:paraId="7FBDE8B7"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r>
      <w:tr w:rsidR="006C14C8" w:rsidRPr="0007718C" w14:paraId="3DA2B0DD" w14:textId="77777777" w:rsidTr="0095037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12D3DD38"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програмне забезпечення</w:t>
            </w:r>
          </w:p>
        </w:tc>
        <w:tc>
          <w:tcPr>
            <w:tcW w:w="1277" w:type="dxa"/>
            <w:tcBorders>
              <w:top w:val="outset" w:sz="6" w:space="0" w:color="auto"/>
              <w:left w:val="outset" w:sz="6" w:space="0" w:color="auto"/>
              <w:bottom w:val="outset" w:sz="6" w:space="0" w:color="auto"/>
              <w:right w:val="outset" w:sz="6" w:space="0" w:color="auto"/>
            </w:tcBorders>
            <w:noWrap/>
            <w:hideMark/>
          </w:tcPr>
          <w:p w14:paraId="64DA65D6"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2981C14C"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122" w:type="dxa"/>
            <w:tcBorders>
              <w:top w:val="outset" w:sz="6" w:space="0" w:color="auto"/>
              <w:left w:val="outset" w:sz="6" w:space="0" w:color="auto"/>
              <w:bottom w:val="outset" w:sz="6" w:space="0" w:color="auto"/>
              <w:right w:val="outset" w:sz="6" w:space="0" w:color="auto"/>
            </w:tcBorders>
            <w:hideMark/>
          </w:tcPr>
          <w:p w14:paraId="71E1526E"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151" w:type="dxa"/>
            <w:tcBorders>
              <w:top w:val="outset" w:sz="6" w:space="0" w:color="auto"/>
              <w:left w:val="outset" w:sz="6" w:space="0" w:color="auto"/>
              <w:bottom w:val="outset" w:sz="6" w:space="0" w:color="auto"/>
              <w:right w:val="outset" w:sz="6" w:space="0" w:color="auto"/>
            </w:tcBorders>
            <w:hideMark/>
          </w:tcPr>
          <w:p w14:paraId="6C242D49"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30,6</w:t>
            </w:r>
          </w:p>
        </w:tc>
        <w:tc>
          <w:tcPr>
            <w:tcW w:w="1396" w:type="dxa"/>
            <w:tcBorders>
              <w:top w:val="outset" w:sz="6" w:space="0" w:color="auto"/>
              <w:left w:val="outset" w:sz="6" w:space="0" w:color="auto"/>
              <w:bottom w:val="outset" w:sz="6" w:space="0" w:color="auto"/>
              <w:right w:val="outset" w:sz="6" w:space="0" w:color="auto"/>
            </w:tcBorders>
            <w:hideMark/>
          </w:tcPr>
          <w:p w14:paraId="42EA35F1"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2E243219"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30,6</w:t>
            </w:r>
          </w:p>
        </w:tc>
      </w:tr>
      <w:tr w:rsidR="006C14C8" w:rsidRPr="0007718C" w14:paraId="6E762591" w14:textId="77777777" w:rsidTr="00950376">
        <w:trPr>
          <w:trHeight w:val="290"/>
          <w:tblCellSpacing w:w="20" w:type="dxa"/>
        </w:trPr>
        <w:tc>
          <w:tcPr>
            <w:tcW w:w="1663" w:type="dxa"/>
            <w:gridSpan w:val="2"/>
            <w:tcBorders>
              <w:top w:val="outset" w:sz="6" w:space="0" w:color="auto"/>
              <w:left w:val="outset" w:sz="6" w:space="0" w:color="auto"/>
              <w:bottom w:val="outset" w:sz="6" w:space="0" w:color="auto"/>
              <w:right w:val="outset" w:sz="6" w:space="0" w:color="auto"/>
            </w:tcBorders>
            <w:hideMark/>
          </w:tcPr>
          <w:p w14:paraId="2567E893" w14:textId="77777777" w:rsidR="006C14C8" w:rsidRPr="00B16494" w:rsidRDefault="006C14C8" w:rsidP="00950376">
            <w:pPr>
              <w:spacing w:after="0" w:line="240" w:lineRule="auto"/>
              <w:jc w:val="right"/>
              <w:rPr>
                <w:rFonts w:ascii="Times New Roman" w:hAnsi="Times New Roman"/>
                <w:b/>
                <w:bCs/>
                <w:color w:val="000000"/>
                <w:sz w:val="24"/>
                <w:szCs w:val="24"/>
              </w:rPr>
            </w:pPr>
            <w:r w:rsidRPr="00B16494">
              <w:rPr>
                <w:rFonts w:ascii="Times New Roman" w:hAnsi="Times New Roman"/>
                <w:b/>
                <w:bCs/>
                <w:color w:val="000000"/>
                <w:sz w:val="24"/>
                <w:szCs w:val="24"/>
              </w:rPr>
              <w:t>Разом:</w:t>
            </w:r>
          </w:p>
        </w:tc>
        <w:tc>
          <w:tcPr>
            <w:tcW w:w="1277" w:type="dxa"/>
            <w:tcBorders>
              <w:top w:val="outset" w:sz="6" w:space="0" w:color="auto"/>
              <w:left w:val="outset" w:sz="6" w:space="0" w:color="auto"/>
              <w:bottom w:val="outset" w:sz="6" w:space="0" w:color="auto"/>
              <w:right w:val="outset" w:sz="6" w:space="0" w:color="auto"/>
            </w:tcBorders>
            <w:noWrap/>
            <w:hideMark/>
          </w:tcPr>
          <w:p w14:paraId="1E522486" w14:textId="77777777" w:rsidR="006C14C8" w:rsidRPr="00B16494" w:rsidRDefault="006C14C8" w:rsidP="00950376">
            <w:pPr>
              <w:spacing w:after="0" w:line="240" w:lineRule="auto"/>
              <w:jc w:val="center"/>
              <w:rPr>
                <w:rFonts w:ascii="Times New Roman" w:hAnsi="Times New Roman"/>
                <w:b/>
                <w:color w:val="000000"/>
                <w:sz w:val="24"/>
                <w:szCs w:val="24"/>
              </w:rPr>
            </w:pPr>
            <w:r w:rsidRPr="00B16494">
              <w:rPr>
                <w:rFonts w:ascii="Times New Roman" w:hAnsi="Times New Roman"/>
                <w:b/>
                <w:color w:val="000000"/>
                <w:sz w:val="24"/>
                <w:szCs w:val="24"/>
              </w:rPr>
              <w:t>31,0</w:t>
            </w:r>
          </w:p>
        </w:tc>
        <w:tc>
          <w:tcPr>
            <w:tcW w:w="1373" w:type="dxa"/>
            <w:tcBorders>
              <w:top w:val="outset" w:sz="6" w:space="0" w:color="auto"/>
              <w:left w:val="outset" w:sz="6" w:space="0" w:color="auto"/>
              <w:bottom w:val="outset" w:sz="6" w:space="0" w:color="auto"/>
              <w:right w:val="outset" w:sz="6" w:space="0" w:color="auto"/>
            </w:tcBorders>
            <w:noWrap/>
            <w:hideMark/>
          </w:tcPr>
          <w:p w14:paraId="504FE958" w14:textId="77777777" w:rsidR="006C14C8" w:rsidRPr="00B16494" w:rsidRDefault="006C14C8" w:rsidP="00950376">
            <w:pPr>
              <w:spacing w:after="0" w:line="240" w:lineRule="auto"/>
              <w:jc w:val="center"/>
              <w:rPr>
                <w:rFonts w:ascii="Times New Roman" w:hAnsi="Times New Roman"/>
                <w:b/>
                <w:color w:val="000000"/>
                <w:sz w:val="24"/>
                <w:szCs w:val="24"/>
              </w:rPr>
            </w:pPr>
            <w:r w:rsidRPr="00B16494">
              <w:rPr>
                <w:rFonts w:ascii="Times New Roman" w:hAnsi="Times New Roman"/>
                <w:b/>
                <w:color w:val="000000"/>
                <w:sz w:val="24"/>
                <w:szCs w:val="24"/>
              </w:rPr>
              <w:t>650,0</w:t>
            </w:r>
          </w:p>
        </w:tc>
        <w:tc>
          <w:tcPr>
            <w:tcW w:w="1122" w:type="dxa"/>
            <w:tcBorders>
              <w:top w:val="outset" w:sz="6" w:space="0" w:color="auto"/>
              <w:left w:val="outset" w:sz="6" w:space="0" w:color="auto"/>
              <w:bottom w:val="outset" w:sz="6" w:space="0" w:color="auto"/>
              <w:right w:val="outset" w:sz="6" w:space="0" w:color="auto"/>
            </w:tcBorders>
            <w:hideMark/>
          </w:tcPr>
          <w:p w14:paraId="24B7A572" w14:textId="77777777" w:rsidR="006C14C8" w:rsidRPr="00B16494" w:rsidRDefault="006C14C8" w:rsidP="00950376">
            <w:pPr>
              <w:spacing w:after="0" w:line="240" w:lineRule="auto"/>
              <w:jc w:val="center"/>
              <w:rPr>
                <w:rFonts w:ascii="Times New Roman" w:hAnsi="Times New Roman"/>
                <w:b/>
                <w:bCs/>
                <w:color w:val="000000"/>
                <w:sz w:val="24"/>
                <w:szCs w:val="24"/>
              </w:rPr>
            </w:pPr>
            <w:r w:rsidRPr="00B16494">
              <w:rPr>
                <w:rFonts w:ascii="Times New Roman" w:hAnsi="Times New Roman"/>
                <w:b/>
                <w:bCs/>
                <w:color w:val="000000"/>
                <w:sz w:val="24"/>
                <w:szCs w:val="24"/>
              </w:rPr>
              <w:t>23 455,4</w:t>
            </w:r>
          </w:p>
        </w:tc>
        <w:tc>
          <w:tcPr>
            <w:tcW w:w="1151" w:type="dxa"/>
            <w:tcBorders>
              <w:top w:val="outset" w:sz="6" w:space="0" w:color="auto"/>
              <w:left w:val="outset" w:sz="6" w:space="0" w:color="auto"/>
              <w:bottom w:val="outset" w:sz="6" w:space="0" w:color="auto"/>
              <w:right w:val="outset" w:sz="6" w:space="0" w:color="auto"/>
            </w:tcBorders>
            <w:hideMark/>
          </w:tcPr>
          <w:p w14:paraId="3452BD0A" w14:textId="77777777" w:rsidR="006C14C8" w:rsidRPr="00B16494" w:rsidRDefault="006C14C8" w:rsidP="00950376">
            <w:pPr>
              <w:spacing w:after="0" w:line="240" w:lineRule="auto"/>
              <w:jc w:val="center"/>
              <w:rPr>
                <w:rFonts w:ascii="Times New Roman" w:hAnsi="Times New Roman"/>
                <w:b/>
                <w:bCs/>
                <w:color w:val="000000"/>
                <w:sz w:val="24"/>
                <w:szCs w:val="24"/>
              </w:rPr>
            </w:pPr>
            <w:r w:rsidRPr="00B16494">
              <w:rPr>
                <w:rFonts w:ascii="Times New Roman" w:hAnsi="Times New Roman"/>
                <w:b/>
                <w:bCs/>
                <w:color w:val="000000"/>
                <w:sz w:val="24"/>
                <w:szCs w:val="24"/>
              </w:rPr>
              <w:t>22 988,8</w:t>
            </w:r>
          </w:p>
        </w:tc>
        <w:tc>
          <w:tcPr>
            <w:tcW w:w="1396" w:type="dxa"/>
            <w:tcBorders>
              <w:top w:val="outset" w:sz="6" w:space="0" w:color="auto"/>
              <w:left w:val="outset" w:sz="6" w:space="0" w:color="auto"/>
              <w:bottom w:val="outset" w:sz="6" w:space="0" w:color="auto"/>
              <w:right w:val="outset" w:sz="6" w:space="0" w:color="auto"/>
            </w:tcBorders>
            <w:noWrap/>
            <w:hideMark/>
          </w:tcPr>
          <w:p w14:paraId="652AEC11" w14:textId="77777777" w:rsidR="006C14C8" w:rsidRPr="00B16494" w:rsidRDefault="006C14C8" w:rsidP="00950376">
            <w:pPr>
              <w:spacing w:after="0" w:line="240" w:lineRule="auto"/>
              <w:jc w:val="center"/>
              <w:rPr>
                <w:rFonts w:ascii="Times New Roman" w:hAnsi="Times New Roman"/>
                <w:b/>
                <w:color w:val="000000"/>
                <w:sz w:val="24"/>
                <w:szCs w:val="24"/>
              </w:rPr>
            </w:pPr>
            <w:r w:rsidRPr="00B16494">
              <w:rPr>
                <w:rFonts w:ascii="Times New Roman" w:hAnsi="Times New Roman"/>
                <w:b/>
                <w:color w:val="000000"/>
                <w:sz w:val="24"/>
                <w:szCs w:val="24"/>
              </w:rPr>
              <w:t>60,0</w:t>
            </w:r>
          </w:p>
        </w:tc>
        <w:tc>
          <w:tcPr>
            <w:tcW w:w="1373" w:type="dxa"/>
            <w:tcBorders>
              <w:top w:val="outset" w:sz="6" w:space="0" w:color="auto"/>
              <w:left w:val="outset" w:sz="6" w:space="0" w:color="auto"/>
              <w:bottom w:val="outset" w:sz="6" w:space="0" w:color="auto"/>
              <w:right w:val="outset" w:sz="6" w:space="0" w:color="auto"/>
            </w:tcBorders>
            <w:noWrap/>
            <w:hideMark/>
          </w:tcPr>
          <w:p w14:paraId="3AAF344C"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b/>
                <w:color w:val="000000"/>
                <w:sz w:val="24"/>
                <w:szCs w:val="24"/>
              </w:rPr>
              <w:t>1 206,8</w:t>
            </w:r>
          </w:p>
        </w:tc>
      </w:tr>
      <w:tr w:rsidR="006C14C8" w:rsidRPr="0007718C" w14:paraId="2C34773B" w14:textId="77777777" w:rsidTr="00950376">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uto"/>
            </w:tcBorders>
            <w:hideMark/>
          </w:tcPr>
          <w:p w14:paraId="458C2356"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ТОВ «</w:t>
            </w:r>
            <w:proofErr w:type="spellStart"/>
            <w:r w:rsidRPr="00B16494">
              <w:rPr>
                <w:rFonts w:ascii="Times New Roman" w:hAnsi="Times New Roman"/>
                <w:color w:val="000000"/>
                <w:sz w:val="24"/>
                <w:szCs w:val="24"/>
              </w:rPr>
              <w:t>Кредмаш-Імпекс</w:t>
            </w:r>
            <w:proofErr w:type="spellEnd"/>
            <w:r w:rsidRPr="00B16494">
              <w:rPr>
                <w:rFonts w:ascii="Times New Roman" w:hAnsi="Times New Roman"/>
                <w:color w:val="000000"/>
                <w:sz w:val="24"/>
                <w:szCs w:val="24"/>
              </w:rPr>
              <w:t>»</w:t>
            </w:r>
          </w:p>
        </w:tc>
      </w:tr>
      <w:tr w:rsidR="006C14C8" w:rsidRPr="0007718C" w14:paraId="1930DDF1"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73CED5DE"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комісійна винагорода</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60EF91C5"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61B8109A"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113</w:t>
            </w:r>
          </w:p>
        </w:tc>
        <w:tc>
          <w:tcPr>
            <w:tcW w:w="1122" w:type="dxa"/>
            <w:tcBorders>
              <w:top w:val="outset" w:sz="6" w:space="0" w:color="auto"/>
              <w:left w:val="outset" w:sz="6" w:space="0" w:color="auto"/>
              <w:bottom w:val="outset" w:sz="6" w:space="0" w:color="auto"/>
              <w:right w:val="outset" w:sz="6" w:space="0" w:color="auto"/>
            </w:tcBorders>
            <w:hideMark/>
          </w:tcPr>
          <w:p w14:paraId="6D61BC35"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606</w:t>
            </w:r>
          </w:p>
        </w:tc>
        <w:tc>
          <w:tcPr>
            <w:tcW w:w="1151" w:type="dxa"/>
            <w:tcBorders>
              <w:top w:val="outset" w:sz="6" w:space="0" w:color="auto"/>
              <w:left w:val="outset" w:sz="6" w:space="0" w:color="auto"/>
              <w:bottom w:val="outset" w:sz="6" w:space="0" w:color="auto"/>
              <w:right w:val="outset" w:sz="6" w:space="0" w:color="auto"/>
            </w:tcBorders>
            <w:hideMark/>
          </w:tcPr>
          <w:p w14:paraId="597E3C68"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365</w:t>
            </w:r>
          </w:p>
        </w:tc>
        <w:tc>
          <w:tcPr>
            <w:tcW w:w="1396" w:type="dxa"/>
            <w:tcBorders>
              <w:top w:val="outset" w:sz="6" w:space="0" w:color="auto"/>
              <w:left w:val="outset" w:sz="6" w:space="0" w:color="auto"/>
              <w:bottom w:val="outset" w:sz="6" w:space="0" w:color="auto"/>
              <w:right w:val="outset" w:sz="6" w:space="0" w:color="auto"/>
            </w:tcBorders>
            <w:hideMark/>
          </w:tcPr>
          <w:p w14:paraId="5AE0450F"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68C64423"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354</w:t>
            </w:r>
            <w:r>
              <w:rPr>
                <w:rFonts w:ascii="Times New Roman" w:hAnsi="Times New Roman"/>
                <w:color w:val="000000"/>
                <w:sz w:val="24"/>
                <w:szCs w:val="24"/>
              </w:rPr>
              <w:t>,0</w:t>
            </w:r>
          </w:p>
        </w:tc>
      </w:tr>
      <w:tr w:rsidR="006C14C8" w:rsidRPr="0007718C" w14:paraId="2BF16C69"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02BF1742"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зв'язок</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77EBF4FF"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3222D96B"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hideMark/>
          </w:tcPr>
          <w:p w14:paraId="7DFBB54F"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ED26AB">
              <w:rPr>
                <w:rFonts w:ascii="Times New Roman" w:hAnsi="Times New Roman"/>
                <w:color w:val="000000"/>
                <w:sz w:val="24"/>
                <w:szCs w:val="24"/>
                <w:lang w:val="ru-RU"/>
              </w:rPr>
              <w:t>2</w:t>
            </w:r>
          </w:p>
        </w:tc>
        <w:tc>
          <w:tcPr>
            <w:tcW w:w="1151" w:type="dxa"/>
            <w:tcBorders>
              <w:top w:val="outset" w:sz="6" w:space="0" w:color="auto"/>
              <w:left w:val="outset" w:sz="6" w:space="0" w:color="auto"/>
              <w:bottom w:val="outset" w:sz="6" w:space="0" w:color="auto"/>
              <w:right w:val="outset" w:sz="6" w:space="0" w:color="auto"/>
            </w:tcBorders>
            <w:hideMark/>
          </w:tcPr>
          <w:p w14:paraId="3C6796EE"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ED26AB">
              <w:rPr>
                <w:rFonts w:ascii="Times New Roman" w:hAnsi="Times New Roman"/>
                <w:color w:val="000000"/>
                <w:sz w:val="24"/>
                <w:szCs w:val="24"/>
                <w:lang w:val="ru-RU"/>
              </w:rPr>
              <w:t>2</w:t>
            </w:r>
          </w:p>
        </w:tc>
        <w:tc>
          <w:tcPr>
            <w:tcW w:w="1396" w:type="dxa"/>
            <w:tcBorders>
              <w:top w:val="outset" w:sz="6" w:space="0" w:color="auto"/>
              <w:left w:val="outset" w:sz="6" w:space="0" w:color="auto"/>
              <w:bottom w:val="outset" w:sz="6" w:space="0" w:color="auto"/>
              <w:right w:val="outset" w:sz="6" w:space="0" w:color="auto"/>
            </w:tcBorders>
            <w:hideMark/>
          </w:tcPr>
          <w:p w14:paraId="6D15EC6B"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7D1BBB67"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w:t>
            </w:r>
          </w:p>
        </w:tc>
      </w:tr>
      <w:tr w:rsidR="006C14C8" w:rsidRPr="0007718C" w14:paraId="602183D6"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67D8B3B6"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оренда</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7F733676"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01FD5BE9"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hideMark/>
          </w:tcPr>
          <w:p w14:paraId="6FBBA3AD"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ED26AB">
              <w:rPr>
                <w:rFonts w:ascii="Times New Roman" w:hAnsi="Times New Roman"/>
                <w:color w:val="000000"/>
                <w:sz w:val="24"/>
                <w:szCs w:val="24"/>
                <w:lang w:val="ru-RU"/>
              </w:rPr>
              <w:t>87</w:t>
            </w:r>
          </w:p>
        </w:tc>
        <w:tc>
          <w:tcPr>
            <w:tcW w:w="1151" w:type="dxa"/>
            <w:tcBorders>
              <w:top w:val="outset" w:sz="6" w:space="0" w:color="auto"/>
              <w:left w:val="outset" w:sz="6" w:space="0" w:color="auto"/>
              <w:bottom w:val="outset" w:sz="6" w:space="0" w:color="auto"/>
              <w:right w:val="outset" w:sz="6" w:space="0" w:color="auto"/>
            </w:tcBorders>
            <w:hideMark/>
          </w:tcPr>
          <w:p w14:paraId="0C83203C"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ED26AB">
              <w:rPr>
                <w:rFonts w:ascii="Times New Roman" w:hAnsi="Times New Roman"/>
                <w:color w:val="000000"/>
                <w:sz w:val="24"/>
                <w:szCs w:val="24"/>
                <w:lang w:val="ru-RU"/>
              </w:rPr>
              <w:t>87</w:t>
            </w:r>
          </w:p>
        </w:tc>
        <w:tc>
          <w:tcPr>
            <w:tcW w:w="1396" w:type="dxa"/>
            <w:tcBorders>
              <w:top w:val="outset" w:sz="6" w:space="0" w:color="auto"/>
              <w:left w:val="outset" w:sz="6" w:space="0" w:color="auto"/>
              <w:bottom w:val="outset" w:sz="6" w:space="0" w:color="auto"/>
              <w:right w:val="outset" w:sz="6" w:space="0" w:color="auto"/>
            </w:tcBorders>
            <w:hideMark/>
          </w:tcPr>
          <w:p w14:paraId="1D785612"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hideMark/>
          </w:tcPr>
          <w:p w14:paraId="2C8AB3D4"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w:t>
            </w:r>
          </w:p>
        </w:tc>
      </w:tr>
      <w:tr w:rsidR="006C14C8" w:rsidRPr="0007718C" w14:paraId="39F9761F"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00CB8EF3"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готова продукція</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1C37AA77"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1E9354D3"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6 148,8</w:t>
            </w:r>
          </w:p>
        </w:tc>
        <w:tc>
          <w:tcPr>
            <w:tcW w:w="1122" w:type="dxa"/>
            <w:tcBorders>
              <w:top w:val="outset" w:sz="6" w:space="0" w:color="auto"/>
              <w:left w:val="outset" w:sz="6" w:space="0" w:color="auto"/>
              <w:bottom w:val="outset" w:sz="6" w:space="0" w:color="auto"/>
              <w:right w:val="outset" w:sz="6" w:space="0" w:color="auto"/>
            </w:tcBorders>
            <w:hideMark/>
          </w:tcPr>
          <w:p w14:paraId="1529ED79"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3 200,0</w:t>
            </w:r>
          </w:p>
        </w:tc>
        <w:tc>
          <w:tcPr>
            <w:tcW w:w="1151" w:type="dxa"/>
            <w:tcBorders>
              <w:top w:val="outset" w:sz="6" w:space="0" w:color="auto"/>
              <w:left w:val="outset" w:sz="6" w:space="0" w:color="auto"/>
              <w:bottom w:val="outset" w:sz="6" w:space="0" w:color="auto"/>
              <w:right w:val="outset" w:sz="6" w:space="0" w:color="auto"/>
            </w:tcBorders>
            <w:hideMark/>
          </w:tcPr>
          <w:p w14:paraId="0487E961"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8 477,3</w:t>
            </w:r>
          </w:p>
        </w:tc>
        <w:tc>
          <w:tcPr>
            <w:tcW w:w="1396" w:type="dxa"/>
            <w:tcBorders>
              <w:top w:val="outset" w:sz="6" w:space="0" w:color="auto"/>
              <w:left w:val="outset" w:sz="6" w:space="0" w:color="auto"/>
              <w:bottom w:val="outset" w:sz="6" w:space="0" w:color="auto"/>
              <w:right w:val="outset" w:sz="6" w:space="0" w:color="auto"/>
            </w:tcBorders>
            <w:hideMark/>
          </w:tcPr>
          <w:p w14:paraId="6D10E2B9"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142</w:t>
            </w:r>
            <w:r>
              <w:rPr>
                <w:rFonts w:ascii="Times New Roman" w:hAnsi="Times New Roman"/>
                <w:color w:val="000000"/>
                <w:sz w:val="24"/>
                <w:szCs w:val="24"/>
              </w:rPr>
              <w:t>,</w:t>
            </w:r>
            <w:r>
              <w:rPr>
                <w:rFonts w:ascii="Times New Roman" w:hAnsi="Times New Roman"/>
                <w:color w:val="000000"/>
                <w:sz w:val="24"/>
                <w:szCs w:val="24"/>
                <w:lang w:val="ru-RU"/>
              </w:rPr>
              <w:t>8</w:t>
            </w:r>
          </w:p>
        </w:tc>
        <w:tc>
          <w:tcPr>
            <w:tcW w:w="1373" w:type="dxa"/>
            <w:tcBorders>
              <w:top w:val="outset" w:sz="6" w:space="0" w:color="auto"/>
              <w:left w:val="outset" w:sz="6" w:space="0" w:color="auto"/>
              <w:bottom w:val="outset" w:sz="6" w:space="0" w:color="auto"/>
              <w:right w:val="outset" w:sz="6" w:space="0" w:color="auto"/>
            </w:tcBorders>
            <w:hideMark/>
          </w:tcPr>
          <w:p w14:paraId="3BD6C968"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1  014</w:t>
            </w:r>
            <w:r>
              <w:rPr>
                <w:rFonts w:ascii="Times New Roman" w:hAnsi="Times New Roman"/>
                <w:color w:val="000000"/>
                <w:sz w:val="24"/>
                <w:szCs w:val="24"/>
              </w:rPr>
              <w:t>,</w:t>
            </w:r>
            <w:r>
              <w:rPr>
                <w:rFonts w:ascii="Times New Roman" w:hAnsi="Times New Roman"/>
                <w:color w:val="000000"/>
                <w:sz w:val="24"/>
                <w:szCs w:val="24"/>
                <w:lang w:val="ru-RU"/>
              </w:rPr>
              <w:t>3</w:t>
            </w:r>
          </w:p>
        </w:tc>
      </w:tr>
      <w:tr w:rsidR="006C14C8" w:rsidRPr="0007718C" w14:paraId="11DC3861"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323546D9" w14:textId="77777777" w:rsidR="006C14C8" w:rsidRPr="00B16494" w:rsidRDefault="006C14C8" w:rsidP="00950376">
            <w:pPr>
              <w:spacing w:after="0" w:line="240" w:lineRule="auto"/>
              <w:jc w:val="right"/>
              <w:rPr>
                <w:rFonts w:ascii="Times New Roman" w:hAnsi="Times New Roman"/>
                <w:b/>
                <w:bCs/>
                <w:color w:val="000000"/>
                <w:sz w:val="24"/>
                <w:szCs w:val="24"/>
              </w:rPr>
            </w:pPr>
            <w:r w:rsidRPr="00B16494">
              <w:rPr>
                <w:rFonts w:ascii="Times New Roman" w:hAnsi="Times New Roman"/>
                <w:b/>
                <w:bCs/>
                <w:color w:val="000000"/>
                <w:sz w:val="24"/>
                <w:szCs w:val="24"/>
              </w:rPr>
              <w:t>Разом:</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40EBC687" w14:textId="77777777" w:rsidR="006C14C8" w:rsidRPr="00B30CDF" w:rsidRDefault="006C14C8" w:rsidP="00950376">
            <w:pPr>
              <w:spacing w:after="0" w:line="240" w:lineRule="auto"/>
              <w:jc w:val="center"/>
              <w:rPr>
                <w:rFonts w:ascii="Times New Roman" w:hAnsi="Times New Roman"/>
                <w:b/>
                <w:color w:val="000000"/>
                <w:sz w:val="24"/>
                <w:szCs w:val="24"/>
                <w:highlight w:val="cyan"/>
              </w:rPr>
            </w:pPr>
            <w:r>
              <w:rPr>
                <w:rFonts w:ascii="Times New Roman" w:hAnsi="Times New Roman"/>
                <w:b/>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302BFEC3" w14:textId="77777777" w:rsidR="006C14C8" w:rsidRPr="00B30CDF" w:rsidRDefault="006C14C8" w:rsidP="00950376">
            <w:pPr>
              <w:spacing w:after="0" w:line="240" w:lineRule="auto"/>
              <w:jc w:val="center"/>
              <w:rPr>
                <w:rFonts w:ascii="Times New Roman" w:hAnsi="Times New Roman"/>
                <w:b/>
                <w:color w:val="000000"/>
                <w:sz w:val="24"/>
                <w:szCs w:val="24"/>
                <w:highlight w:val="cyan"/>
              </w:rPr>
            </w:pPr>
            <w:r>
              <w:rPr>
                <w:rFonts w:ascii="Times New Roman" w:hAnsi="Times New Roman"/>
                <w:b/>
                <w:color w:val="000000"/>
                <w:sz w:val="24"/>
                <w:szCs w:val="24"/>
                <w:lang w:val="ru-RU"/>
              </w:rPr>
              <w:t>6 261,8</w:t>
            </w:r>
          </w:p>
        </w:tc>
        <w:tc>
          <w:tcPr>
            <w:tcW w:w="1122" w:type="dxa"/>
            <w:tcBorders>
              <w:top w:val="outset" w:sz="6" w:space="0" w:color="auto"/>
              <w:left w:val="outset" w:sz="6" w:space="0" w:color="auto"/>
              <w:bottom w:val="outset" w:sz="6" w:space="0" w:color="auto"/>
              <w:right w:val="outset" w:sz="6" w:space="0" w:color="auto"/>
            </w:tcBorders>
            <w:hideMark/>
          </w:tcPr>
          <w:p w14:paraId="22D950E3" w14:textId="77777777" w:rsidR="006C14C8" w:rsidRPr="00B30CDF" w:rsidRDefault="006C14C8" w:rsidP="00950376">
            <w:pPr>
              <w:spacing w:after="0" w:line="240" w:lineRule="auto"/>
              <w:jc w:val="center"/>
              <w:rPr>
                <w:rFonts w:ascii="Times New Roman" w:hAnsi="Times New Roman"/>
                <w:b/>
                <w:bCs/>
                <w:color w:val="000000"/>
                <w:sz w:val="24"/>
                <w:szCs w:val="24"/>
                <w:highlight w:val="cyan"/>
              </w:rPr>
            </w:pPr>
            <w:r w:rsidRPr="00ED26AB">
              <w:rPr>
                <w:rFonts w:ascii="Times New Roman" w:hAnsi="Times New Roman"/>
                <w:b/>
                <w:bCs/>
                <w:color w:val="000000"/>
                <w:sz w:val="24"/>
                <w:szCs w:val="24"/>
                <w:lang w:val="ru-RU"/>
              </w:rPr>
              <w:t>3 895,0</w:t>
            </w:r>
          </w:p>
        </w:tc>
        <w:tc>
          <w:tcPr>
            <w:tcW w:w="1151" w:type="dxa"/>
            <w:tcBorders>
              <w:top w:val="outset" w:sz="6" w:space="0" w:color="auto"/>
              <w:left w:val="outset" w:sz="6" w:space="0" w:color="auto"/>
              <w:bottom w:val="outset" w:sz="6" w:space="0" w:color="auto"/>
              <w:right w:val="outset" w:sz="6" w:space="0" w:color="auto"/>
            </w:tcBorders>
            <w:hideMark/>
          </w:tcPr>
          <w:p w14:paraId="0600EA56" w14:textId="77777777" w:rsidR="006C14C8" w:rsidRPr="00B30CDF" w:rsidRDefault="006C14C8" w:rsidP="00950376">
            <w:pPr>
              <w:spacing w:after="0" w:line="240" w:lineRule="auto"/>
              <w:jc w:val="center"/>
              <w:rPr>
                <w:rFonts w:ascii="Times New Roman" w:hAnsi="Times New Roman"/>
                <w:b/>
                <w:bCs/>
                <w:color w:val="000000"/>
                <w:sz w:val="24"/>
                <w:szCs w:val="24"/>
                <w:highlight w:val="cyan"/>
              </w:rPr>
            </w:pPr>
            <w:r w:rsidRPr="00ED26AB">
              <w:rPr>
                <w:rFonts w:ascii="Times New Roman" w:hAnsi="Times New Roman"/>
                <w:b/>
                <w:bCs/>
                <w:color w:val="000000"/>
                <w:sz w:val="24"/>
                <w:szCs w:val="24"/>
                <w:lang w:val="ru-RU"/>
              </w:rPr>
              <w:t>8 931,3</w:t>
            </w:r>
          </w:p>
        </w:tc>
        <w:tc>
          <w:tcPr>
            <w:tcW w:w="1396" w:type="dxa"/>
            <w:tcBorders>
              <w:top w:val="outset" w:sz="6" w:space="0" w:color="auto"/>
              <w:left w:val="outset" w:sz="6" w:space="0" w:color="auto"/>
              <w:bottom w:val="outset" w:sz="6" w:space="0" w:color="auto"/>
              <w:right w:val="outset" w:sz="6" w:space="0" w:color="auto"/>
            </w:tcBorders>
            <w:noWrap/>
            <w:hideMark/>
          </w:tcPr>
          <w:p w14:paraId="6C2A9EDC" w14:textId="77777777" w:rsidR="006C14C8" w:rsidRPr="00B30CDF" w:rsidRDefault="006C14C8" w:rsidP="00950376">
            <w:pPr>
              <w:spacing w:after="0" w:line="240" w:lineRule="auto"/>
              <w:jc w:val="center"/>
              <w:rPr>
                <w:rFonts w:ascii="Times New Roman" w:hAnsi="Times New Roman"/>
                <w:b/>
                <w:bCs/>
                <w:color w:val="000000"/>
                <w:sz w:val="24"/>
                <w:szCs w:val="24"/>
                <w:highlight w:val="cyan"/>
              </w:rPr>
            </w:pPr>
            <w:r w:rsidRPr="0007718C">
              <w:rPr>
                <w:rFonts w:ascii="Times New Roman" w:hAnsi="Times New Roman"/>
                <w:b/>
                <w:color w:val="000000"/>
                <w:sz w:val="24"/>
                <w:szCs w:val="24"/>
              </w:rPr>
              <w:t>142</w:t>
            </w:r>
            <w:r>
              <w:rPr>
                <w:rFonts w:ascii="Times New Roman" w:hAnsi="Times New Roman"/>
                <w:b/>
                <w:color w:val="000000"/>
                <w:sz w:val="24"/>
                <w:szCs w:val="24"/>
              </w:rPr>
              <w:t>,</w:t>
            </w:r>
            <w:r>
              <w:rPr>
                <w:rFonts w:ascii="Times New Roman" w:hAnsi="Times New Roman"/>
                <w:b/>
                <w:color w:val="000000"/>
                <w:sz w:val="24"/>
                <w:szCs w:val="24"/>
                <w:lang w:val="ru-RU"/>
              </w:rPr>
              <w:t>8</w:t>
            </w:r>
          </w:p>
        </w:tc>
        <w:tc>
          <w:tcPr>
            <w:tcW w:w="1373" w:type="dxa"/>
            <w:tcBorders>
              <w:top w:val="outset" w:sz="6" w:space="0" w:color="auto"/>
              <w:left w:val="outset" w:sz="6" w:space="0" w:color="auto"/>
              <w:bottom w:val="outset" w:sz="6" w:space="0" w:color="auto"/>
              <w:right w:val="outset" w:sz="6" w:space="0" w:color="auto"/>
            </w:tcBorders>
            <w:noWrap/>
            <w:hideMark/>
          </w:tcPr>
          <w:p w14:paraId="3A1D51E9" w14:textId="77777777" w:rsidR="006C14C8" w:rsidRPr="00B30CDF" w:rsidRDefault="006C14C8" w:rsidP="00950376">
            <w:pPr>
              <w:spacing w:after="0" w:line="240" w:lineRule="auto"/>
              <w:jc w:val="center"/>
              <w:rPr>
                <w:rFonts w:ascii="Times New Roman" w:hAnsi="Times New Roman"/>
                <w:b/>
                <w:bCs/>
                <w:color w:val="000000"/>
                <w:sz w:val="24"/>
                <w:szCs w:val="24"/>
                <w:highlight w:val="cyan"/>
              </w:rPr>
            </w:pPr>
            <w:r w:rsidRPr="0007718C">
              <w:rPr>
                <w:rFonts w:ascii="Times New Roman" w:hAnsi="Times New Roman"/>
                <w:b/>
                <w:color w:val="000000"/>
                <w:sz w:val="24"/>
                <w:szCs w:val="24"/>
              </w:rPr>
              <w:t>1</w:t>
            </w:r>
            <w:r>
              <w:rPr>
                <w:rFonts w:ascii="Times New Roman" w:hAnsi="Times New Roman"/>
                <w:b/>
                <w:color w:val="000000"/>
                <w:sz w:val="24"/>
                <w:szCs w:val="24"/>
              </w:rPr>
              <w:t> </w:t>
            </w:r>
            <w:r w:rsidRPr="0007718C">
              <w:rPr>
                <w:rFonts w:ascii="Times New Roman" w:hAnsi="Times New Roman"/>
                <w:b/>
                <w:color w:val="000000"/>
                <w:sz w:val="24"/>
                <w:szCs w:val="24"/>
              </w:rPr>
              <w:t>368</w:t>
            </w:r>
            <w:r>
              <w:rPr>
                <w:rFonts w:ascii="Times New Roman" w:hAnsi="Times New Roman"/>
                <w:b/>
                <w:color w:val="000000"/>
                <w:sz w:val="24"/>
                <w:szCs w:val="24"/>
              </w:rPr>
              <w:t>,</w:t>
            </w:r>
            <w:r>
              <w:rPr>
                <w:rFonts w:ascii="Times New Roman" w:hAnsi="Times New Roman"/>
                <w:b/>
                <w:color w:val="000000"/>
                <w:sz w:val="24"/>
                <w:szCs w:val="24"/>
                <w:lang w:val="ru-RU"/>
              </w:rPr>
              <w:t>3</w:t>
            </w:r>
          </w:p>
        </w:tc>
      </w:tr>
      <w:tr w:rsidR="006C14C8" w:rsidRPr="0007718C" w14:paraId="6512012C" w14:textId="77777777" w:rsidTr="00950376">
        <w:trPr>
          <w:trHeight w:val="280"/>
          <w:tblCellSpacing w:w="20" w:type="dxa"/>
        </w:trPr>
        <w:tc>
          <w:tcPr>
            <w:tcW w:w="9595" w:type="dxa"/>
            <w:gridSpan w:val="8"/>
            <w:tcBorders>
              <w:top w:val="outset" w:sz="6" w:space="0" w:color="auto"/>
              <w:left w:val="outset" w:sz="6" w:space="0" w:color="auto"/>
              <w:bottom w:val="outset" w:sz="6" w:space="0" w:color="auto"/>
              <w:right w:val="outset" w:sz="6" w:space="0" w:color="A0A0A0"/>
            </w:tcBorders>
            <w:hideMark/>
          </w:tcPr>
          <w:p w14:paraId="486BA7D2"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ТОВ «Перший регіональний фондовий дім»</w:t>
            </w:r>
          </w:p>
        </w:tc>
      </w:tr>
      <w:tr w:rsidR="006C14C8" w:rsidRPr="0007718C" w14:paraId="17668A3F"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7EC3E5AC" w14:textId="77777777" w:rsidR="006C14C8" w:rsidRPr="00B16494" w:rsidRDefault="006C14C8" w:rsidP="00950376">
            <w:pPr>
              <w:spacing w:after="0" w:line="240" w:lineRule="auto"/>
              <w:rPr>
                <w:rFonts w:ascii="Times New Roman" w:hAnsi="Times New Roman"/>
                <w:b/>
                <w:bCs/>
                <w:color w:val="000000"/>
                <w:sz w:val="24"/>
                <w:szCs w:val="24"/>
              </w:rPr>
            </w:pPr>
            <w:r w:rsidRPr="00B16494">
              <w:rPr>
                <w:rFonts w:ascii="Times New Roman" w:hAnsi="Times New Roman"/>
                <w:color w:val="000000"/>
                <w:sz w:val="24"/>
                <w:szCs w:val="24"/>
              </w:rPr>
              <w:lastRenderedPageBreak/>
              <w:t>обслуговування відкритих власниками цінних паперів Емітента</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3C4EFEE1"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3D94E045"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rPr>
              <w:t>75</w:t>
            </w:r>
          </w:p>
        </w:tc>
        <w:tc>
          <w:tcPr>
            <w:tcW w:w="1122" w:type="dxa"/>
            <w:tcBorders>
              <w:top w:val="outset" w:sz="6" w:space="0" w:color="auto"/>
              <w:left w:val="outset" w:sz="6" w:space="0" w:color="auto"/>
              <w:bottom w:val="outset" w:sz="6" w:space="0" w:color="auto"/>
              <w:right w:val="outset" w:sz="6" w:space="0" w:color="auto"/>
            </w:tcBorders>
            <w:hideMark/>
          </w:tcPr>
          <w:p w14:paraId="136C8B70" w14:textId="77777777" w:rsidR="006C14C8" w:rsidRPr="00B30CDF" w:rsidRDefault="006C14C8" w:rsidP="00950376">
            <w:pPr>
              <w:spacing w:after="0" w:line="240" w:lineRule="auto"/>
              <w:jc w:val="center"/>
              <w:rPr>
                <w:rFonts w:ascii="Times New Roman" w:hAnsi="Times New Roman"/>
                <w:bCs/>
                <w:color w:val="000000"/>
                <w:sz w:val="24"/>
                <w:szCs w:val="24"/>
                <w:highlight w:val="cyan"/>
              </w:rPr>
            </w:pPr>
            <w:r>
              <w:rPr>
                <w:rFonts w:ascii="Times New Roman" w:hAnsi="Times New Roman"/>
                <w:bCs/>
                <w:color w:val="000000"/>
                <w:sz w:val="24"/>
                <w:szCs w:val="24"/>
              </w:rPr>
              <w:t>321</w:t>
            </w:r>
          </w:p>
        </w:tc>
        <w:tc>
          <w:tcPr>
            <w:tcW w:w="1151" w:type="dxa"/>
            <w:tcBorders>
              <w:top w:val="outset" w:sz="6" w:space="0" w:color="auto"/>
              <w:left w:val="outset" w:sz="6" w:space="0" w:color="auto"/>
              <w:bottom w:val="outset" w:sz="6" w:space="0" w:color="auto"/>
              <w:right w:val="outset" w:sz="6" w:space="0" w:color="auto"/>
            </w:tcBorders>
            <w:hideMark/>
          </w:tcPr>
          <w:p w14:paraId="462E0F65" w14:textId="77777777" w:rsidR="006C14C8" w:rsidRPr="00B16494" w:rsidRDefault="006C14C8" w:rsidP="00950376">
            <w:pPr>
              <w:spacing w:after="0" w:line="240" w:lineRule="auto"/>
              <w:jc w:val="center"/>
              <w:rPr>
                <w:rFonts w:ascii="Times New Roman" w:hAnsi="Times New Roman"/>
                <w:bCs/>
                <w:color w:val="000000"/>
                <w:sz w:val="24"/>
                <w:szCs w:val="24"/>
              </w:rPr>
            </w:pPr>
            <w:r w:rsidRPr="00B16494">
              <w:rPr>
                <w:rFonts w:ascii="Times New Roman" w:hAnsi="Times New Roman"/>
                <w:bCs/>
                <w:color w:val="000000"/>
                <w:sz w:val="24"/>
                <w:szCs w:val="24"/>
              </w:rPr>
              <w:t>396</w:t>
            </w:r>
          </w:p>
        </w:tc>
        <w:tc>
          <w:tcPr>
            <w:tcW w:w="1396" w:type="dxa"/>
            <w:tcBorders>
              <w:top w:val="outset" w:sz="6" w:space="0" w:color="auto"/>
              <w:left w:val="outset" w:sz="6" w:space="0" w:color="auto"/>
              <w:bottom w:val="outset" w:sz="6" w:space="0" w:color="auto"/>
              <w:right w:val="outset" w:sz="6" w:space="0" w:color="auto"/>
            </w:tcBorders>
            <w:noWrap/>
            <w:hideMark/>
          </w:tcPr>
          <w:p w14:paraId="70116902" w14:textId="77777777" w:rsidR="006C14C8" w:rsidRPr="00B16494" w:rsidRDefault="006C14C8" w:rsidP="00950376">
            <w:pPr>
              <w:spacing w:after="0" w:line="240" w:lineRule="auto"/>
              <w:jc w:val="center"/>
              <w:rPr>
                <w:rFonts w:ascii="Times New Roman" w:hAnsi="Times New Roman"/>
                <w:color w:val="000000"/>
                <w:sz w:val="24"/>
                <w:szCs w:val="24"/>
              </w:rPr>
            </w:pPr>
            <w:r w:rsidRPr="00B16494">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66F67154"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w:t>
            </w:r>
          </w:p>
        </w:tc>
      </w:tr>
      <w:tr w:rsidR="006C14C8" w:rsidRPr="0007718C" w14:paraId="1751C7E2"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53D2477C" w14:textId="77777777" w:rsidR="006C14C8" w:rsidRPr="00B16494" w:rsidRDefault="006C14C8" w:rsidP="00950376">
            <w:pPr>
              <w:spacing w:after="0" w:line="240" w:lineRule="auto"/>
              <w:jc w:val="both"/>
              <w:rPr>
                <w:rFonts w:ascii="Times New Roman" w:hAnsi="Times New Roman"/>
                <w:b/>
                <w:bCs/>
                <w:color w:val="000000"/>
                <w:sz w:val="24"/>
                <w:szCs w:val="24"/>
              </w:rPr>
            </w:pPr>
            <w:r w:rsidRPr="00B16494">
              <w:rPr>
                <w:rFonts w:ascii="Times New Roman" w:hAnsi="Times New Roman"/>
                <w:color w:val="000000"/>
                <w:sz w:val="24"/>
                <w:szCs w:val="24"/>
              </w:rPr>
              <w:t>послуги з пожежної сигналізації та зв'язок</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450D4D84"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0,4</w:t>
            </w:r>
          </w:p>
        </w:tc>
        <w:tc>
          <w:tcPr>
            <w:tcW w:w="1373" w:type="dxa"/>
            <w:tcBorders>
              <w:top w:val="outset" w:sz="6" w:space="0" w:color="auto"/>
              <w:left w:val="outset" w:sz="6" w:space="0" w:color="auto"/>
              <w:bottom w:val="outset" w:sz="6" w:space="0" w:color="auto"/>
              <w:right w:val="outset" w:sz="6" w:space="0" w:color="auto"/>
            </w:tcBorders>
            <w:noWrap/>
            <w:hideMark/>
          </w:tcPr>
          <w:p w14:paraId="2A63A941"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hideMark/>
          </w:tcPr>
          <w:p w14:paraId="4C60F675" w14:textId="77777777" w:rsidR="006C14C8" w:rsidRPr="00B30CDF" w:rsidRDefault="006C14C8" w:rsidP="00950376">
            <w:pPr>
              <w:spacing w:after="0" w:line="240" w:lineRule="auto"/>
              <w:jc w:val="center"/>
              <w:rPr>
                <w:rFonts w:ascii="Times New Roman" w:hAnsi="Times New Roman"/>
                <w:bCs/>
                <w:color w:val="000000"/>
                <w:sz w:val="24"/>
                <w:szCs w:val="24"/>
                <w:highlight w:val="cyan"/>
              </w:rPr>
            </w:pPr>
            <w:r>
              <w:rPr>
                <w:rFonts w:ascii="Times New Roman" w:hAnsi="Times New Roman"/>
                <w:bCs/>
                <w:color w:val="000000"/>
                <w:sz w:val="24"/>
                <w:szCs w:val="24"/>
                <w:lang w:val="ru-RU"/>
              </w:rPr>
              <w:t>5</w:t>
            </w:r>
          </w:p>
        </w:tc>
        <w:tc>
          <w:tcPr>
            <w:tcW w:w="1151" w:type="dxa"/>
            <w:tcBorders>
              <w:top w:val="outset" w:sz="6" w:space="0" w:color="auto"/>
              <w:left w:val="outset" w:sz="6" w:space="0" w:color="auto"/>
              <w:bottom w:val="outset" w:sz="6" w:space="0" w:color="auto"/>
              <w:right w:val="outset" w:sz="6" w:space="0" w:color="auto"/>
            </w:tcBorders>
            <w:hideMark/>
          </w:tcPr>
          <w:p w14:paraId="3EDBCA29" w14:textId="77777777" w:rsidR="006C14C8" w:rsidRPr="00B30CDF" w:rsidRDefault="006C14C8" w:rsidP="00950376">
            <w:pPr>
              <w:spacing w:after="0" w:line="240" w:lineRule="auto"/>
              <w:jc w:val="center"/>
              <w:rPr>
                <w:rFonts w:ascii="Times New Roman" w:hAnsi="Times New Roman"/>
                <w:bCs/>
                <w:color w:val="000000"/>
                <w:sz w:val="24"/>
                <w:szCs w:val="24"/>
                <w:highlight w:val="cyan"/>
              </w:rPr>
            </w:pPr>
            <w:r>
              <w:rPr>
                <w:rFonts w:ascii="Times New Roman" w:hAnsi="Times New Roman"/>
                <w:bCs/>
                <w:color w:val="000000"/>
                <w:sz w:val="24"/>
                <w:szCs w:val="24"/>
                <w:lang w:val="ru-RU"/>
              </w:rPr>
              <w:t>5</w:t>
            </w:r>
          </w:p>
        </w:tc>
        <w:tc>
          <w:tcPr>
            <w:tcW w:w="1396" w:type="dxa"/>
            <w:tcBorders>
              <w:top w:val="outset" w:sz="6" w:space="0" w:color="auto"/>
              <w:left w:val="outset" w:sz="6" w:space="0" w:color="auto"/>
              <w:bottom w:val="outset" w:sz="6" w:space="0" w:color="auto"/>
              <w:right w:val="outset" w:sz="6" w:space="0" w:color="auto"/>
            </w:tcBorders>
            <w:noWrap/>
            <w:hideMark/>
          </w:tcPr>
          <w:p w14:paraId="10E750B4"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0,4</w:t>
            </w:r>
          </w:p>
        </w:tc>
        <w:tc>
          <w:tcPr>
            <w:tcW w:w="1373" w:type="dxa"/>
            <w:tcBorders>
              <w:top w:val="outset" w:sz="6" w:space="0" w:color="auto"/>
              <w:left w:val="outset" w:sz="6" w:space="0" w:color="auto"/>
              <w:bottom w:val="outset" w:sz="6" w:space="0" w:color="auto"/>
              <w:right w:val="outset" w:sz="6" w:space="0" w:color="auto"/>
            </w:tcBorders>
            <w:noWrap/>
            <w:hideMark/>
          </w:tcPr>
          <w:p w14:paraId="150FB9A6"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w:t>
            </w:r>
          </w:p>
        </w:tc>
      </w:tr>
      <w:tr w:rsidR="006C14C8" w:rsidRPr="0007718C" w14:paraId="579CD869"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376DF3E1"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color w:val="000000"/>
                <w:sz w:val="24"/>
                <w:szCs w:val="24"/>
              </w:rPr>
              <w:t>оренда приміщення</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1031E338"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373" w:type="dxa"/>
            <w:tcBorders>
              <w:top w:val="outset" w:sz="6" w:space="0" w:color="auto"/>
              <w:left w:val="outset" w:sz="6" w:space="0" w:color="auto"/>
              <w:bottom w:val="outset" w:sz="6" w:space="0" w:color="auto"/>
              <w:right w:val="outset" w:sz="6" w:space="0" w:color="auto"/>
            </w:tcBorders>
            <w:noWrap/>
            <w:hideMark/>
          </w:tcPr>
          <w:p w14:paraId="64E6A512"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Pr>
                <w:rFonts w:ascii="Times New Roman" w:hAnsi="Times New Roman"/>
                <w:color w:val="000000"/>
                <w:sz w:val="24"/>
                <w:szCs w:val="24"/>
                <w:lang w:val="ru-RU"/>
              </w:rPr>
              <w:t>0</w:t>
            </w:r>
          </w:p>
        </w:tc>
        <w:tc>
          <w:tcPr>
            <w:tcW w:w="1122" w:type="dxa"/>
            <w:tcBorders>
              <w:top w:val="outset" w:sz="6" w:space="0" w:color="auto"/>
              <w:left w:val="outset" w:sz="6" w:space="0" w:color="auto"/>
              <w:bottom w:val="outset" w:sz="6" w:space="0" w:color="auto"/>
              <w:right w:val="outset" w:sz="6" w:space="0" w:color="auto"/>
            </w:tcBorders>
            <w:hideMark/>
          </w:tcPr>
          <w:p w14:paraId="7F57998C" w14:textId="77777777" w:rsidR="006C14C8" w:rsidRPr="00B30CDF" w:rsidRDefault="006C14C8" w:rsidP="00950376">
            <w:pPr>
              <w:spacing w:after="0" w:line="240" w:lineRule="auto"/>
              <w:jc w:val="center"/>
              <w:rPr>
                <w:rFonts w:ascii="Times New Roman" w:hAnsi="Times New Roman"/>
                <w:bCs/>
                <w:color w:val="000000"/>
                <w:sz w:val="24"/>
                <w:szCs w:val="24"/>
                <w:highlight w:val="cyan"/>
              </w:rPr>
            </w:pPr>
            <w:r>
              <w:rPr>
                <w:rFonts w:ascii="Times New Roman" w:hAnsi="Times New Roman"/>
                <w:bCs/>
                <w:color w:val="000000"/>
                <w:sz w:val="24"/>
                <w:szCs w:val="24"/>
                <w:lang w:val="ru-RU"/>
              </w:rPr>
              <w:t>82,6</w:t>
            </w:r>
          </w:p>
        </w:tc>
        <w:tc>
          <w:tcPr>
            <w:tcW w:w="1151" w:type="dxa"/>
            <w:tcBorders>
              <w:top w:val="outset" w:sz="6" w:space="0" w:color="auto"/>
              <w:left w:val="outset" w:sz="6" w:space="0" w:color="auto"/>
              <w:bottom w:val="outset" w:sz="6" w:space="0" w:color="auto"/>
              <w:right w:val="outset" w:sz="6" w:space="0" w:color="auto"/>
            </w:tcBorders>
            <w:hideMark/>
          </w:tcPr>
          <w:p w14:paraId="5EAA9348" w14:textId="77777777" w:rsidR="006C14C8" w:rsidRPr="00B30CDF" w:rsidRDefault="006C14C8" w:rsidP="00950376">
            <w:pPr>
              <w:spacing w:after="0" w:line="240" w:lineRule="auto"/>
              <w:jc w:val="center"/>
              <w:rPr>
                <w:rFonts w:ascii="Times New Roman" w:hAnsi="Times New Roman"/>
                <w:bCs/>
                <w:color w:val="000000"/>
                <w:sz w:val="24"/>
                <w:szCs w:val="24"/>
                <w:highlight w:val="cyan"/>
              </w:rPr>
            </w:pPr>
            <w:r>
              <w:rPr>
                <w:rFonts w:ascii="Times New Roman" w:hAnsi="Times New Roman"/>
                <w:bCs/>
                <w:color w:val="000000"/>
                <w:sz w:val="24"/>
                <w:szCs w:val="24"/>
                <w:lang w:val="ru-RU"/>
              </w:rPr>
              <w:t>75,7</w:t>
            </w:r>
          </w:p>
        </w:tc>
        <w:tc>
          <w:tcPr>
            <w:tcW w:w="1396" w:type="dxa"/>
            <w:tcBorders>
              <w:top w:val="outset" w:sz="6" w:space="0" w:color="auto"/>
              <w:left w:val="outset" w:sz="6" w:space="0" w:color="auto"/>
              <w:bottom w:val="outset" w:sz="6" w:space="0" w:color="auto"/>
              <w:right w:val="outset" w:sz="6" w:space="0" w:color="auto"/>
            </w:tcBorders>
            <w:noWrap/>
            <w:hideMark/>
          </w:tcPr>
          <w:p w14:paraId="50E12213"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0</w:t>
            </w:r>
          </w:p>
        </w:tc>
        <w:tc>
          <w:tcPr>
            <w:tcW w:w="1373" w:type="dxa"/>
            <w:tcBorders>
              <w:top w:val="outset" w:sz="6" w:space="0" w:color="auto"/>
              <w:left w:val="outset" w:sz="6" w:space="0" w:color="auto"/>
              <w:bottom w:val="outset" w:sz="6" w:space="0" w:color="auto"/>
              <w:right w:val="outset" w:sz="6" w:space="0" w:color="auto"/>
            </w:tcBorders>
            <w:noWrap/>
            <w:hideMark/>
          </w:tcPr>
          <w:p w14:paraId="67E50279" w14:textId="77777777" w:rsidR="006C14C8" w:rsidRPr="00B30CDF" w:rsidRDefault="006C14C8" w:rsidP="00950376">
            <w:pPr>
              <w:spacing w:after="0" w:line="240" w:lineRule="auto"/>
              <w:jc w:val="center"/>
              <w:rPr>
                <w:rFonts w:ascii="Times New Roman" w:hAnsi="Times New Roman"/>
                <w:color w:val="000000"/>
                <w:sz w:val="24"/>
                <w:szCs w:val="24"/>
                <w:highlight w:val="cyan"/>
              </w:rPr>
            </w:pPr>
            <w:r w:rsidRPr="0007718C">
              <w:rPr>
                <w:rFonts w:ascii="Times New Roman" w:hAnsi="Times New Roman"/>
                <w:color w:val="000000"/>
                <w:sz w:val="24"/>
                <w:szCs w:val="24"/>
              </w:rPr>
              <w:t>6,9</w:t>
            </w:r>
          </w:p>
        </w:tc>
      </w:tr>
      <w:tr w:rsidR="006C14C8" w:rsidRPr="0007718C" w14:paraId="2DD19F0F" w14:textId="77777777" w:rsidTr="00950376">
        <w:trPr>
          <w:trHeight w:val="280"/>
          <w:tblCellSpacing w:w="20" w:type="dxa"/>
        </w:trPr>
        <w:tc>
          <w:tcPr>
            <w:tcW w:w="1567" w:type="dxa"/>
            <w:tcBorders>
              <w:top w:val="outset" w:sz="6" w:space="0" w:color="auto"/>
              <w:left w:val="outset" w:sz="6" w:space="0" w:color="auto"/>
              <w:bottom w:val="outset" w:sz="6" w:space="0" w:color="auto"/>
              <w:right w:val="outset" w:sz="6" w:space="0" w:color="auto"/>
            </w:tcBorders>
            <w:hideMark/>
          </w:tcPr>
          <w:p w14:paraId="37272909" w14:textId="77777777" w:rsidR="006C14C8" w:rsidRPr="00B16494" w:rsidRDefault="006C14C8" w:rsidP="00950376">
            <w:pPr>
              <w:spacing w:after="0" w:line="240" w:lineRule="auto"/>
              <w:jc w:val="both"/>
              <w:rPr>
                <w:rFonts w:ascii="Times New Roman" w:hAnsi="Times New Roman"/>
                <w:color w:val="000000"/>
                <w:sz w:val="24"/>
                <w:szCs w:val="24"/>
              </w:rPr>
            </w:pPr>
            <w:r w:rsidRPr="00B16494">
              <w:rPr>
                <w:rFonts w:ascii="Times New Roman" w:hAnsi="Times New Roman"/>
                <w:b/>
                <w:bCs/>
                <w:color w:val="000000"/>
                <w:sz w:val="24"/>
                <w:szCs w:val="24"/>
              </w:rPr>
              <w:t xml:space="preserve">         Разом:</w:t>
            </w:r>
          </w:p>
        </w:tc>
        <w:tc>
          <w:tcPr>
            <w:tcW w:w="1373" w:type="dxa"/>
            <w:gridSpan w:val="2"/>
            <w:tcBorders>
              <w:top w:val="outset" w:sz="6" w:space="0" w:color="auto"/>
              <w:left w:val="outset" w:sz="6" w:space="0" w:color="auto"/>
              <w:bottom w:val="outset" w:sz="6" w:space="0" w:color="auto"/>
              <w:right w:val="outset" w:sz="6" w:space="0" w:color="auto"/>
            </w:tcBorders>
            <w:noWrap/>
            <w:hideMark/>
          </w:tcPr>
          <w:p w14:paraId="745DFF87" w14:textId="77777777" w:rsidR="006C14C8" w:rsidRPr="00B30CDF" w:rsidRDefault="006C14C8" w:rsidP="00950376">
            <w:pPr>
              <w:spacing w:after="0" w:line="240" w:lineRule="auto"/>
              <w:jc w:val="center"/>
              <w:rPr>
                <w:rFonts w:ascii="Times New Roman" w:hAnsi="Times New Roman"/>
                <w:b/>
                <w:color w:val="000000"/>
                <w:sz w:val="24"/>
                <w:szCs w:val="24"/>
                <w:highlight w:val="cyan"/>
              </w:rPr>
            </w:pPr>
            <w:r>
              <w:rPr>
                <w:rFonts w:ascii="Times New Roman" w:hAnsi="Times New Roman"/>
                <w:b/>
                <w:color w:val="000000"/>
                <w:sz w:val="24"/>
                <w:szCs w:val="24"/>
              </w:rPr>
              <w:t>0,4</w:t>
            </w:r>
          </w:p>
        </w:tc>
        <w:tc>
          <w:tcPr>
            <w:tcW w:w="1373" w:type="dxa"/>
            <w:tcBorders>
              <w:top w:val="outset" w:sz="6" w:space="0" w:color="auto"/>
              <w:left w:val="outset" w:sz="6" w:space="0" w:color="auto"/>
              <w:bottom w:val="outset" w:sz="6" w:space="0" w:color="auto"/>
              <w:right w:val="outset" w:sz="6" w:space="0" w:color="auto"/>
            </w:tcBorders>
            <w:noWrap/>
            <w:hideMark/>
          </w:tcPr>
          <w:p w14:paraId="5520E643" w14:textId="77777777" w:rsidR="006C14C8" w:rsidRPr="00B30CDF" w:rsidRDefault="006C14C8" w:rsidP="00950376">
            <w:pPr>
              <w:spacing w:after="0" w:line="240" w:lineRule="auto"/>
              <w:jc w:val="center"/>
              <w:rPr>
                <w:rFonts w:ascii="Times New Roman" w:hAnsi="Times New Roman"/>
                <w:b/>
                <w:color w:val="000000"/>
                <w:sz w:val="24"/>
                <w:szCs w:val="24"/>
                <w:highlight w:val="cyan"/>
              </w:rPr>
            </w:pPr>
            <w:r>
              <w:rPr>
                <w:rFonts w:ascii="Times New Roman" w:hAnsi="Times New Roman"/>
                <w:b/>
                <w:color w:val="000000"/>
                <w:sz w:val="24"/>
                <w:szCs w:val="24"/>
              </w:rPr>
              <w:t>75,0</w:t>
            </w:r>
          </w:p>
        </w:tc>
        <w:tc>
          <w:tcPr>
            <w:tcW w:w="1122" w:type="dxa"/>
            <w:tcBorders>
              <w:top w:val="outset" w:sz="6" w:space="0" w:color="auto"/>
              <w:left w:val="outset" w:sz="6" w:space="0" w:color="auto"/>
              <w:bottom w:val="outset" w:sz="6" w:space="0" w:color="auto"/>
              <w:right w:val="outset" w:sz="6" w:space="0" w:color="auto"/>
            </w:tcBorders>
            <w:hideMark/>
          </w:tcPr>
          <w:p w14:paraId="6A2E7ADE" w14:textId="77777777" w:rsidR="006C14C8" w:rsidRPr="00B30CDF" w:rsidRDefault="006C14C8" w:rsidP="00950376">
            <w:pPr>
              <w:spacing w:after="0" w:line="240" w:lineRule="auto"/>
              <w:jc w:val="center"/>
              <w:rPr>
                <w:rFonts w:ascii="Times New Roman" w:hAnsi="Times New Roman"/>
                <w:b/>
                <w:bCs/>
                <w:color w:val="000000"/>
                <w:sz w:val="24"/>
                <w:szCs w:val="24"/>
                <w:highlight w:val="cyan"/>
              </w:rPr>
            </w:pPr>
            <w:r>
              <w:rPr>
                <w:rFonts w:ascii="Times New Roman" w:hAnsi="Times New Roman"/>
                <w:b/>
                <w:bCs/>
                <w:color w:val="000000"/>
                <w:sz w:val="24"/>
                <w:szCs w:val="24"/>
              </w:rPr>
              <w:t>408,6</w:t>
            </w:r>
          </w:p>
        </w:tc>
        <w:tc>
          <w:tcPr>
            <w:tcW w:w="1151" w:type="dxa"/>
            <w:tcBorders>
              <w:top w:val="outset" w:sz="6" w:space="0" w:color="auto"/>
              <w:left w:val="outset" w:sz="6" w:space="0" w:color="auto"/>
              <w:bottom w:val="outset" w:sz="6" w:space="0" w:color="auto"/>
              <w:right w:val="outset" w:sz="6" w:space="0" w:color="auto"/>
            </w:tcBorders>
            <w:hideMark/>
          </w:tcPr>
          <w:p w14:paraId="142C9162" w14:textId="77777777" w:rsidR="006C14C8" w:rsidRPr="00B30CDF" w:rsidRDefault="006C14C8" w:rsidP="00950376">
            <w:pPr>
              <w:spacing w:after="0" w:line="240" w:lineRule="auto"/>
              <w:jc w:val="center"/>
              <w:rPr>
                <w:rFonts w:ascii="Times New Roman" w:hAnsi="Times New Roman"/>
                <w:b/>
                <w:bCs/>
                <w:color w:val="000000"/>
                <w:sz w:val="24"/>
                <w:szCs w:val="24"/>
                <w:highlight w:val="cyan"/>
              </w:rPr>
            </w:pPr>
            <w:r>
              <w:rPr>
                <w:rFonts w:ascii="Times New Roman" w:hAnsi="Times New Roman"/>
                <w:b/>
                <w:bCs/>
                <w:color w:val="000000"/>
                <w:sz w:val="24"/>
                <w:szCs w:val="24"/>
              </w:rPr>
              <w:t>476,7</w:t>
            </w:r>
          </w:p>
        </w:tc>
        <w:tc>
          <w:tcPr>
            <w:tcW w:w="1396" w:type="dxa"/>
            <w:tcBorders>
              <w:top w:val="outset" w:sz="6" w:space="0" w:color="auto"/>
              <w:left w:val="outset" w:sz="6" w:space="0" w:color="auto"/>
              <w:bottom w:val="outset" w:sz="6" w:space="0" w:color="auto"/>
              <w:right w:val="outset" w:sz="6" w:space="0" w:color="auto"/>
            </w:tcBorders>
            <w:noWrap/>
            <w:hideMark/>
          </w:tcPr>
          <w:p w14:paraId="0CD22450" w14:textId="77777777" w:rsidR="006C14C8" w:rsidRPr="00B30CDF" w:rsidRDefault="006C14C8" w:rsidP="00950376">
            <w:pPr>
              <w:spacing w:after="0" w:line="240" w:lineRule="auto"/>
              <w:jc w:val="center"/>
              <w:rPr>
                <w:rFonts w:ascii="Times New Roman" w:hAnsi="Times New Roman"/>
                <w:b/>
                <w:color w:val="000000"/>
                <w:sz w:val="24"/>
                <w:szCs w:val="24"/>
                <w:highlight w:val="cyan"/>
              </w:rPr>
            </w:pPr>
            <w:r w:rsidRPr="0007718C">
              <w:rPr>
                <w:rFonts w:ascii="Times New Roman" w:hAnsi="Times New Roman"/>
                <w:b/>
                <w:color w:val="000000"/>
                <w:sz w:val="24"/>
                <w:szCs w:val="24"/>
              </w:rPr>
              <w:t>0,4</w:t>
            </w:r>
          </w:p>
        </w:tc>
        <w:tc>
          <w:tcPr>
            <w:tcW w:w="1373" w:type="dxa"/>
            <w:tcBorders>
              <w:top w:val="outset" w:sz="6" w:space="0" w:color="auto"/>
              <w:left w:val="outset" w:sz="6" w:space="0" w:color="auto"/>
              <w:bottom w:val="outset" w:sz="6" w:space="0" w:color="auto"/>
              <w:right w:val="outset" w:sz="6" w:space="0" w:color="auto"/>
            </w:tcBorders>
            <w:noWrap/>
            <w:hideMark/>
          </w:tcPr>
          <w:p w14:paraId="74C7BE04" w14:textId="77777777" w:rsidR="006C14C8" w:rsidRPr="00B30CDF" w:rsidRDefault="006C14C8" w:rsidP="00950376">
            <w:pPr>
              <w:spacing w:after="0" w:line="240" w:lineRule="auto"/>
              <w:jc w:val="center"/>
              <w:rPr>
                <w:rFonts w:ascii="Times New Roman" w:hAnsi="Times New Roman"/>
                <w:b/>
                <w:color w:val="000000"/>
                <w:sz w:val="24"/>
                <w:szCs w:val="24"/>
                <w:highlight w:val="cyan"/>
              </w:rPr>
            </w:pPr>
            <w:r w:rsidRPr="0007718C">
              <w:rPr>
                <w:rFonts w:ascii="Times New Roman" w:hAnsi="Times New Roman"/>
                <w:b/>
                <w:color w:val="000000"/>
                <w:sz w:val="24"/>
                <w:szCs w:val="24"/>
              </w:rPr>
              <w:t>6,9</w:t>
            </w:r>
          </w:p>
        </w:tc>
      </w:tr>
    </w:tbl>
    <w:p w14:paraId="5DCFC2D0" w14:textId="77777777" w:rsidR="006C14C8" w:rsidRPr="0007718C" w:rsidRDefault="006C14C8" w:rsidP="006C14C8">
      <w:pPr>
        <w:widowControl w:val="0"/>
        <w:autoSpaceDE w:val="0"/>
        <w:autoSpaceDN w:val="0"/>
        <w:adjustRightInd w:val="0"/>
        <w:spacing w:after="0" w:line="240" w:lineRule="auto"/>
        <w:jc w:val="both"/>
        <w:rPr>
          <w:rFonts w:ascii="Times New Roman" w:hAnsi="Times New Roman"/>
          <w:sz w:val="24"/>
          <w:szCs w:val="24"/>
        </w:rPr>
      </w:pPr>
    </w:p>
    <w:p w14:paraId="06718087" w14:textId="77777777" w:rsidR="006C14C8" w:rsidRPr="007D2756" w:rsidRDefault="006C14C8" w:rsidP="006C14C8">
      <w:pPr>
        <w:widowControl w:val="0"/>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hAnsi="Times New Roman"/>
          <w:sz w:val="24"/>
          <w:szCs w:val="24"/>
        </w:rPr>
        <w:t>Договор</w:t>
      </w:r>
      <w:r>
        <w:rPr>
          <w:rFonts w:ascii="Times New Roman" w:hAnsi="Times New Roman"/>
          <w:sz w:val="24"/>
          <w:szCs w:val="24"/>
        </w:rPr>
        <w:t>и</w:t>
      </w:r>
      <w:r w:rsidRPr="007D2756">
        <w:rPr>
          <w:rFonts w:ascii="Times New Roman" w:hAnsi="Times New Roman"/>
          <w:sz w:val="24"/>
          <w:szCs w:val="24"/>
        </w:rPr>
        <w:t xml:space="preserve"> на  реалізаці</w:t>
      </w:r>
      <w:r>
        <w:rPr>
          <w:rFonts w:ascii="Times New Roman" w:hAnsi="Times New Roman"/>
          <w:sz w:val="24"/>
          <w:szCs w:val="24"/>
        </w:rPr>
        <w:t>ю</w:t>
      </w:r>
      <w:r w:rsidRPr="007D2756">
        <w:rPr>
          <w:rFonts w:ascii="Times New Roman" w:hAnsi="Times New Roman"/>
          <w:sz w:val="24"/>
          <w:szCs w:val="24"/>
        </w:rPr>
        <w:t xml:space="preserve"> та договори на придбання з пов’язаними сторонами здійснюються на умовах, аналогічних умовам договорів на комерційній основі. Балансові залишки на кінець року не забезпечені, є безпроцентними і оплата за них проводиться грошовими коштами.</w:t>
      </w:r>
    </w:p>
    <w:p w14:paraId="4B5C8226" w14:textId="77777777" w:rsidR="006C14C8" w:rsidRPr="007D2756" w:rsidRDefault="006C14C8" w:rsidP="006C14C8">
      <w:pPr>
        <w:spacing w:after="0" w:line="240" w:lineRule="auto"/>
        <w:ind w:firstLine="708"/>
        <w:jc w:val="both"/>
        <w:rPr>
          <w:rFonts w:ascii="Times New Roman" w:hAnsi="Times New Roman"/>
          <w:sz w:val="24"/>
          <w:szCs w:val="24"/>
        </w:rPr>
      </w:pPr>
    </w:p>
    <w:p w14:paraId="36F9D41B" w14:textId="77777777" w:rsidR="006C14C8" w:rsidRPr="007D2756" w:rsidRDefault="006C14C8" w:rsidP="006C14C8">
      <w:pPr>
        <w:widowControl w:val="0"/>
        <w:autoSpaceDE w:val="0"/>
        <w:autoSpaceDN w:val="0"/>
        <w:adjustRightInd w:val="0"/>
        <w:spacing w:after="0" w:line="240" w:lineRule="auto"/>
        <w:ind w:firstLine="709"/>
        <w:jc w:val="both"/>
        <w:rPr>
          <w:rFonts w:ascii="Times New Roman" w:hAnsi="Times New Roman"/>
          <w:sz w:val="24"/>
          <w:szCs w:val="24"/>
        </w:rPr>
      </w:pPr>
      <w:r w:rsidRPr="00732BC1">
        <w:rPr>
          <w:rStyle w:val="15"/>
          <w:rFonts w:ascii="Times New Roman" w:hAnsi="Times New Roman" w:cs="Times New Roman"/>
          <w:sz w:val="24"/>
          <w:szCs w:val="24"/>
        </w:rPr>
        <w:t xml:space="preserve">На 31 грудня </w:t>
      </w:r>
      <w:r>
        <w:rPr>
          <w:rStyle w:val="15"/>
          <w:rFonts w:ascii="Times New Roman" w:hAnsi="Times New Roman" w:cs="Times New Roman"/>
          <w:sz w:val="24"/>
          <w:szCs w:val="24"/>
        </w:rPr>
        <w:t>2022</w:t>
      </w:r>
      <w:r w:rsidRPr="00732BC1">
        <w:rPr>
          <w:rStyle w:val="15"/>
          <w:rFonts w:ascii="Times New Roman" w:hAnsi="Times New Roman" w:cs="Times New Roman"/>
          <w:sz w:val="24"/>
          <w:szCs w:val="24"/>
        </w:rPr>
        <w:t xml:space="preserve"> р. до </w:t>
      </w:r>
      <w:r w:rsidRPr="00732BC1">
        <w:rPr>
          <w:rFonts w:ascii="Times New Roman" w:hAnsi="Times New Roman"/>
          <w:sz w:val="24"/>
          <w:szCs w:val="24"/>
        </w:rPr>
        <w:t xml:space="preserve">кола пов'язаних </w:t>
      </w:r>
      <w:proofErr w:type="spellStart"/>
      <w:r w:rsidRPr="00732BC1">
        <w:rPr>
          <w:rFonts w:ascii="Times New Roman" w:hAnsi="Times New Roman"/>
          <w:sz w:val="24"/>
          <w:szCs w:val="24"/>
        </w:rPr>
        <w:t>сторiн</w:t>
      </w:r>
      <w:proofErr w:type="spellEnd"/>
      <w:r w:rsidRPr="00732BC1">
        <w:rPr>
          <w:rFonts w:ascii="Times New Roman" w:hAnsi="Times New Roman"/>
          <w:sz w:val="24"/>
          <w:szCs w:val="24"/>
        </w:rPr>
        <w:t xml:space="preserve"> з управлінського персоналу </w:t>
      </w:r>
      <w:proofErr w:type="spellStart"/>
      <w:r w:rsidRPr="00732BC1">
        <w:rPr>
          <w:rFonts w:ascii="Times New Roman" w:hAnsi="Times New Roman"/>
          <w:sz w:val="24"/>
          <w:szCs w:val="24"/>
        </w:rPr>
        <w:t>відносятся</w:t>
      </w:r>
      <w:proofErr w:type="spellEnd"/>
      <w:r w:rsidRPr="00732BC1">
        <w:rPr>
          <w:rFonts w:ascii="Times New Roman" w:hAnsi="Times New Roman"/>
          <w:sz w:val="24"/>
          <w:szCs w:val="24"/>
        </w:rPr>
        <w:t>:</w:t>
      </w:r>
    </w:p>
    <w:p w14:paraId="294AE3A8" w14:textId="77777777" w:rsidR="006C14C8" w:rsidRPr="007D2756" w:rsidRDefault="006C14C8" w:rsidP="006C14C8">
      <w:pPr>
        <w:widowControl w:val="0"/>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sz w:val="24"/>
          <w:szCs w:val="24"/>
        </w:rPr>
        <w:t xml:space="preserve">      - члени наглядової ради;</w:t>
      </w:r>
    </w:p>
    <w:p w14:paraId="390C6153" w14:textId="77777777" w:rsidR="006C14C8" w:rsidRPr="007D2756" w:rsidRDefault="006C14C8" w:rsidP="006C14C8">
      <w:pPr>
        <w:widowControl w:val="0"/>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sz w:val="24"/>
          <w:szCs w:val="24"/>
        </w:rPr>
        <w:t xml:space="preserve">      - члени </w:t>
      </w:r>
      <w:proofErr w:type="spellStart"/>
      <w:r w:rsidRPr="007D2756">
        <w:rPr>
          <w:rFonts w:ascii="Times New Roman" w:hAnsi="Times New Roman"/>
          <w:sz w:val="24"/>
          <w:szCs w:val="24"/>
        </w:rPr>
        <w:t>правлiння</w:t>
      </w:r>
      <w:proofErr w:type="spellEnd"/>
      <w:r w:rsidRPr="007D2756">
        <w:rPr>
          <w:rFonts w:ascii="Times New Roman" w:hAnsi="Times New Roman"/>
          <w:sz w:val="24"/>
          <w:szCs w:val="24"/>
        </w:rPr>
        <w:t>;</w:t>
      </w:r>
    </w:p>
    <w:p w14:paraId="2AFE76F5" w14:textId="77777777" w:rsidR="006C14C8" w:rsidRPr="007D2756" w:rsidRDefault="006C14C8" w:rsidP="006C14C8">
      <w:pPr>
        <w:widowControl w:val="0"/>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sz w:val="24"/>
          <w:szCs w:val="24"/>
        </w:rPr>
        <w:t xml:space="preserve">     - члени </w:t>
      </w:r>
      <w:proofErr w:type="spellStart"/>
      <w:r w:rsidRPr="007D2756">
        <w:rPr>
          <w:rFonts w:ascii="Times New Roman" w:hAnsi="Times New Roman"/>
          <w:sz w:val="24"/>
          <w:szCs w:val="24"/>
        </w:rPr>
        <w:t>ревiзiйної</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комiсiї</w:t>
      </w:r>
      <w:proofErr w:type="spellEnd"/>
      <w:r w:rsidRPr="007D2756">
        <w:rPr>
          <w:rFonts w:ascii="Times New Roman" w:hAnsi="Times New Roman"/>
          <w:sz w:val="24"/>
          <w:szCs w:val="24"/>
        </w:rPr>
        <w:t>.</w:t>
      </w:r>
    </w:p>
    <w:tbl>
      <w:tblPr>
        <w:tblW w:w="945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95"/>
        <w:gridCol w:w="2034"/>
        <w:gridCol w:w="2324"/>
      </w:tblGrid>
      <w:tr w:rsidR="006C14C8" w:rsidRPr="007D2756" w14:paraId="46BF8D0C" w14:textId="77777777" w:rsidTr="00950376">
        <w:trPr>
          <w:trHeight w:val="610"/>
          <w:tblCellSpacing w:w="20" w:type="dxa"/>
        </w:trPr>
        <w:tc>
          <w:tcPr>
            <w:tcW w:w="5035" w:type="dxa"/>
            <w:shd w:val="clear" w:color="auto" w:fill="auto"/>
            <w:hideMark/>
          </w:tcPr>
          <w:p w14:paraId="7F266B9E" w14:textId="77777777" w:rsidR="006C14C8" w:rsidRPr="007F5115" w:rsidRDefault="006C14C8" w:rsidP="00950376">
            <w:pPr>
              <w:spacing w:after="0" w:line="240" w:lineRule="auto"/>
              <w:jc w:val="center"/>
              <w:rPr>
                <w:rFonts w:ascii="Times New Roman" w:hAnsi="Times New Roman"/>
                <w:b/>
                <w:bCs/>
                <w:color w:val="000000"/>
                <w:sz w:val="24"/>
                <w:szCs w:val="24"/>
              </w:rPr>
            </w:pPr>
            <w:r w:rsidRPr="007F5115">
              <w:rPr>
                <w:rFonts w:ascii="Times New Roman" w:hAnsi="Times New Roman"/>
                <w:b/>
                <w:bCs/>
                <w:color w:val="000000"/>
                <w:sz w:val="24"/>
                <w:szCs w:val="24"/>
              </w:rPr>
              <w:t xml:space="preserve">Види виплат </w:t>
            </w:r>
          </w:p>
        </w:tc>
        <w:tc>
          <w:tcPr>
            <w:tcW w:w="1994" w:type="dxa"/>
            <w:shd w:val="clear" w:color="auto" w:fill="auto"/>
            <w:hideMark/>
          </w:tcPr>
          <w:p w14:paraId="7FFB8BB3" w14:textId="77777777" w:rsidR="006C14C8" w:rsidRPr="007F5115" w:rsidRDefault="006C14C8" w:rsidP="00950376">
            <w:pPr>
              <w:spacing w:after="0" w:line="240" w:lineRule="auto"/>
              <w:jc w:val="center"/>
              <w:rPr>
                <w:rFonts w:ascii="Times New Roman" w:hAnsi="Times New Roman"/>
                <w:b/>
                <w:bCs/>
                <w:color w:val="000000"/>
                <w:sz w:val="24"/>
                <w:szCs w:val="24"/>
                <w:lang w:val="ru-RU"/>
              </w:rPr>
            </w:pPr>
            <w:r w:rsidRPr="007F5115">
              <w:rPr>
                <w:rFonts w:ascii="Times New Roman" w:hAnsi="Times New Roman"/>
                <w:b/>
                <w:bCs/>
                <w:color w:val="000000"/>
                <w:sz w:val="24"/>
                <w:szCs w:val="24"/>
              </w:rPr>
              <w:t>2022</w:t>
            </w:r>
          </w:p>
        </w:tc>
        <w:tc>
          <w:tcPr>
            <w:tcW w:w="2264" w:type="dxa"/>
          </w:tcPr>
          <w:p w14:paraId="702B433E" w14:textId="77777777" w:rsidR="006C14C8" w:rsidRPr="007D2756" w:rsidRDefault="006C14C8" w:rsidP="00950376">
            <w:pPr>
              <w:spacing w:after="0" w:line="240" w:lineRule="auto"/>
              <w:jc w:val="center"/>
              <w:rPr>
                <w:rFonts w:ascii="Times New Roman" w:hAnsi="Times New Roman"/>
                <w:b/>
                <w:bCs/>
                <w:color w:val="000000"/>
                <w:sz w:val="24"/>
                <w:szCs w:val="24"/>
                <w:lang w:val="ru-RU"/>
              </w:rPr>
            </w:pPr>
            <w:r w:rsidRPr="007D2756">
              <w:rPr>
                <w:rFonts w:ascii="Times New Roman" w:hAnsi="Times New Roman"/>
                <w:b/>
                <w:bCs/>
                <w:color w:val="000000"/>
                <w:sz w:val="24"/>
                <w:szCs w:val="24"/>
              </w:rPr>
              <w:t>20</w:t>
            </w:r>
            <w:r>
              <w:rPr>
                <w:rFonts w:ascii="Times New Roman" w:hAnsi="Times New Roman"/>
                <w:b/>
                <w:bCs/>
                <w:color w:val="000000"/>
                <w:sz w:val="24"/>
                <w:szCs w:val="24"/>
                <w:lang w:val="ru-RU"/>
              </w:rPr>
              <w:t>21</w:t>
            </w:r>
          </w:p>
        </w:tc>
      </w:tr>
      <w:tr w:rsidR="006C14C8" w:rsidRPr="007D2756" w14:paraId="5EFD4BE8" w14:textId="77777777" w:rsidTr="00950376">
        <w:trPr>
          <w:trHeight w:val="360"/>
          <w:tblCellSpacing w:w="20" w:type="dxa"/>
        </w:trPr>
        <w:tc>
          <w:tcPr>
            <w:tcW w:w="5035" w:type="dxa"/>
            <w:shd w:val="clear" w:color="auto" w:fill="auto"/>
            <w:hideMark/>
          </w:tcPr>
          <w:p w14:paraId="3D92D203" w14:textId="77777777" w:rsidR="006C14C8" w:rsidRPr="007F5115" w:rsidRDefault="006C14C8" w:rsidP="00950376">
            <w:pPr>
              <w:spacing w:after="0" w:line="240" w:lineRule="auto"/>
              <w:rPr>
                <w:rFonts w:ascii="Times New Roman" w:hAnsi="Times New Roman"/>
                <w:color w:val="000000"/>
                <w:sz w:val="24"/>
                <w:szCs w:val="24"/>
              </w:rPr>
            </w:pPr>
            <w:r w:rsidRPr="007F5115">
              <w:rPr>
                <w:rFonts w:ascii="Times New Roman" w:hAnsi="Times New Roman"/>
                <w:color w:val="000000"/>
                <w:sz w:val="24"/>
                <w:szCs w:val="24"/>
              </w:rPr>
              <w:t>Фонд основної заробітної плати</w:t>
            </w:r>
          </w:p>
        </w:tc>
        <w:tc>
          <w:tcPr>
            <w:tcW w:w="1994" w:type="dxa"/>
            <w:shd w:val="clear" w:color="auto" w:fill="auto"/>
          </w:tcPr>
          <w:p w14:paraId="448F8FF6" w14:textId="77777777" w:rsidR="006C14C8" w:rsidRPr="007F5115" w:rsidRDefault="006C14C8" w:rsidP="00950376">
            <w:pPr>
              <w:spacing w:after="0" w:line="240" w:lineRule="auto"/>
              <w:jc w:val="center"/>
              <w:rPr>
                <w:rFonts w:ascii="Times New Roman" w:hAnsi="Times New Roman"/>
                <w:color w:val="000000"/>
                <w:sz w:val="24"/>
                <w:szCs w:val="24"/>
                <w:lang w:val="ru-RU"/>
              </w:rPr>
            </w:pPr>
            <w:r w:rsidRPr="007F5115">
              <w:rPr>
                <w:rFonts w:ascii="Times New Roman" w:hAnsi="Times New Roman"/>
                <w:color w:val="000000"/>
                <w:sz w:val="24"/>
                <w:szCs w:val="24"/>
                <w:lang w:val="ru-RU"/>
              </w:rPr>
              <w:t>60 585</w:t>
            </w:r>
          </w:p>
        </w:tc>
        <w:tc>
          <w:tcPr>
            <w:tcW w:w="2264" w:type="dxa"/>
          </w:tcPr>
          <w:p w14:paraId="5292A629" w14:textId="77777777" w:rsidR="006C14C8" w:rsidRPr="007D2756" w:rsidRDefault="006C14C8" w:rsidP="00950376">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163 793</w:t>
            </w:r>
          </w:p>
        </w:tc>
      </w:tr>
      <w:tr w:rsidR="006C14C8" w:rsidRPr="007D2756" w14:paraId="6396571F" w14:textId="77777777" w:rsidTr="00950376">
        <w:trPr>
          <w:trHeight w:val="330"/>
          <w:tblCellSpacing w:w="20" w:type="dxa"/>
        </w:trPr>
        <w:tc>
          <w:tcPr>
            <w:tcW w:w="5035" w:type="dxa"/>
            <w:shd w:val="clear" w:color="auto" w:fill="auto"/>
            <w:hideMark/>
          </w:tcPr>
          <w:p w14:paraId="3655FB64" w14:textId="77777777" w:rsidR="006C14C8" w:rsidRPr="007F5115" w:rsidRDefault="006C14C8" w:rsidP="00950376">
            <w:pPr>
              <w:spacing w:after="0" w:line="240" w:lineRule="auto"/>
              <w:jc w:val="right"/>
              <w:rPr>
                <w:rFonts w:ascii="Times New Roman" w:hAnsi="Times New Roman"/>
                <w:color w:val="000000"/>
                <w:sz w:val="24"/>
                <w:szCs w:val="24"/>
              </w:rPr>
            </w:pPr>
            <w:r w:rsidRPr="007F5115">
              <w:rPr>
                <w:rFonts w:ascii="Times New Roman" w:hAnsi="Times New Roman"/>
                <w:color w:val="000000"/>
                <w:sz w:val="24"/>
                <w:szCs w:val="24"/>
              </w:rPr>
              <w:t>в тому  числі управлінському персоналу</w:t>
            </w:r>
          </w:p>
        </w:tc>
        <w:tc>
          <w:tcPr>
            <w:tcW w:w="1994" w:type="dxa"/>
            <w:shd w:val="clear" w:color="auto" w:fill="auto"/>
          </w:tcPr>
          <w:p w14:paraId="1B9A0BB0" w14:textId="77777777" w:rsidR="006C14C8" w:rsidRPr="007F5115" w:rsidRDefault="006C14C8" w:rsidP="00950376">
            <w:pPr>
              <w:spacing w:after="0" w:line="240" w:lineRule="auto"/>
              <w:jc w:val="center"/>
              <w:rPr>
                <w:rFonts w:ascii="Times New Roman" w:hAnsi="Times New Roman"/>
                <w:color w:val="000000"/>
                <w:sz w:val="24"/>
                <w:szCs w:val="24"/>
              </w:rPr>
            </w:pPr>
            <w:r w:rsidRPr="007F5115">
              <w:rPr>
                <w:rFonts w:ascii="Times New Roman" w:hAnsi="Times New Roman"/>
                <w:color w:val="000000"/>
                <w:sz w:val="24"/>
                <w:szCs w:val="24"/>
              </w:rPr>
              <w:t>6 360</w:t>
            </w:r>
          </w:p>
        </w:tc>
        <w:tc>
          <w:tcPr>
            <w:tcW w:w="2264" w:type="dxa"/>
          </w:tcPr>
          <w:p w14:paraId="7FBF290A" w14:textId="77777777" w:rsidR="006C14C8" w:rsidRPr="007D2756" w:rsidRDefault="006C14C8" w:rsidP="00950376">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49 029</w:t>
            </w:r>
          </w:p>
        </w:tc>
      </w:tr>
      <w:tr w:rsidR="006C14C8" w:rsidRPr="007D2756" w14:paraId="4974C6E2" w14:textId="77777777" w:rsidTr="00950376">
        <w:trPr>
          <w:trHeight w:val="340"/>
          <w:tblCellSpacing w:w="20" w:type="dxa"/>
        </w:trPr>
        <w:tc>
          <w:tcPr>
            <w:tcW w:w="5035" w:type="dxa"/>
            <w:shd w:val="clear" w:color="auto" w:fill="auto"/>
            <w:hideMark/>
          </w:tcPr>
          <w:p w14:paraId="19992F15" w14:textId="77777777" w:rsidR="006C14C8" w:rsidRPr="007F5115" w:rsidRDefault="006C14C8" w:rsidP="00950376">
            <w:pPr>
              <w:spacing w:after="0" w:line="240" w:lineRule="auto"/>
              <w:rPr>
                <w:rFonts w:ascii="Times New Roman" w:hAnsi="Times New Roman"/>
                <w:color w:val="000000"/>
                <w:sz w:val="24"/>
                <w:szCs w:val="24"/>
              </w:rPr>
            </w:pPr>
            <w:r w:rsidRPr="007F5115">
              <w:rPr>
                <w:rFonts w:ascii="Times New Roman" w:hAnsi="Times New Roman"/>
                <w:color w:val="000000"/>
                <w:sz w:val="24"/>
                <w:szCs w:val="24"/>
              </w:rPr>
              <w:t>Фонд додаткової заробітної плати</w:t>
            </w:r>
          </w:p>
        </w:tc>
        <w:tc>
          <w:tcPr>
            <w:tcW w:w="1994" w:type="dxa"/>
            <w:shd w:val="clear" w:color="auto" w:fill="auto"/>
          </w:tcPr>
          <w:p w14:paraId="24B004E8" w14:textId="77777777" w:rsidR="006C14C8" w:rsidRPr="007F5115" w:rsidRDefault="006C14C8" w:rsidP="00950376">
            <w:pPr>
              <w:spacing w:after="0" w:line="240" w:lineRule="auto"/>
              <w:jc w:val="center"/>
              <w:rPr>
                <w:rFonts w:ascii="Times New Roman" w:hAnsi="Times New Roman"/>
                <w:color w:val="000000"/>
                <w:sz w:val="24"/>
                <w:szCs w:val="24"/>
                <w:lang w:val="ru-RU"/>
              </w:rPr>
            </w:pPr>
            <w:r w:rsidRPr="007F5115">
              <w:rPr>
                <w:rFonts w:ascii="Times New Roman" w:hAnsi="Times New Roman"/>
                <w:color w:val="000000"/>
                <w:sz w:val="24"/>
                <w:szCs w:val="24"/>
                <w:lang w:val="ru-RU"/>
              </w:rPr>
              <w:t>43 254</w:t>
            </w:r>
          </w:p>
        </w:tc>
        <w:tc>
          <w:tcPr>
            <w:tcW w:w="2264" w:type="dxa"/>
          </w:tcPr>
          <w:p w14:paraId="0FB90EAD" w14:textId="77777777" w:rsidR="006C14C8" w:rsidRPr="007D2756" w:rsidRDefault="006C14C8" w:rsidP="00950376">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134 580</w:t>
            </w:r>
          </w:p>
        </w:tc>
      </w:tr>
      <w:tr w:rsidR="006C14C8" w:rsidRPr="007D2756" w14:paraId="02B27A03" w14:textId="77777777" w:rsidTr="00950376">
        <w:trPr>
          <w:trHeight w:val="300"/>
          <w:tblCellSpacing w:w="20" w:type="dxa"/>
        </w:trPr>
        <w:tc>
          <w:tcPr>
            <w:tcW w:w="5035" w:type="dxa"/>
            <w:shd w:val="clear" w:color="auto" w:fill="auto"/>
            <w:hideMark/>
          </w:tcPr>
          <w:p w14:paraId="1FFEA33F" w14:textId="77777777" w:rsidR="006C14C8" w:rsidRPr="007F5115" w:rsidRDefault="006C14C8" w:rsidP="00950376">
            <w:pPr>
              <w:spacing w:after="0" w:line="240" w:lineRule="auto"/>
              <w:jc w:val="right"/>
              <w:rPr>
                <w:rFonts w:ascii="Times New Roman" w:hAnsi="Times New Roman"/>
                <w:color w:val="000000"/>
                <w:sz w:val="24"/>
                <w:szCs w:val="24"/>
              </w:rPr>
            </w:pPr>
            <w:r w:rsidRPr="007F5115">
              <w:rPr>
                <w:rFonts w:ascii="Times New Roman" w:hAnsi="Times New Roman"/>
                <w:color w:val="000000"/>
                <w:sz w:val="24"/>
                <w:szCs w:val="24"/>
              </w:rPr>
              <w:t>в тому  числі управлінському персоналу</w:t>
            </w:r>
          </w:p>
        </w:tc>
        <w:tc>
          <w:tcPr>
            <w:tcW w:w="1994" w:type="dxa"/>
            <w:shd w:val="clear" w:color="auto" w:fill="auto"/>
          </w:tcPr>
          <w:p w14:paraId="06C964E2" w14:textId="77777777" w:rsidR="006C14C8" w:rsidRPr="007F5115" w:rsidRDefault="006C14C8" w:rsidP="00950376">
            <w:pPr>
              <w:spacing w:after="0" w:line="240" w:lineRule="auto"/>
              <w:jc w:val="center"/>
              <w:rPr>
                <w:rFonts w:ascii="Times New Roman" w:hAnsi="Times New Roman"/>
                <w:color w:val="000000"/>
                <w:sz w:val="24"/>
                <w:szCs w:val="24"/>
                <w:lang w:val="ru-RU"/>
              </w:rPr>
            </w:pPr>
            <w:r w:rsidRPr="007F5115">
              <w:rPr>
                <w:rFonts w:ascii="Times New Roman" w:hAnsi="Times New Roman"/>
                <w:color w:val="000000"/>
                <w:sz w:val="24"/>
                <w:szCs w:val="24"/>
                <w:lang w:val="ru-RU"/>
              </w:rPr>
              <w:t>3 445</w:t>
            </w:r>
          </w:p>
        </w:tc>
        <w:tc>
          <w:tcPr>
            <w:tcW w:w="2264" w:type="dxa"/>
          </w:tcPr>
          <w:p w14:paraId="772FE008" w14:textId="77777777" w:rsidR="006C14C8" w:rsidRPr="007D2756" w:rsidRDefault="006C14C8" w:rsidP="00950376">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24 186</w:t>
            </w:r>
          </w:p>
        </w:tc>
      </w:tr>
      <w:tr w:rsidR="006C14C8" w:rsidRPr="007D2756" w14:paraId="15C7503E" w14:textId="77777777" w:rsidTr="00950376">
        <w:trPr>
          <w:trHeight w:val="290"/>
          <w:tblCellSpacing w:w="20" w:type="dxa"/>
        </w:trPr>
        <w:tc>
          <w:tcPr>
            <w:tcW w:w="5035" w:type="dxa"/>
            <w:shd w:val="clear" w:color="auto" w:fill="auto"/>
            <w:hideMark/>
          </w:tcPr>
          <w:p w14:paraId="13FF762C" w14:textId="77777777" w:rsidR="006C14C8" w:rsidRPr="007F5115" w:rsidRDefault="006C14C8" w:rsidP="00950376">
            <w:pPr>
              <w:spacing w:after="0" w:line="240" w:lineRule="auto"/>
              <w:rPr>
                <w:rFonts w:ascii="Times New Roman" w:hAnsi="Times New Roman"/>
                <w:color w:val="000000"/>
                <w:sz w:val="24"/>
                <w:szCs w:val="24"/>
              </w:rPr>
            </w:pPr>
            <w:r w:rsidRPr="007F5115">
              <w:rPr>
                <w:rFonts w:ascii="Times New Roman" w:hAnsi="Times New Roman"/>
                <w:color w:val="000000"/>
                <w:sz w:val="24"/>
                <w:szCs w:val="24"/>
              </w:rPr>
              <w:t>Заохочувальні та компенсаційні виплати</w:t>
            </w:r>
          </w:p>
        </w:tc>
        <w:tc>
          <w:tcPr>
            <w:tcW w:w="1994" w:type="dxa"/>
            <w:shd w:val="clear" w:color="auto" w:fill="auto"/>
          </w:tcPr>
          <w:p w14:paraId="4A65287D" w14:textId="77777777" w:rsidR="006C14C8" w:rsidRPr="007F5115" w:rsidRDefault="006C14C8" w:rsidP="00950376">
            <w:pPr>
              <w:spacing w:after="0" w:line="240" w:lineRule="auto"/>
              <w:jc w:val="center"/>
              <w:rPr>
                <w:rFonts w:ascii="Times New Roman" w:hAnsi="Times New Roman"/>
                <w:color w:val="000000"/>
                <w:sz w:val="24"/>
                <w:szCs w:val="24"/>
                <w:lang w:val="ru-RU"/>
              </w:rPr>
            </w:pPr>
            <w:r w:rsidRPr="007F5115">
              <w:rPr>
                <w:rFonts w:ascii="Times New Roman" w:hAnsi="Times New Roman"/>
                <w:color w:val="000000"/>
                <w:sz w:val="24"/>
                <w:szCs w:val="24"/>
                <w:lang w:val="ru-RU"/>
              </w:rPr>
              <w:t>14 673</w:t>
            </w:r>
          </w:p>
        </w:tc>
        <w:tc>
          <w:tcPr>
            <w:tcW w:w="2264" w:type="dxa"/>
          </w:tcPr>
          <w:p w14:paraId="25CF1E3A" w14:textId="77777777" w:rsidR="006C14C8" w:rsidRPr="007D2756" w:rsidRDefault="006C14C8" w:rsidP="00950376">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38 479</w:t>
            </w:r>
          </w:p>
        </w:tc>
      </w:tr>
      <w:tr w:rsidR="006C14C8" w:rsidRPr="007D2756" w14:paraId="46466F0A" w14:textId="77777777" w:rsidTr="00950376">
        <w:trPr>
          <w:trHeight w:val="330"/>
          <w:tblCellSpacing w:w="20" w:type="dxa"/>
        </w:trPr>
        <w:tc>
          <w:tcPr>
            <w:tcW w:w="5035" w:type="dxa"/>
            <w:shd w:val="clear" w:color="auto" w:fill="auto"/>
            <w:hideMark/>
          </w:tcPr>
          <w:p w14:paraId="1A5E24B4" w14:textId="77777777" w:rsidR="006C14C8" w:rsidRPr="007F5115" w:rsidRDefault="006C14C8" w:rsidP="00950376">
            <w:pPr>
              <w:spacing w:after="0" w:line="240" w:lineRule="auto"/>
              <w:jc w:val="right"/>
              <w:rPr>
                <w:rFonts w:ascii="Times New Roman" w:hAnsi="Times New Roman"/>
                <w:color w:val="000000"/>
                <w:sz w:val="24"/>
                <w:szCs w:val="24"/>
              </w:rPr>
            </w:pPr>
            <w:r w:rsidRPr="007F5115">
              <w:rPr>
                <w:rFonts w:ascii="Times New Roman" w:hAnsi="Times New Roman"/>
                <w:color w:val="000000"/>
                <w:sz w:val="24"/>
                <w:szCs w:val="24"/>
              </w:rPr>
              <w:t>в тому  числі управлінському персоналу</w:t>
            </w:r>
          </w:p>
        </w:tc>
        <w:tc>
          <w:tcPr>
            <w:tcW w:w="1994" w:type="dxa"/>
            <w:shd w:val="clear" w:color="auto" w:fill="auto"/>
          </w:tcPr>
          <w:p w14:paraId="28B2E07D" w14:textId="77777777" w:rsidR="006C14C8" w:rsidRPr="007F5115" w:rsidRDefault="006C14C8" w:rsidP="00950376">
            <w:pPr>
              <w:spacing w:after="0" w:line="240" w:lineRule="auto"/>
              <w:jc w:val="center"/>
              <w:rPr>
                <w:rFonts w:ascii="Times New Roman" w:hAnsi="Times New Roman"/>
                <w:color w:val="000000"/>
                <w:sz w:val="24"/>
                <w:szCs w:val="24"/>
                <w:lang w:val="ru-RU"/>
              </w:rPr>
            </w:pPr>
            <w:r w:rsidRPr="007F5115">
              <w:rPr>
                <w:rFonts w:ascii="Times New Roman" w:hAnsi="Times New Roman"/>
                <w:color w:val="000000"/>
                <w:sz w:val="24"/>
                <w:szCs w:val="24"/>
                <w:lang w:val="ru-RU"/>
              </w:rPr>
              <w:t>1 241</w:t>
            </w:r>
          </w:p>
        </w:tc>
        <w:tc>
          <w:tcPr>
            <w:tcW w:w="2264" w:type="dxa"/>
          </w:tcPr>
          <w:p w14:paraId="715ADFBE" w14:textId="77777777" w:rsidR="006C14C8" w:rsidRPr="007D2756" w:rsidRDefault="006C14C8" w:rsidP="00950376">
            <w:pPr>
              <w:spacing w:after="0" w:line="240" w:lineRule="auto"/>
              <w:jc w:val="center"/>
              <w:rPr>
                <w:rFonts w:ascii="Times New Roman" w:hAnsi="Times New Roman"/>
                <w:color w:val="000000"/>
                <w:sz w:val="24"/>
                <w:szCs w:val="24"/>
              </w:rPr>
            </w:pPr>
            <w:r w:rsidRPr="007D2756">
              <w:rPr>
                <w:rFonts w:ascii="Times New Roman" w:hAnsi="Times New Roman"/>
                <w:color w:val="000000"/>
                <w:sz w:val="24"/>
                <w:szCs w:val="24"/>
                <w:lang w:val="ru-RU"/>
              </w:rPr>
              <w:t>12 231</w:t>
            </w:r>
          </w:p>
        </w:tc>
      </w:tr>
    </w:tbl>
    <w:p w14:paraId="171EA595" w14:textId="77777777" w:rsidR="006C14C8" w:rsidRPr="007D2756" w:rsidRDefault="006C14C8" w:rsidP="006C14C8">
      <w:pPr>
        <w:widowControl w:val="0"/>
        <w:autoSpaceDE w:val="0"/>
        <w:autoSpaceDN w:val="0"/>
        <w:adjustRightInd w:val="0"/>
        <w:spacing w:after="0" w:line="240" w:lineRule="auto"/>
        <w:jc w:val="both"/>
        <w:rPr>
          <w:rFonts w:ascii="Times New Roman" w:hAnsi="Times New Roman"/>
          <w:sz w:val="24"/>
          <w:szCs w:val="24"/>
        </w:rPr>
      </w:pPr>
    </w:p>
    <w:p w14:paraId="0DC2FB88" w14:textId="77777777" w:rsidR="006C14C8" w:rsidRPr="007D2756" w:rsidRDefault="006C14C8" w:rsidP="006C14C8">
      <w:pPr>
        <w:tabs>
          <w:tab w:val="left" w:pos="9072"/>
        </w:tabs>
        <w:spacing w:after="0" w:line="240" w:lineRule="auto"/>
        <w:ind w:right="-2" w:firstLine="708"/>
        <w:jc w:val="both"/>
        <w:rPr>
          <w:rFonts w:ascii="Times New Roman" w:hAnsi="Times New Roman"/>
          <w:sz w:val="24"/>
          <w:szCs w:val="24"/>
        </w:rPr>
      </w:pPr>
      <w:r w:rsidRPr="00732BC1">
        <w:rPr>
          <w:rStyle w:val="15"/>
          <w:rFonts w:ascii="Times New Roman" w:hAnsi="Times New Roman" w:cs="Times New Roman"/>
          <w:sz w:val="24"/>
          <w:szCs w:val="24"/>
        </w:rPr>
        <w:t>Загальна сума винагороди пов’язаним фізичним особам включена до заробітної плати і витрат на персонал.</w:t>
      </w:r>
      <w:r w:rsidRPr="007D2756">
        <w:rPr>
          <w:rStyle w:val="15"/>
          <w:rFonts w:ascii="Times New Roman" w:hAnsi="Times New Roman" w:cs="Times New Roman"/>
          <w:sz w:val="24"/>
          <w:szCs w:val="24"/>
        </w:rPr>
        <w:t xml:space="preserve"> </w:t>
      </w:r>
    </w:p>
    <w:p w14:paraId="0C383EF1" w14:textId="77777777" w:rsidR="006C14C8" w:rsidRDefault="006C14C8" w:rsidP="006C14C8">
      <w:pPr>
        <w:widowControl w:val="0"/>
        <w:autoSpaceDE w:val="0"/>
        <w:autoSpaceDN w:val="0"/>
        <w:adjustRightInd w:val="0"/>
        <w:spacing w:after="0" w:line="240" w:lineRule="auto"/>
        <w:ind w:firstLine="357"/>
        <w:jc w:val="both"/>
        <w:rPr>
          <w:rFonts w:ascii="Times New Roman" w:hAnsi="Times New Roman"/>
          <w:sz w:val="24"/>
          <w:szCs w:val="24"/>
        </w:rPr>
      </w:pPr>
      <w:r w:rsidRPr="007D2756">
        <w:rPr>
          <w:rFonts w:ascii="Times New Roman" w:hAnsi="Times New Roman"/>
          <w:sz w:val="24"/>
          <w:szCs w:val="24"/>
        </w:rPr>
        <w:t xml:space="preserve">У </w:t>
      </w:r>
      <w:proofErr w:type="spellStart"/>
      <w:r w:rsidRPr="007D2756">
        <w:rPr>
          <w:rFonts w:ascii="Times New Roman" w:hAnsi="Times New Roman"/>
          <w:sz w:val="24"/>
          <w:szCs w:val="24"/>
        </w:rPr>
        <w:t>роцi</w:t>
      </w:r>
      <w:proofErr w:type="spellEnd"/>
      <w:r w:rsidRPr="007D2756">
        <w:rPr>
          <w:rFonts w:ascii="Times New Roman" w:hAnsi="Times New Roman"/>
          <w:sz w:val="24"/>
          <w:szCs w:val="24"/>
        </w:rPr>
        <w:t>, що завершився 31.12.</w:t>
      </w:r>
      <w:r>
        <w:rPr>
          <w:rFonts w:ascii="Times New Roman" w:hAnsi="Times New Roman"/>
          <w:sz w:val="24"/>
          <w:szCs w:val="24"/>
        </w:rPr>
        <w:t>2022</w:t>
      </w:r>
      <w:r w:rsidRPr="007D2756">
        <w:rPr>
          <w:rFonts w:ascii="Times New Roman" w:hAnsi="Times New Roman"/>
          <w:sz w:val="24"/>
          <w:szCs w:val="24"/>
        </w:rPr>
        <w:t xml:space="preserve"> року, </w:t>
      </w:r>
      <w:proofErr w:type="spellStart"/>
      <w:r w:rsidRPr="007D2756">
        <w:rPr>
          <w:rFonts w:ascii="Times New Roman" w:hAnsi="Times New Roman"/>
          <w:sz w:val="24"/>
          <w:szCs w:val="24"/>
        </w:rPr>
        <w:t>посадовi</w:t>
      </w:r>
      <w:proofErr w:type="spellEnd"/>
      <w:r w:rsidRPr="007D2756">
        <w:rPr>
          <w:rFonts w:ascii="Times New Roman" w:hAnsi="Times New Roman"/>
          <w:sz w:val="24"/>
          <w:szCs w:val="24"/>
        </w:rPr>
        <w:t xml:space="preserve"> особи товариства (члени наглядової ради та </w:t>
      </w:r>
      <w:proofErr w:type="spellStart"/>
      <w:r w:rsidRPr="007D2756">
        <w:rPr>
          <w:rFonts w:ascii="Times New Roman" w:hAnsi="Times New Roman"/>
          <w:sz w:val="24"/>
          <w:szCs w:val="24"/>
        </w:rPr>
        <w:t>правлiння</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iнших</w:t>
      </w:r>
      <w:proofErr w:type="spellEnd"/>
      <w:r w:rsidRPr="007D2756">
        <w:rPr>
          <w:rFonts w:ascii="Times New Roman" w:hAnsi="Times New Roman"/>
          <w:sz w:val="24"/>
          <w:szCs w:val="24"/>
        </w:rPr>
        <w:t xml:space="preserve"> винагород (ніж вказані вище) в </w:t>
      </w:r>
      <w:proofErr w:type="spellStart"/>
      <w:r w:rsidRPr="007D2756">
        <w:rPr>
          <w:rFonts w:ascii="Times New Roman" w:hAnsi="Times New Roman"/>
          <w:sz w:val="24"/>
          <w:szCs w:val="24"/>
        </w:rPr>
        <w:t>грошовiй</w:t>
      </w:r>
      <w:proofErr w:type="spellEnd"/>
      <w:r w:rsidRPr="007D2756">
        <w:rPr>
          <w:rFonts w:ascii="Times New Roman" w:hAnsi="Times New Roman"/>
          <w:sz w:val="24"/>
          <w:szCs w:val="24"/>
        </w:rPr>
        <w:t xml:space="preserve"> та в </w:t>
      </w:r>
      <w:proofErr w:type="spellStart"/>
      <w:r w:rsidRPr="007D2756">
        <w:rPr>
          <w:rFonts w:ascii="Times New Roman" w:hAnsi="Times New Roman"/>
          <w:sz w:val="24"/>
          <w:szCs w:val="24"/>
        </w:rPr>
        <w:t>натуральнiй</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формi</w:t>
      </w:r>
      <w:proofErr w:type="spellEnd"/>
      <w:r w:rsidRPr="007D2756">
        <w:rPr>
          <w:rFonts w:ascii="Times New Roman" w:hAnsi="Times New Roman"/>
          <w:sz w:val="24"/>
          <w:szCs w:val="24"/>
        </w:rPr>
        <w:t xml:space="preserve"> не отримували.</w:t>
      </w:r>
    </w:p>
    <w:p w14:paraId="64D34F4F" w14:textId="77777777" w:rsidR="006C14C8" w:rsidRDefault="006C14C8" w:rsidP="006C14C8">
      <w:pPr>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За рік, що закінчився 31 грудня </w:t>
      </w:r>
      <w:r>
        <w:rPr>
          <w:rFonts w:ascii="Times New Roman" w:hAnsi="Times New Roman"/>
          <w:sz w:val="24"/>
          <w:szCs w:val="24"/>
        </w:rPr>
        <w:t>2022 року та 31 грудня 2021</w:t>
      </w:r>
      <w:r w:rsidRPr="007D2756">
        <w:rPr>
          <w:rFonts w:ascii="Times New Roman" w:hAnsi="Times New Roman"/>
          <w:sz w:val="24"/>
          <w:szCs w:val="24"/>
        </w:rPr>
        <w:t xml:space="preserve"> року товариство не надавало пов’язаним сторонам жодних фінансових гарантій (поруки).</w:t>
      </w:r>
    </w:p>
    <w:p w14:paraId="67560874" w14:textId="77777777" w:rsidR="004E6D81" w:rsidRDefault="004E6D81" w:rsidP="004B324A">
      <w:pPr>
        <w:widowControl w:val="0"/>
        <w:autoSpaceDE w:val="0"/>
        <w:autoSpaceDN w:val="0"/>
        <w:adjustRightInd w:val="0"/>
        <w:spacing w:after="0" w:line="240" w:lineRule="auto"/>
        <w:ind w:firstLine="357"/>
        <w:jc w:val="both"/>
        <w:rPr>
          <w:rFonts w:ascii="Times New Roman" w:hAnsi="Times New Roman"/>
          <w:sz w:val="24"/>
          <w:szCs w:val="24"/>
        </w:rPr>
      </w:pPr>
    </w:p>
    <w:p w14:paraId="64A954D6" w14:textId="25755F64" w:rsidR="00420A70" w:rsidRPr="007D2756" w:rsidRDefault="005812CC" w:rsidP="00A82DCC">
      <w:pPr>
        <w:widowControl w:val="0"/>
        <w:autoSpaceDE w:val="0"/>
        <w:autoSpaceDN w:val="0"/>
        <w:adjustRightInd w:val="0"/>
        <w:spacing w:after="0" w:line="240" w:lineRule="auto"/>
        <w:ind w:firstLine="357"/>
        <w:jc w:val="both"/>
        <w:rPr>
          <w:rFonts w:ascii="Times New Roman" w:hAnsi="Times New Roman"/>
          <w:b/>
          <w:bCs/>
          <w:spacing w:val="-2"/>
          <w:sz w:val="24"/>
          <w:szCs w:val="24"/>
        </w:rPr>
      </w:pPr>
      <w:r>
        <w:rPr>
          <w:rFonts w:ascii="Times New Roman" w:hAnsi="Times New Roman"/>
          <w:sz w:val="24"/>
          <w:szCs w:val="24"/>
        </w:rPr>
        <w:t xml:space="preserve"> </w:t>
      </w:r>
      <w:bookmarkEnd w:id="27"/>
      <w:r w:rsidR="003825A3">
        <w:rPr>
          <w:rFonts w:ascii="Times New Roman" w:hAnsi="Times New Roman"/>
          <w:b/>
          <w:sz w:val="24"/>
          <w:szCs w:val="24"/>
        </w:rPr>
        <w:t>7</w:t>
      </w:r>
      <w:r w:rsidR="00420A70" w:rsidRPr="007D2756">
        <w:rPr>
          <w:rFonts w:ascii="Times New Roman" w:hAnsi="Times New Roman"/>
          <w:b/>
          <w:sz w:val="24"/>
          <w:szCs w:val="24"/>
        </w:rPr>
        <w:t xml:space="preserve">.2. </w:t>
      </w:r>
      <w:r w:rsidR="00420A70" w:rsidRPr="007D2756">
        <w:rPr>
          <w:rFonts w:ascii="Times New Roman" w:hAnsi="Times New Roman"/>
          <w:b/>
          <w:bCs/>
          <w:spacing w:val="-2"/>
          <w:sz w:val="24"/>
          <w:szCs w:val="24"/>
        </w:rPr>
        <w:t xml:space="preserve">Розкриття інформації щодо використання справедливої вартості </w:t>
      </w:r>
    </w:p>
    <w:p w14:paraId="4F28938C" w14:textId="3B75B499" w:rsidR="00420A70" w:rsidRPr="007D2756" w:rsidRDefault="003825A3" w:rsidP="00420A70">
      <w:pPr>
        <w:shd w:val="clear" w:color="auto" w:fill="FFFFFF"/>
        <w:spacing w:after="0" w:line="240" w:lineRule="auto"/>
        <w:ind w:firstLine="397"/>
        <w:jc w:val="both"/>
        <w:rPr>
          <w:rFonts w:ascii="Times New Roman" w:hAnsi="Times New Roman"/>
          <w:b/>
          <w:bCs/>
          <w:i/>
          <w:spacing w:val="-2"/>
          <w:sz w:val="24"/>
          <w:szCs w:val="24"/>
        </w:rPr>
      </w:pPr>
      <w:r>
        <w:rPr>
          <w:rFonts w:ascii="Times New Roman" w:hAnsi="Times New Roman"/>
          <w:b/>
          <w:bCs/>
          <w:i/>
          <w:iCs/>
          <w:spacing w:val="-2"/>
          <w:sz w:val="24"/>
          <w:szCs w:val="24"/>
        </w:rPr>
        <w:t>7</w:t>
      </w:r>
      <w:r w:rsidR="00420A70" w:rsidRPr="007D2756">
        <w:rPr>
          <w:rFonts w:ascii="Times New Roman" w:hAnsi="Times New Roman"/>
          <w:b/>
          <w:bCs/>
          <w:i/>
          <w:iCs/>
          <w:spacing w:val="-2"/>
          <w:sz w:val="24"/>
          <w:szCs w:val="24"/>
        </w:rPr>
        <w:t>.2.1.</w:t>
      </w:r>
      <w:r w:rsidR="00420A70" w:rsidRPr="007D2756">
        <w:rPr>
          <w:rFonts w:ascii="Times New Roman" w:hAnsi="Times New Roman"/>
          <w:b/>
          <w:bCs/>
          <w:i/>
          <w:spacing w:val="-2"/>
          <w:sz w:val="24"/>
          <w:szCs w:val="24"/>
        </w:rPr>
        <w:t xml:space="preserve"> Методики оцінювання та вхідні дані, використані для складання оцінок за справедливою вартістю</w:t>
      </w:r>
    </w:p>
    <w:p w14:paraId="3EC9617A" w14:textId="77777777" w:rsidR="006379E1" w:rsidRPr="007D2756" w:rsidRDefault="006379E1" w:rsidP="006379E1">
      <w:pPr>
        <w:shd w:val="clear" w:color="auto" w:fill="FFFFFF"/>
        <w:autoSpaceDE w:val="0"/>
        <w:autoSpaceDN w:val="0"/>
        <w:adjustRightInd w:val="0"/>
        <w:spacing w:after="0" w:line="240" w:lineRule="auto"/>
        <w:ind w:firstLine="397"/>
        <w:jc w:val="both"/>
        <w:rPr>
          <w:rFonts w:ascii="Times New Roman" w:hAnsi="Times New Roman"/>
          <w:sz w:val="24"/>
          <w:szCs w:val="24"/>
        </w:rPr>
      </w:pPr>
      <w:r w:rsidRPr="007D2756">
        <w:rPr>
          <w:rFonts w:ascii="Times New Roman" w:hAnsi="Times New Roman"/>
          <w:sz w:val="24"/>
          <w:szCs w:val="24"/>
        </w:rPr>
        <w:t>Товариство здійснює періодичні оцінки справедливої вартості активів та зобов’язань, тобто такі оцінки, які вимагаються МСФЗ 9 та МСФЗ 13 у звіті про фінансовий стан, станом на кінець кожного звітного періоду.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3583"/>
        <w:gridCol w:w="1433"/>
        <w:gridCol w:w="3151"/>
      </w:tblGrid>
      <w:tr w:rsidR="006379E1" w:rsidRPr="007D2756" w14:paraId="4D82E7CA" w14:textId="77777777" w:rsidTr="005032CB">
        <w:tc>
          <w:tcPr>
            <w:tcW w:w="856" w:type="pct"/>
            <w:tcBorders>
              <w:top w:val="single" w:sz="4" w:space="0" w:color="auto"/>
              <w:left w:val="single" w:sz="4" w:space="0" w:color="auto"/>
              <w:bottom w:val="single" w:sz="4" w:space="0" w:color="auto"/>
              <w:right w:val="single" w:sz="4" w:space="0" w:color="auto"/>
            </w:tcBorders>
            <w:hideMark/>
          </w:tcPr>
          <w:p w14:paraId="4EAD5977" w14:textId="77777777" w:rsidR="006379E1" w:rsidRPr="007D2756" w:rsidRDefault="006379E1" w:rsidP="005032CB">
            <w:pPr>
              <w:autoSpaceDE w:val="0"/>
              <w:autoSpaceDN w:val="0"/>
              <w:adjustRightInd w:val="0"/>
              <w:spacing w:after="0" w:line="240" w:lineRule="auto"/>
              <w:jc w:val="center"/>
              <w:rPr>
                <w:rFonts w:ascii="Times New Roman" w:hAnsi="Times New Roman"/>
                <w:sz w:val="24"/>
                <w:szCs w:val="24"/>
              </w:rPr>
            </w:pPr>
            <w:r w:rsidRPr="007D2756">
              <w:rPr>
                <w:rFonts w:ascii="Times New Roman" w:eastAsia="Calibri" w:hAnsi="Times New Roman"/>
                <w:bCs/>
                <w:sz w:val="24"/>
                <w:szCs w:val="24"/>
              </w:rPr>
              <w:t xml:space="preserve">Класи активів </w:t>
            </w:r>
            <w:r w:rsidRPr="007D2756">
              <w:rPr>
                <w:rFonts w:ascii="Times New Roman" w:eastAsia="Calibri" w:hAnsi="Times New Roman"/>
                <w:bCs/>
                <w:sz w:val="24"/>
                <w:szCs w:val="24"/>
              </w:rPr>
              <w:lastRenderedPageBreak/>
              <w:t>та зобов’язань, оцінених за справедливою вартістю</w:t>
            </w:r>
          </w:p>
        </w:tc>
        <w:tc>
          <w:tcPr>
            <w:tcW w:w="1818" w:type="pct"/>
            <w:tcBorders>
              <w:top w:val="single" w:sz="4" w:space="0" w:color="auto"/>
              <w:left w:val="single" w:sz="4" w:space="0" w:color="auto"/>
              <w:bottom w:val="single" w:sz="4" w:space="0" w:color="auto"/>
              <w:right w:val="single" w:sz="4" w:space="0" w:color="auto"/>
            </w:tcBorders>
          </w:tcPr>
          <w:p w14:paraId="6B4E0365" w14:textId="77777777" w:rsidR="006379E1" w:rsidRPr="007D2756" w:rsidRDefault="006379E1" w:rsidP="005032CB">
            <w:pPr>
              <w:autoSpaceDE w:val="0"/>
              <w:autoSpaceDN w:val="0"/>
              <w:adjustRightInd w:val="0"/>
              <w:spacing w:after="0" w:line="240" w:lineRule="auto"/>
              <w:jc w:val="center"/>
              <w:rPr>
                <w:rFonts w:ascii="Times New Roman" w:eastAsia="Calibri" w:hAnsi="Times New Roman"/>
                <w:bCs/>
                <w:sz w:val="24"/>
                <w:szCs w:val="24"/>
              </w:rPr>
            </w:pPr>
          </w:p>
          <w:p w14:paraId="2AE51960" w14:textId="77777777" w:rsidR="006379E1" w:rsidRPr="007D2756" w:rsidRDefault="006379E1" w:rsidP="005032CB">
            <w:pPr>
              <w:autoSpaceDE w:val="0"/>
              <w:autoSpaceDN w:val="0"/>
              <w:adjustRightInd w:val="0"/>
              <w:spacing w:after="0" w:line="240" w:lineRule="auto"/>
              <w:jc w:val="center"/>
              <w:rPr>
                <w:rFonts w:ascii="Times New Roman" w:eastAsia="Calibri" w:hAnsi="Times New Roman"/>
                <w:bCs/>
                <w:sz w:val="24"/>
                <w:szCs w:val="24"/>
              </w:rPr>
            </w:pPr>
            <w:r w:rsidRPr="007D2756">
              <w:rPr>
                <w:rFonts w:ascii="Times New Roman" w:eastAsia="Calibri" w:hAnsi="Times New Roman"/>
                <w:bCs/>
                <w:sz w:val="24"/>
                <w:szCs w:val="24"/>
              </w:rPr>
              <w:lastRenderedPageBreak/>
              <w:t>Методики оцінювання</w:t>
            </w:r>
          </w:p>
        </w:tc>
        <w:tc>
          <w:tcPr>
            <w:tcW w:w="727" w:type="pct"/>
            <w:tcBorders>
              <w:top w:val="single" w:sz="4" w:space="0" w:color="auto"/>
              <w:left w:val="single" w:sz="4" w:space="0" w:color="auto"/>
              <w:bottom w:val="single" w:sz="4" w:space="0" w:color="auto"/>
              <w:right w:val="single" w:sz="4" w:space="0" w:color="auto"/>
            </w:tcBorders>
            <w:hideMark/>
          </w:tcPr>
          <w:p w14:paraId="320B5011" w14:textId="77777777" w:rsidR="006379E1" w:rsidRPr="007D2756" w:rsidRDefault="006379E1" w:rsidP="005032CB">
            <w:pPr>
              <w:autoSpaceDE w:val="0"/>
              <w:autoSpaceDN w:val="0"/>
              <w:adjustRightInd w:val="0"/>
              <w:spacing w:after="0" w:line="240" w:lineRule="auto"/>
              <w:jc w:val="center"/>
              <w:rPr>
                <w:rFonts w:ascii="Times New Roman" w:eastAsia="Calibri" w:hAnsi="Times New Roman"/>
                <w:bCs/>
                <w:sz w:val="24"/>
                <w:szCs w:val="24"/>
              </w:rPr>
            </w:pPr>
            <w:r w:rsidRPr="007D2756">
              <w:rPr>
                <w:rFonts w:ascii="Times New Roman" w:eastAsia="Calibri" w:hAnsi="Times New Roman"/>
                <w:bCs/>
                <w:sz w:val="24"/>
                <w:szCs w:val="24"/>
              </w:rPr>
              <w:lastRenderedPageBreak/>
              <w:t xml:space="preserve">Метод </w:t>
            </w:r>
            <w:r w:rsidRPr="007D2756">
              <w:rPr>
                <w:rFonts w:ascii="Times New Roman" w:eastAsia="Calibri" w:hAnsi="Times New Roman"/>
                <w:bCs/>
                <w:sz w:val="24"/>
                <w:szCs w:val="24"/>
              </w:rPr>
              <w:lastRenderedPageBreak/>
              <w:t>оцінки (ринковий, дохідний, витратний)</w:t>
            </w:r>
          </w:p>
        </w:tc>
        <w:tc>
          <w:tcPr>
            <w:tcW w:w="1599" w:type="pct"/>
            <w:tcBorders>
              <w:top w:val="single" w:sz="4" w:space="0" w:color="auto"/>
              <w:left w:val="single" w:sz="4" w:space="0" w:color="auto"/>
              <w:bottom w:val="single" w:sz="4" w:space="0" w:color="auto"/>
              <w:right w:val="single" w:sz="4" w:space="0" w:color="auto"/>
            </w:tcBorders>
          </w:tcPr>
          <w:p w14:paraId="770B6DFF" w14:textId="77777777" w:rsidR="006379E1" w:rsidRPr="007D2756" w:rsidRDefault="006379E1" w:rsidP="005032CB">
            <w:pPr>
              <w:autoSpaceDE w:val="0"/>
              <w:autoSpaceDN w:val="0"/>
              <w:adjustRightInd w:val="0"/>
              <w:spacing w:after="0" w:line="240" w:lineRule="auto"/>
              <w:jc w:val="center"/>
              <w:rPr>
                <w:rFonts w:ascii="Times New Roman" w:eastAsia="Calibri" w:hAnsi="Times New Roman"/>
                <w:bCs/>
                <w:sz w:val="24"/>
                <w:szCs w:val="24"/>
              </w:rPr>
            </w:pPr>
          </w:p>
          <w:p w14:paraId="0C87B6F7" w14:textId="77777777" w:rsidR="006379E1" w:rsidRPr="007D2756" w:rsidRDefault="006379E1" w:rsidP="005032CB">
            <w:pPr>
              <w:autoSpaceDE w:val="0"/>
              <w:autoSpaceDN w:val="0"/>
              <w:adjustRightInd w:val="0"/>
              <w:spacing w:after="0" w:line="240" w:lineRule="auto"/>
              <w:jc w:val="center"/>
              <w:rPr>
                <w:rFonts w:ascii="Times New Roman" w:eastAsia="Calibri" w:hAnsi="Times New Roman"/>
                <w:bCs/>
                <w:sz w:val="24"/>
                <w:szCs w:val="24"/>
              </w:rPr>
            </w:pPr>
            <w:r w:rsidRPr="007D2756">
              <w:rPr>
                <w:rFonts w:ascii="Times New Roman" w:eastAsia="Calibri" w:hAnsi="Times New Roman"/>
                <w:bCs/>
                <w:sz w:val="24"/>
                <w:szCs w:val="24"/>
              </w:rPr>
              <w:lastRenderedPageBreak/>
              <w:t>Вхідні дані</w:t>
            </w:r>
          </w:p>
        </w:tc>
      </w:tr>
      <w:tr w:rsidR="006379E1" w:rsidRPr="007D2756" w14:paraId="362513F2" w14:textId="77777777" w:rsidTr="005032CB">
        <w:tc>
          <w:tcPr>
            <w:tcW w:w="856" w:type="pct"/>
            <w:tcBorders>
              <w:top w:val="single" w:sz="4" w:space="0" w:color="auto"/>
              <w:left w:val="single" w:sz="4" w:space="0" w:color="auto"/>
              <w:bottom w:val="single" w:sz="4" w:space="0" w:color="auto"/>
              <w:right w:val="single" w:sz="4" w:space="0" w:color="auto"/>
            </w:tcBorders>
            <w:hideMark/>
          </w:tcPr>
          <w:p w14:paraId="320303DB" w14:textId="77777777" w:rsidR="006379E1" w:rsidRPr="007D2756" w:rsidRDefault="006379E1" w:rsidP="005032CB">
            <w:pPr>
              <w:autoSpaceDE w:val="0"/>
              <w:autoSpaceDN w:val="0"/>
              <w:adjustRightInd w:val="0"/>
              <w:spacing w:after="0" w:line="240" w:lineRule="auto"/>
              <w:rPr>
                <w:rFonts w:ascii="Times New Roman" w:hAnsi="Times New Roman"/>
                <w:sz w:val="24"/>
                <w:szCs w:val="24"/>
                <w:lang w:eastAsia="ru-RU"/>
              </w:rPr>
            </w:pPr>
            <w:r w:rsidRPr="007D2756">
              <w:rPr>
                <w:rFonts w:ascii="Times New Roman" w:eastAsia="Calibri" w:hAnsi="Times New Roman"/>
                <w:sz w:val="24"/>
                <w:szCs w:val="24"/>
              </w:rPr>
              <w:lastRenderedPageBreak/>
              <w:t xml:space="preserve">Грошові кошти </w:t>
            </w:r>
          </w:p>
        </w:tc>
        <w:tc>
          <w:tcPr>
            <w:tcW w:w="1818" w:type="pct"/>
            <w:tcBorders>
              <w:top w:val="single" w:sz="4" w:space="0" w:color="auto"/>
              <w:left w:val="single" w:sz="4" w:space="0" w:color="auto"/>
              <w:bottom w:val="single" w:sz="4" w:space="0" w:color="auto"/>
              <w:right w:val="single" w:sz="4" w:space="0" w:color="auto"/>
            </w:tcBorders>
            <w:hideMark/>
          </w:tcPr>
          <w:p w14:paraId="38B7A95F" w14:textId="77777777" w:rsidR="006379E1" w:rsidRPr="007D2756" w:rsidRDefault="006379E1" w:rsidP="005032CB">
            <w:pPr>
              <w:autoSpaceDE w:val="0"/>
              <w:autoSpaceDN w:val="0"/>
              <w:adjustRightInd w:val="0"/>
              <w:spacing w:after="0" w:line="240" w:lineRule="auto"/>
              <w:rPr>
                <w:rFonts w:ascii="Times New Roman" w:hAnsi="Times New Roman"/>
                <w:sz w:val="24"/>
                <w:szCs w:val="24"/>
              </w:rPr>
            </w:pPr>
            <w:r w:rsidRPr="007D2756">
              <w:rPr>
                <w:rFonts w:ascii="Times New Roman" w:eastAsia="Calibri" w:hAnsi="Times New Roman"/>
                <w:sz w:val="24"/>
                <w:szCs w:val="24"/>
              </w:rPr>
              <w:t>Первісна та подальша оцінка грошових коштів здійснюється за справедливою вартістю, яка дорівнює їх номінальній вартості</w:t>
            </w:r>
          </w:p>
        </w:tc>
        <w:tc>
          <w:tcPr>
            <w:tcW w:w="727" w:type="pct"/>
            <w:tcBorders>
              <w:top w:val="single" w:sz="4" w:space="0" w:color="auto"/>
              <w:left w:val="single" w:sz="4" w:space="0" w:color="auto"/>
              <w:bottom w:val="single" w:sz="4" w:space="0" w:color="auto"/>
              <w:right w:val="single" w:sz="4" w:space="0" w:color="auto"/>
            </w:tcBorders>
            <w:hideMark/>
          </w:tcPr>
          <w:p w14:paraId="78E97FEB" w14:textId="77777777" w:rsidR="006379E1" w:rsidRPr="007D2756" w:rsidRDefault="006379E1" w:rsidP="005032CB">
            <w:pPr>
              <w:autoSpaceDE w:val="0"/>
              <w:autoSpaceDN w:val="0"/>
              <w:adjustRightInd w:val="0"/>
              <w:spacing w:after="0" w:line="240" w:lineRule="auto"/>
              <w:jc w:val="both"/>
              <w:rPr>
                <w:rFonts w:ascii="Times New Roman" w:hAnsi="Times New Roman"/>
                <w:sz w:val="24"/>
                <w:szCs w:val="24"/>
              </w:rPr>
            </w:pPr>
            <w:r w:rsidRPr="007D2756">
              <w:rPr>
                <w:rFonts w:ascii="Times New Roman" w:eastAsia="Calibri" w:hAnsi="Times New Roman"/>
                <w:sz w:val="24"/>
                <w:szCs w:val="24"/>
              </w:rPr>
              <w:t>Ринковий</w:t>
            </w:r>
          </w:p>
        </w:tc>
        <w:tc>
          <w:tcPr>
            <w:tcW w:w="1599" w:type="pct"/>
            <w:tcBorders>
              <w:top w:val="single" w:sz="4" w:space="0" w:color="auto"/>
              <w:left w:val="single" w:sz="4" w:space="0" w:color="auto"/>
              <w:bottom w:val="single" w:sz="4" w:space="0" w:color="auto"/>
              <w:right w:val="single" w:sz="4" w:space="0" w:color="auto"/>
            </w:tcBorders>
            <w:hideMark/>
          </w:tcPr>
          <w:p w14:paraId="30DD557B" w14:textId="77777777" w:rsidR="006379E1" w:rsidRPr="007D2756" w:rsidRDefault="006379E1" w:rsidP="005032CB">
            <w:pPr>
              <w:autoSpaceDE w:val="0"/>
              <w:autoSpaceDN w:val="0"/>
              <w:adjustRightInd w:val="0"/>
              <w:spacing w:after="0" w:line="240" w:lineRule="auto"/>
              <w:jc w:val="both"/>
              <w:rPr>
                <w:rFonts w:ascii="Times New Roman" w:hAnsi="Times New Roman"/>
                <w:sz w:val="24"/>
                <w:szCs w:val="24"/>
              </w:rPr>
            </w:pPr>
            <w:r w:rsidRPr="007D2756">
              <w:rPr>
                <w:rFonts w:ascii="Times New Roman" w:eastAsia="Calibri" w:hAnsi="Times New Roman"/>
                <w:sz w:val="24"/>
                <w:szCs w:val="24"/>
              </w:rPr>
              <w:t>1 рівень: Офіційні курси НБУ</w:t>
            </w:r>
          </w:p>
        </w:tc>
      </w:tr>
      <w:tr w:rsidR="006379E1" w:rsidRPr="007D2756" w14:paraId="144A8902" w14:textId="77777777" w:rsidTr="005032CB">
        <w:tc>
          <w:tcPr>
            <w:tcW w:w="856" w:type="pct"/>
            <w:tcBorders>
              <w:top w:val="single" w:sz="4" w:space="0" w:color="auto"/>
              <w:left w:val="single" w:sz="4" w:space="0" w:color="auto"/>
              <w:bottom w:val="single" w:sz="4" w:space="0" w:color="auto"/>
              <w:right w:val="single" w:sz="4" w:space="0" w:color="auto"/>
            </w:tcBorders>
            <w:hideMark/>
          </w:tcPr>
          <w:p w14:paraId="477AF099" w14:textId="77777777" w:rsidR="006379E1" w:rsidRPr="005B21F6" w:rsidRDefault="006379E1" w:rsidP="005032CB">
            <w:pPr>
              <w:autoSpaceDE w:val="0"/>
              <w:autoSpaceDN w:val="0"/>
              <w:adjustRightInd w:val="0"/>
              <w:spacing w:after="0" w:line="240" w:lineRule="auto"/>
              <w:rPr>
                <w:rFonts w:ascii="Times New Roman" w:eastAsia="Calibri" w:hAnsi="Times New Roman"/>
                <w:sz w:val="24"/>
                <w:szCs w:val="24"/>
              </w:rPr>
            </w:pPr>
            <w:r w:rsidRPr="005B21F6">
              <w:rPr>
                <w:rFonts w:ascii="Times New Roman" w:eastAsia="Calibri" w:hAnsi="Times New Roman"/>
                <w:sz w:val="24"/>
                <w:szCs w:val="24"/>
              </w:rPr>
              <w:t>Інструменти капіталу</w:t>
            </w:r>
          </w:p>
        </w:tc>
        <w:tc>
          <w:tcPr>
            <w:tcW w:w="1818" w:type="pct"/>
            <w:tcBorders>
              <w:top w:val="single" w:sz="4" w:space="0" w:color="auto"/>
              <w:left w:val="single" w:sz="4" w:space="0" w:color="auto"/>
              <w:bottom w:val="single" w:sz="4" w:space="0" w:color="auto"/>
              <w:right w:val="single" w:sz="4" w:space="0" w:color="auto"/>
            </w:tcBorders>
            <w:hideMark/>
          </w:tcPr>
          <w:p w14:paraId="526CF493" w14:textId="77777777" w:rsidR="006379E1" w:rsidRPr="005B21F6" w:rsidRDefault="006379E1" w:rsidP="005032CB">
            <w:pPr>
              <w:autoSpaceDE w:val="0"/>
              <w:autoSpaceDN w:val="0"/>
              <w:adjustRightInd w:val="0"/>
              <w:spacing w:after="0" w:line="240" w:lineRule="auto"/>
              <w:rPr>
                <w:rFonts w:ascii="Times New Roman" w:eastAsia="Calibri" w:hAnsi="Times New Roman"/>
                <w:sz w:val="24"/>
                <w:szCs w:val="24"/>
              </w:rPr>
            </w:pPr>
            <w:r w:rsidRPr="005B21F6">
              <w:rPr>
                <w:rFonts w:ascii="Times New Roman" w:eastAsia="Calibri" w:hAnsi="Times New Roman"/>
                <w:sz w:val="24"/>
                <w:szCs w:val="24"/>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 Зміни справедливої вартості фінансових інструментів, класифікованих як призначені для продажу, відображується у прибутку чи збитку. Зміни справедливої вартості фінансових інструментів, класифікованих як доступні для продажу, відображується в іншому сукупному доході.</w:t>
            </w:r>
          </w:p>
        </w:tc>
        <w:tc>
          <w:tcPr>
            <w:tcW w:w="727" w:type="pct"/>
            <w:tcBorders>
              <w:top w:val="single" w:sz="4" w:space="0" w:color="auto"/>
              <w:left w:val="single" w:sz="4" w:space="0" w:color="auto"/>
              <w:bottom w:val="single" w:sz="4" w:space="0" w:color="auto"/>
              <w:right w:val="single" w:sz="4" w:space="0" w:color="auto"/>
            </w:tcBorders>
            <w:hideMark/>
          </w:tcPr>
          <w:p w14:paraId="38EF80D2" w14:textId="77777777" w:rsidR="006379E1" w:rsidRPr="005B21F6" w:rsidRDefault="006379E1" w:rsidP="005032CB">
            <w:pPr>
              <w:autoSpaceDE w:val="0"/>
              <w:autoSpaceDN w:val="0"/>
              <w:adjustRightInd w:val="0"/>
              <w:spacing w:after="0" w:line="240" w:lineRule="auto"/>
              <w:rPr>
                <w:rFonts w:ascii="Times New Roman" w:eastAsia="Calibri" w:hAnsi="Times New Roman"/>
                <w:sz w:val="24"/>
                <w:szCs w:val="24"/>
              </w:rPr>
            </w:pPr>
            <w:r w:rsidRPr="005B21F6">
              <w:rPr>
                <w:rFonts w:ascii="Times New Roman" w:eastAsia="Calibri" w:hAnsi="Times New Roman"/>
                <w:sz w:val="24"/>
                <w:szCs w:val="24"/>
              </w:rPr>
              <w:t>Ринковий, витратний</w:t>
            </w:r>
          </w:p>
        </w:tc>
        <w:tc>
          <w:tcPr>
            <w:tcW w:w="1599" w:type="pct"/>
            <w:tcBorders>
              <w:top w:val="single" w:sz="4" w:space="0" w:color="auto"/>
              <w:left w:val="single" w:sz="4" w:space="0" w:color="auto"/>
              <w:bottom w:val="single" w:sz="4" w:space="0" w:color="auto"/>
              <w:right w:val="single" w:sz="4" w:space="0" w:color="auto"/>
            </w:tcBorders>
            <w:hideMark/>
          </w:tcPr>
          <w:p w14:paraId="572DD4D3" w14:textId="77777777" w:rsidR="006379E1" w:rsidRPr="005B21F6" w:rsidRDefault="006379E1" w:rsidP="005032CB">
            <w:pPr>
              <w:spacing w:after="0" w:line="240" w:lineRule="auto"/>
              <w:rPr>
                <w:rFonts w:ascii="Times New Roman" w:eastAsia="Calibri" w:hAnsi="Times New Roman"/>
                <w:sz w:val="24"/>
                <w:szCs w:val="24"/>
              </w:rPr>
            </w:pPr>
            <w:r w:rsidRPr="005B21F6">
              <w:rPr>
                <w:rFonts w:ascii="Times New Roman" w:hAnsi="Times New Roman"/>
                <w:sz w:val="24"/>
                <w:szCs w:val="24"/>
              </w:rPr>
              <w:t xml:space="preserve">1,2 і 3 рівень: Офіційні біржові курси організаторів торгів на дату оцінки, за відсутності визначеного біржового курсу на дату оцінки, використовуються ціни закриття біржового торгового дня </w:t>
            </w:r>
            <w:r w:rsidRPr="005B21F6">
              <w:rPr>
                <w:rFonts w:ascii="Times New Roman" w:hAnsi="Times New Roman"/>
                <w:bCs/>
                <w:spacing w:val="2"/>
                <w:sz w:val="24"/>
                <w:szCs w:val="24"/>
              </w:rPr>
              <w:t>за курсом на основному ринку для цього активу або, за відсутності основного ринку, на найсприятливішому ринку для нього.</w:t>
            </w:r>
            <w:r w:rsidRPr="005B21F6">
              <w:rPr>
                <w:rFonts w:ascii="Times New Roman" w:hAnsi="Times New Roman"/>
                <w:color w:val="293A55"/>
                <w:sz w:val="24"/>
                <w:szCs w:val="24"/>
              </w:rPr>
              <w:t xml:space="preserve"> </w:t>
            </w:r>
            <w:r w:rsidRPr="005B21F6">
              <w:rPr>
                <w:rFonts w:ascii="Times New Roman" w:hAnsi="Times New Roman"/>
                <w:sz w:val="24"/>
                <w:szCs w:val="24"/>
              </w:rPr>
              <w:t>Якщо відповідних відкритих даних немає, коли діяльність ринку для активу на дату оцінки незначна, або її взагалі немає, використовуються вхідні дані 3-го рівня ієрархії: власна інформація, ціни попередніх операцій або цінова інформація третіх сторін,  припущення, які використовували б учасники ринку, встановлюючи ціну на актив, в тому числі припущення про ризик.</w:t>
            </w:r>
          </w:p>
        </w:tc>
      </w:tr>
    </w:tbl>
    <w:p w14:paraId="01BCB1FF" w14:textId="77777777" w:rsidR="005B21F6" w:rsidRDefault="005B21F6" w:rsidP="006379E1">
      <w:pPr>
        <w:shd w:val="clear" w:color="auto" w:fill="FFFFFF"/>
        <w:autoSpaceDE w:val="0"/>
        <w:autoSpaceDN w:val="0"/>
        <w:adjustRightInd w:val="0"/>
        <w:spacing w:after="0" w:line="240" w:lineRule="auto"/>
        <w:ind w:firstLine="708"/>
        <w:jc w:val="both"/>
        <w:rPr>
          <w:rFonts w:ascii="Times New Roman" w:hAnsi="Times New Roman"/>
          <w:b/>
          <w:i/>
          <w:iCs/>
          <w:sz w:val="24"/>
          <w:szCs w:val="24"/>
        </w:rPr>
      </w:pPr>
    </w:p>
    <w:p w14:paraId="38AA6A31" w14:textId="3B01E9BC" w:rsidR="006379E1" w:rsidRPr="007D2756" w:rsidRDefault="003825A3" w:rsidP="006379E1">
      <w:pPr>
        <w:shd w:val="clear" w:color="auto" w:fill="FFFFFF"/>
        <w:autoSpaceDE w:val="0"/>
        <w:autoSpaceDN w:val="0"/>
        <w:adjustRightInd w:val="0"/>
        <w:spacing w:after="0" w:line="240" w:lineRule="auto"/>
        <w:ind w:firstLine="708"/>
        <w:jc w:val="both"/>
        <w:rPr>
          <w:rFonts w:ascii="Times New Roman" w:hAnsi="Times New Roman"/>
          <w:b/>
          <w:i/>
          <w:sz w:val="24"/>
          <w:szCs w:val="24"/>
        </w:rPr>
      </w:pPr>
      <w:r>
        <w:rPr>
          <w:rFonts w:ascii="Times New Roman" w:hAnsi="Times New Roman"/>
          <w:b/>
          <w:i/>
          <w:iCs/>
          <w:sz w:val="24"/>
          <w:szCs w:val="24"/>
        </w:rPr>
        <w:t>7</w:t>
      </w:r>
      <w:r w:rsidR="006379E1" w:rsidRPr="007D2756">
        <w:rPr>
          <w:rFonts w:ascii="Times New Roman" w:hAnsi="Times New Roman"/>
          <w:b/>
          <w:i/>
          <w:iCs/>
          <w:sz w:val="24"/>
          <w:szCs w:val="24"/>
        </w:rPr>
        <w:t>.2.2.</w:t>
      </w:r>
      <w:r w:rsidR="006379E1" w:rsidRPr="007D2756">
        <w:rPr>
          <w:rFonts w:ascii="Times New Roman" w:hAnsi="Times New Roman"/>
          <w:b/>
          <w:i/>
          <w:sz w:val="24"/>
          <w:szCs w:val="24"/>
        </w:rPr>
        <w:t xml:space="preserve"> Вплив використання закритих вхідних даних (3-го рівня) для періодичних оцінок справедливої  вартості на прибуток або збиток</w:t>
      </w:r>
    </w:p>
    <w:p w14:paraId="759A12F7" w14:textId="23CA21FA" w:rsidR="00E24A83" w:rsidRPr="00732BC1" w:rsidRDefault="006379E1" w:rsidP="006379E1">
      <w:pPr>
        <w:shd w:val="clear" w:color="auto" w:fill="FFFFFF"/>
        <w:autoSpaceDE w:val="0"/>
        <w:autoSpaceDN w:val="0"/>
        <w:adjustRightInd w:val="0"/>
        <w:spacing w:after="0" w:line="240" w:lineRule="auto"/>
        <w:ind w:firstLine="708"/>
        <w:jc w:val="both"/>
        <w:rPr>
          <w:rFonts w:ascii="Times New Roman" w:hAnsi="Times New Roman"/>
          <w:bCs/>
          <w:sz w:val="24"/>
          <w:szCs w:val="24"/>
        </w:rPr>
      </w:pPr>
      <w:r w:rsidRPr="00732BC1">
        <w:rPr>
          <w:rFonts w:ascii="Times New Roman" w:hAnsi="Times New Roman"/>
          <w:bCs/>
          <w:sz w:val="24"/>
          <w:szCs w:val="24"/>
        </w:rPr>
        <w:t xml:space="preserve">Використання закритих вхідних даних 3-го рівня ієрархії справедливої вартості </w:t>
      </w:r>
      <w:r w:rsidR="00E24A83" w:rsidRPr="00732BC1">
        <w:rPr>
          <w:rFonts w:ascii="Times New Roman" w:hAnsi="Times New Roman"/>
          <w:bCs/>
          <w:sz w:val="24"/>
          <w:szCs w:val="24"/>
        </w:rPr>
        <w:t xml:space="preserve">в </w:t>
      </w:r>
      <w:r w:rsidR="001B5147">
        <w:rPr>
          <w:rFonts w:ascii="Times New Roman" w:hAnsi="Times New Roman"/>
          <w:bCs/>
          <w:sz w:val="24"/>
          <w:szCs w:val="24"/>
        </w:rPr>
        <w:t>2022</w:t>
      </w:r>
      <w:r w:rsidR="00E24A83" w:rsidRPr="00732BC1">
        <w:rPr>
          <w:rFonts w:ascii="Times New Roman" w:hAnsi="Times New Roman"/>
          <w:bCs/>
          <w:sz w:val="24"/>
          <w:szCs w:val="24"/>
        </w:rPr>
        <w:t xml:space="preserve"> році не застосовувалося.</w:t>
      </w:r>
    </w:p>
    <w:p w14:paraId="4245E012" w14:textId="77777777" w:rsidR="0083473B" w:rsidRDefault="0083473B" w:rsidP="006379E1">
      <w:pPr>
        <w:shd w:val="clear" w:color="auto" w:fill="FFFFFF"/>
        <w:autoSpaceDE w:val="0"/>
        <w:autoSpaceDN w:val="0"/>
        <w:adjustRightInd w:val="0"/>
        <w:spacing w:after="0" w:line="240" w:lineRule="auto"/>
        <w:ind w:firstLine="708"/>
        <w:jc w:val="both"/>
        <w:rPr>
          <w:rFonts w:ascii="Times New Roman" w:hAnsi="Times New Roman"/>
          <w:b/>
          <w:i/>
          <w:iCs/>
          <w:sz w:val="24"/>
          <w:szCs w:val="24"/>
        </w:rPr>
      </w:pPr>
    </w:p>
    <w:p w14:paraId="27D3CA7E" w14:textId="5666D6A8" w:rsidR="006379E1" w:rsidRPr="00732BC1" w:rsidRDefault="003825A3" w:rsidP="006379E1">
      <w:pPr>
        <w:shd w:val="clear" w:color="auto" w:fill="FFFFFF"/>
        <w:autoSpaceDE w:val="0"/>
        <w:autoSpaceDN w:val="0"/>
        <w:adjustRightInd w:val="0"/>
        <w:spacing w:after="0" w:line="240" w:lineRule="auto"/>
        <w:ind w:firstLine="708"/>
        <w:jc w:val="both"/>
        <w:rPr>
          <w:rFonts w:ascii="Times New Roman" w:hAnsi="Times New Roman"/>
          <w:b/>
          <w:i/>
          <w:sz w:val="24"/>
          <w:szCs w:val="24"/>
        </w:rPr>
      </w:pPr>
      <w:r w:rsidRPr="00732BC1">
        <w:rPr>
          <w:rFonts w:ascii="Times New Roman" w:hAnsi="Times New Roman"/>
          <w:b/>
          <w:i/>
          <w:iCs/>
          <w:sz w:val="24"/>
          <w:szCs w:val="24"/>
        </w:rPr>
        <w:t>7</w:t>
      </w:r>
      <w:r w:rsidR="006379E1" w:rsidRPr="00732BC1">
        <w:rPr>
          <w:rFonts w:ascii="Times New Roman" w:hAnsi="Times New Roman"/>
          <w:b/>
          <w:i/>
          <w:iCs/>
          <w:sz w:val="24"/>
          <w:szCs w:val="24"/>
        </w:rPr>
        <w:t>.2.3.</w:t>
      </w:r>
      <w:r w:rsidR="006379E1" w:rsidRPr="00732BC1">
        <w:rPr>
          <w:rFonts w:ascii="Times New Roman" w:hAnsi="Times New Roman"/>
          <w:b/>
          <w:i/>
          <w:sz w:val="24"/>
          <w:szCs w:val="24"/>
        </w:rPr>
        <w:t xml:space="preserve"> Рівень ієрархії справедливої вартості, до якого належать оцінки справедливої вартості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094"/>
        <w:gridCol w:w="1009"/>
        <w:gridCol w:w="1009"/>
        <w:gridCol w:w="1009"/>
        <w:gridCol w:w="1092"/>
        <w:gridCol w:w="1027"/>
        <w:gridCol w:w="1009"/>
        <w:gridCol w:w="1009"/>
      </w:tblGrid>
      <w:tr w:rsidR="006379E1" w:rsidRPr="00732BC1" w14:paraId="16194FC8" w14:textId="77777777" w:rsidTr="006A6E54">
        <w:tc>
          <w:tcPr>
            <w:tcW w:w="810" w:type="pct"/>
            <w:vMerge w:val="restart"/>
            <w:tcBorders>
              <w:top w:val="single" w:sz="4" w:space="0" w:color="auto"/>
              <w:left w:val="single" w:sz="4" w:space="0" w:color="auto"/>
              <w:bottom w:val="single" w:sz="4" w:space="0" w:color="auto"/>
              <w:right w:val="single" w:sz="4" w:space="0" w:color="auto"/>
            </w:tcBorders>
            <w:hideMark/>
          </w:tcPr>
          <w:p w14:paraId="030BFD3F" w14:textId="77777777" w:rsidR="006379E1" w:rsidRPr="00732BC1" w:rsidRDefault="006379E1" w:rsidP="005032CB">
            <w:pPr>
              <w:autoSpaceDE w:val="0"/>
              <w:autoSpaceDN w:val="0"/>
              <w:adjustRightInd w:val="0"/>
              <w:spacing w:after="0" w:line="240" w:lineRule="auto"/>
              <w:jc w:val="both"/>
              <w:rPr>
                <w:rFonts w:ascii="Times New Roman" w:hAnsi="Times New Roman"/>
              </w:rPr>
            </w:pPr>
            <w:r w:rsidRPr="00732BC1">
              <w:rPr>
                <w:rFonts w:ascii="Times New Roman" w:hAnsi="Times New Roman"/>
              </w:rPr>
              <w:t xml:space="preserve">Класи активів та зобов’язань, оцінених за справедливою вартістю </w:t>
            </w:r>
          </w:p>
        </w:tc>
        <w:tc>
          <w:tcPr>
            <w:tcW w:w="1067" w:type="pct"/>
            <w:gridSpan w:val="2"/>
            <w:tcBorders>
              <w:top w:val="single" w:sz="4" w:space="0" w:color="auto"/>
              <w:left w:val="single" w:sz="4" w:space="0" w:color="auto"/>
              <w:bottom w:val="single" w:sz="4" w:space="0" w:color="auto"/>
              <w:right w:val="single" w:sz="4" w:space="0" w:color="auto"/>
            </w:tcBorders>
            <w:hideMark/>
          </w:tcPr>
          <w:p w14:paraId="7DFF1993" w14:textId="77777777" w:rsidR="006379E1" w:rsidRPr="00732BC1" w:rsidRDefault="006379E1" w:rsidP="005032CB">
            <w:pPr>
              <w:autoSpaceDE w:val="0"/>
              <w:autoSpaceDN w:val="0"/>
              <w:adjustRightInd w:val="0"/>
              <w:spacing w:after="0" w:line="240" w:lineRule="auto"/>
              <w:jc w:val="center"/>
              <w:rPr>
                <w:rFonts w:ascii="Times New Roman" w:hAnsi="Times New Roman"/>
                <w:b/>
              </w:rPr>
            </w:pPr>
            <w:r w:rsidRPr="00732BC1">
              <w:rPr>
                <w:rFonts w:ascii="Times New Roman" w:hAnsi="Times New Roman"/>
                <w:b/>
              </w:rPr>
              <w:t>1 рівень</w:t>
            </w:r>
          </w:p>
          <w:p w14:paraId="3E850561" w14:textId="77777777" w:rsidR="006379E1" w:rsidRPr="00732BC1" w:rsidRDefault="006379E1" w:rsidP="005032CB">
            <w:pPr>
              <w:autoSpaceDE w:val="0"/>
              <w:autoSpaceDN w:val="0"/>
              <w:adjustRightInd w:val="0"/>
              <w:spacing w:after="0" w:line="240" w:lineRule="auto"/>
              <w:jc w:val="center"/>
              <w:rPr>
                <w:rFonts w:ascii="Times New Roman" w:hAnsi="Times New Roman"/>
              </w:rPr>
            </w:pPr>
            <w:r w:rsidRPr="00732BC1">
              <w:rPr>
                <w:rFonts w:ascii="Times New Roman" w:hAnsi="Times New Roman"/>
              </w:rPr>
              <w:t>(ті, що мають котирування, та спостережувані)</w:t>
            </w:r>
          </w:p>
        </w:tc>
        <w:tc>
          <w:tcPr>
            <w:tcW w:w="1024" w:type="pct"/>
            <w:gridSpan w:val="2"/>
            <w:tcBorders>
              <w:top w:val="single" w:sz="4" w:space="0" w:color="auto"/>
              <w:left w:val="single" w:sz="4" w:space="0" w:color="auto"/>
              <w:bottom w:val="single" w:sz="4" w:space="0" w:color="auto"/>
              <w:right w:val="single" w:sz="4" w:space="0" w:color="auto"/>
            </w:tcBorders>
            <w:hideMark/>
          </w:tcPr>
          <w:p w14:paraId="102C3714" w14:textId="77777777" w:rsidR="006379E1" w:rsidRPr="00732BC1" w:rsidRDefault="006379E1" w:rsidP="005032CB">
            <w:pPr>
              <w:autoSpaceDE w:val="0"/>
              <w:autoSpaceDN w:val="0"/>
              <w:adjustRightInd w:val="0"/>
              <w:spacing w:after="0" w:line="240" w:lineRule="auto"/>
              <w:jc w:val="center"/>
              <w:rPr>
                <w:rFonts w:ascii="Times New Roman" w:hAnsi="Times New Roman"/>
                <w:b/>
              </w:rPr>
            </w:pPr>
            <w:r w:rsidRPr="00732BC1">
              <w:rPr>
                <w:rFonts w:ascii="Times New Roman" w:hAnsi="Times New Roman"/>
                <w:b/>
              </w:rPr>
              <w:t>2 рівень</w:t>
            </w:r>
          </w:p>
          <w:p w14:paraId="0B49AFC5" w14:textId="675A10BC" w:rsidR="006379E1" w:rsidRPr="00732BC1" w:rsidRDefault="006379E1" w:rsidP="005032CB">
            <w:pPr>
              <w:autoSpaceDE w:val="0"/>
              <w:autoSpaceDN w:val="0"/>
              <w:adjustRightInd w:val="0"/>
              <w:spacing w:after="0" w:line="240" w:lineRule="auto"/>
              <w:jc w:val="center"/>
              <w:rPr>
                <w:rFonts w:ascii="Times New Roman" w:hAnsi="Times New Roman"/>
              </w:rPr>
            </w:pPr>
            <w:r w:rsidRPr="00732BC1">
              <w:rPr>
                <w:rFonts w:ascii="Times New Roman" w:hAnsi="Times New Roman"/>
              </w:rPr>
              <w:t>(ті, що не мають котирувань, але спостережувані</w:t>
            </w:r>
            <w:r w:rsidR="00B30CDF">
              <w:rPr>
                <w:rFonts w:ascii="Times New Roman" w:hAnsi="Times New Roman"/>
              </w:rPr>
              <w:t>)</w:t>
            </w:r>
          </w:p>
        </w:tc>
        <w:tc>
          <w:tcPr>
            <w:tcW w:w="1075" w:type="pct"/>
            <w:gridSpan w:val="2"/>
            <w:tcBorders>
              <w:top w:val="single" w:sz="4" w:space="0" w:color="auto"/>
              <w:left w:val="single" w:sz="4" w:space="0" w:color="auto"/>
              <w:bottom w:val="single" w:sz="4" w:space="0" w:color="auto"/>
              <w:right w:val="single" w:sz="4" w:space="0" w:color="auto"/>
            </w:tcBorders>
            <w:hideMark/>
          </w:tcPr>
          <w:p w14:paraId="24E8C035" w14:textId="77777777" w:rsidR="006379E1" w:rsidRPr="00732BC1" w:rsidRDefault="006379E1" w:rsidP="005032CB">
            <w:pPr>
              <w:autoSpaceDE w:val="0"/>
              <w:autoSpaceDN w:val="0"/>
              <w:adjustRightInd w:val="0"/>
              <w:spacing w:after="0" w:line="240" w:lineRule="auto"/>
              <w:jc w:val="center"/>
              <w:rPr>
                <w:rFonts w:ascii="Times New Roman" w:hAnsi="Times New Roman"/>
                <w:b/>
              </w:rPr>
            </w:pPr>
            <w:r w:rsidRPr="00732BC1">
              <w:rPr>
                <w:rFonts w:ascii="Times New Roman" w:hAnsi="Times New Roman"/>
                <w:b/>
              </w:rPr>
              <w:t>3 рівень</w:t>
            </w:r>
          </w:p>
          <w:p w14:paraId="1022681B" w14:textId="0540E411" w:rsidR="006379E1" w:rsidRPr="00732BC1" w:rsidRDefault="006379E1" w:rsidP="005032CB">
            <w:pPr>
              <w:autoSpaceDE w:val="0"/>
              <w:autoSpaceDN w:val="0"/>
              <w:adjustRightInd w:val="0"/>
              <w:spacing w:after="0" w:line="240" w:lineRule="auto"/>
              <w:jc w:val="center"/>
              <w:rPr>
                <w:rFonts w:ascii="Times New Roman" w:hAnsi="Times New Roman"/>
              </w:rPr>
            </w:pPr>
            <w:r w:rsidRPr="00732BC1">
              <w:rPr>
                <w:rFonts w:ascii="Times New Roman" w:hAnsi="Times New Roman"/>
              </w:rPr>
              <w:t>(ті, що не мають котирувань і не є спостережуваними</w:t>
            </w:r>
            <w:r w:rsidR="00B30CDF">
              <w:rPr>
                <w:rFonts w:ascii="Times New Roman" w:hAnsi="Times New Roman"/>
              </w:rPr>
              <w:t>)</w:t>
            </w:r>
          </w:p>
        </w:tc>
        <w:tc>
          <w:tcPr>
            <w:tcW w:w="1024" w:type="pct"/>
            <w:gridSpan w:val="2"/>
            <w:tcBorders>
              <w:top w:val="single" w:sz="4" w:space="0" w:color="auto"/>
              <w:left w:val="single" w:sz="4" w:space="0" w:color="auto"/>
              <w:bottom w:val="single" w:sz="4" w:space="0" w:color="auto"/>
              <w:right w:val="single" w:sz="4" w:space="0" w:color="auto"/>
            </w:tcBorders>
            <w:hideMark/>
          </w:tcPr>
          <w:p w14:paraId="130085CA" w14:textId="77777777" w:rsidR="006379E1" w:rsidRPr="00732BC1" w:rsidRDefault="006379E1" w:rsidP="005032CB">
            <w:pPr>
              <w:autoSpaceDE w:val="0"/>
              <w:autoSpaceDN w:val="0"/>
              <w:adjustRightInd w:val="0"/>
              <w:spacing w:after="0" w:line="240" w:lineRule="auto"/>
              <w:jc w:val="center"/>
              <w:rPr>
                <w:rFonts w:ascii="Times New Roman" w:hAnsi="Times New Roman"/>
                <w:b/>
              </w:rPr>
            </w:pPr>
            <w:r w:rsidRPr="00732BC1">
              <w:rPr>
                <w:rFonts w:ascii="Times New Roman" w:hAnsi="Times New Roman"/>
                <w:b/>
              </w:rPr>
              <w:t>Усього</w:t>
            </w:r>
          </w:p>
        </w:tc>
      </w:tr>
      <w:tr w:rsidR="00B30CDF" w:rsidRPr="00732BC1" w14:paraId="2596E18F" w14:textId="77777777" w:rsidTr="006A6E54">
        <w:tc>
          <w:tcPr>
            <w:tcW w:w="810" w:type="pct"/>
            <w:vMerge/>
            <w:tcBorders>
              <w:top w:val="single" w:sz="4" w:space="0" w:color="auto"/>
              <w:left w:val="single" w:sz="4" w:space="0" w:color="auto"/>
              <w:bottom w:val="single" w:sz="4" w:space="0" w:color="auto"/>
              <w:right w:val="single" w:sz="4" w:space="0" w:color="auto"/>
            </w:tcBorders>
            <w:vAlign w:val="center"/>
            <w:hideMark/>
          </w:tcPr>
          <w:p w14:paraId="64166460" w14:textId="77777777" w:rsidR="00B30CDF" w:rsidRPr="00732BC1" w:rsidRDefault="00B30CDF" w:rsidP="00B30CDF">
            <w:pPr>
              <w:spacing w:after="0" w:line="240" w:lineRule="auto"/>
              <w:rPr>
                <w:rFonts w:ascii="Times New Roman" w:hAnsi="Times New Roman"/>
              </w:rPr>
            </w:pPr>
          </w:p>
        </w:tc>
        <w:tc>
          <w:tcPr>
            <w:tcW w:w="555" w:type="pct"/>
            <w:tcBorders>
              <w:top w:val="single" w:sz="4" w:space="0" w:color="auto"/>
              <w:left w:val="single" w:sz="4" w:space="0" w:color="auto"/>
              <w:bottom w:val="single" w:sz="4" w:space="0" w:color="auto"/>
              <w:right w:val="single" w:sz="4" w:space="0" w:color="auto"/>
            </w:tcBorders>
            <w:hideMark/>
          </w:tcPr>
          <w:p w14:paraId="4A15A3F8" w14:textId="6555D579" w:rsidR="00B30CDF" w:rsidRPr="00732BC1" w:rsidRDefault="00B30CDF" w:rsidP="00B30CDF">
            <w:pPr>
              <w:autoSpaceDE w:val="0"/>
              <w:autoSpaceDN w:val="0"/>
              <w:adjustRightInd w:val="0"/>
              <w:spacing w:after="0" w:line="240" w:lineRule="auto"/>
              <w:jc w:val="both"/>
              <w:rPr>
                <w:rFonts w:ascii="Times New Roman" w:hAnsi="Times New Roman"/>
              </w:rPr>
            </w:pPr>
            <w:r w:rsidRPr="00732BC1">
              <w:rPr>
                <w:rFonts w:ascii="Times New Roman" w:hAnsi="Times New Roman"/>
              </w:rPr>
              <w:t xml:space="preserve"> </w:t>
            </w:r>
            <w:r>
              <w:rPr>
                <w:rFonts w:ascii="Times New Roman" w:hAnsi="Times New Roman"/>
              </w:rPr>
              <w:t>2022</w:t>
            </w:r>
          </w:p>
        </w:tc>
        <w:tc>
          <w:tcPr>
            <w:tcW w:w="512" w:type="pct"/>
            <w:tcBorders>
              <w:top w:val="single" w:sz="4" w:space="0" w:color="auto"/>
              <w:left w:val="single" w:sz="4" w:space="0" w:color="auto"/>
              <w:bottom w:val="single" w:sz="4" w:space="0" w:color="auto"/>
              <w:right w:val="single" w:sz="4" w:space="0" w:color="auto"/>
            </w:tcBorders>
            <w:hideMark/>
          </w:tcPr>
          <w:p w14:paraId="3B404CEB" w14:textId="51138F02"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2021</w:t>
            </w:r>
          </w:p>
        </w:tc>
        <w:tc>
          <w:tcPr>
            <w:tcW w:w="512" w:type="pct"/>
            <w:tcBorders>
              <w:top w:val="single" w:sz="4" w:space="0" w:color="auto"/>
              <w:left w:val="single" w:sz="4" w:space="0" w:color="auto"/>
              <w:bottom w:val="single" w:sz="4" w:space="0" w:color="auto"/>
              <w:right w:val="single" w:sz="4" w:space="0" w:color="auto"/>
            </w:tcBorders>
            <w:hideMark/>
          </w:tcPr>
          <w:p w14:paraId="2CD39576" w14:textId="17712EC3" w:rsidR="00B30CDF" w:rsidRPr="00732BC1" w:rsidRDefault="00B30CDF" w:rsidP="00B30CDF">
            <w:pPr>
              <w:autoSpaceDE w:val="0"/>
              <w:autoSpaceDN w:val="0"/>
              <w:adjustRightInd w:val="0"/>
              <w:spacing w:after="0" w:line="240" w:lineRule="auto"/>
              <w:jc w:val="both"/>
              <w:rPr>
                <w:rFonts w:ascii="Times New Roman" w:hAnsi="Times New Roman"/>
              </w:rPr>
            </w:pPr>
            <w:r w:rsidRPr="00732BC1">
              <w:rPr>
                <w:rFonts w:ascii="Times New Roman" w:hAnsi="Times New Roman"/>
              </w:rPr>
              <w:t xml:space="preserve"> </w:t>
            </w:r>
            <w:r>
              <w:rPr>
                <w:rFonts w:ascii="Times New Roman" w:hAnsi="Times New Roman"/>
              </w:rPr>
              <w:t>2022</w:t>
            </w:r>
          </w:p>
        </w:tc>
        <w:tc>
          <w:tcPr>
            <w:tcW w:w="512" w:type="pct"/>
            <w:tcBorders>
              <w:top w:val="single" w:sz="4" w:space="0" w:color="auto"/>
              <w:left w:val="single" w:sz="4" w:space="0" w:color="auto"/>
              <w:bottom w:val="single" w:sz="4" w:space="0" w:color="auto"/>
              <w:right w:val="single" w:sz="4" w:space="0" w:color="auto"/>
            </w:tcBorders>
            <w:hideMark/>
          </w:tcPr>
          <w:p w14:paraId="4C198B49" w14:textId="7EC0E5F8"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2021</w:t>
            </w:r>
          </w:p>
        </w:tc>
        <w:tc>
          <w:tcPr>
            <w:tcW w:w="554" w:type="pct"/>
            <w:tcBorders>
              <w:top w:val="single" w:sz="4" w:space="0" w:color="auto"/>
              <w:left w:val="single" w:sz="4" w:space="0" w:color="auto"/>
              <w:bottom w:val="single" w:sz="4" w:space="0" w:color="auto"/>
              <w:right w:val="single" w:sz="4" w:space="0" w:color="auto"/>
            </w:tcBorders>
            <w:hideMark/>
          </w:tcPr>
          <w:p w14:paraId="0B014AF0" w14:textId="37154FBD" w:rsidR="00B30CDF" w:rsidRPr="00732BC1" w:rsidRDefault="00B30CDF" w:rsidP="00B30CDF">
            <w:pPr>
              <w:autoSpaceDE w:val="0"/>
              <w:autoSpaceDN w:val="0"/>
              <w:adjustRightInd w:val="0"/>
              <w:spacing w:after="0" w:line="240" w:lineRule="auto"/>
              <w:jc w:val="both"/>
              <w:rPr>
                <w:rFonts w:ascii="Times New Roman" w:hAnsi="Times New Roman"/>
              </w:rPr>
            </w:pPr>
            <w:r w:rsidRPr="00732BC1">
              <w:rPr>
                <w:rFonts w:ascii="Times New Roman" w:hAnsi="Times New Roman"/>
              </w:rPr>
              <w:t xml:space="preserve"> </w:t>
            </w:r>
            <w:r>
              <w:rPr>
                <w:rFonts w:ascii="Times New Roman" w:hAnsi="Times New Roman"/>
              </w:rPr>
              <w:t>2022</w:t>
            </w:r>
          </w:p>
        </w:tc>
        <w:tc>
          <w:tcPr>
            <w:tcW w:w="521" w:type="pct"/>
            <w:tcBorders>
              <w:top w:val="single" w:sz="4" w:space="0" w:color="auto"/>
              <w:left w:val="single" w:sz="4" w:space="0" w:color="auto"/>
              <w:bottom w:val="single" w:sz="4" w:space="0" w:color="auto"/>
              <w:right w:val="single" w:sz="4" w:space="0" w:color="auto"/>
            </w:tcBorders>
            <w:hideMark/>
          </w:tcPr>
          <w:p w14:paraId="4BA47D61" w14:textId="7F803C21"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2021</w:t>
            </w:r>
          </w:p>
        </w:tc>
        <w:tc>
          <w:tcPr>
            <w:tcW w:w="512" w:type="pct"/>
            <w:tcBorders>
              <w:top w:val="single" w:sz="4" w:space="0" w:color="auto"/>
              <w:left w:val="single" w:sz="4" w:space="0" w:color="auto"/>
              <w:bottom w:val="single" w:sz="4" w:space="0" w:color="auto"/>
              <w:right w:val="single" w:sz="4" w:space="0" w:color="auto"/>
            </w:tcBorders>
            <w:hideMark/>
          </w:tcPr>
          <w:p w14:paraId="006AC1D1" w14:textId="24E521F8" w:rsidR="00B30CDF" w:rsidRPr="00732BC1" w:rsidRDefault="00B30CDF" w:rsidP="00B30CDF">
            <w:pPr>
              <w:autoSpaceDE w:val="0"/>
              <w:autoSpaceDN w:val="0"/>
              <w:adjustRightInd w:val="0"/>
              <w:spacing w:after="0" w:line="240" w:lineRule="auto"/>
              <w:jc w:val="both"/>
              <w:rPr>
                <w:rFonts w:ascii="Times New Roman" w:hAnsi="Times New Roman"/>
              </w:rPr>
            </w:pPr>
            <w:r w:rsidRPr="00732BC1">
              <w:rPr>
                <w:rFonts w:ascii="Times New Roman" w:hAnsi="Times New Roman"/>
              </w:rPr>
              <w:t xml:space="preserve"> </w:t>
            </w:r>
            <w:r>
              <w:rPr>
                <w:rFonts w:ascii="Times New Roman" w:hAnsi="Times New Roman"/>
              </w:rPr>
              <w:t>2022</w:t>
            </w:r>
          </w:p>
        </w:tc>
        <w:tc>
          <w:tcPr>
            <w:tcW w:w="512" w:type="pct"/>
            <w:tcBorders>
              <w:top w:val="single" w:sz="4" w:space="0" w:color="auto"/>
              <w:left w:val="single" w:sz="4" w:space="0" w:color="auto"/>
              <w:bottom w:val="single" w:sz="4" w:space="0" w:color="auto"/>
              <w:right w:val="single" w:sz="4" w:space="0" w:color="auto"/>
            </w:tcBorders>
            <w:hideMark/>
          </w:tcPr>
          <w:p w14:paraId="1A9A1EA8" w14:textId="25574D6F"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2021</w:t>
            </w:r>
          </w:p>
        </w:tc>
      </w:tr>
      <w:tr w:rsidR="00B30CDF" w:rsidRPr="00732BC1" w14:paraId="76561A6C" w14:textId="77777777" w:rsidTr="006A6E54">
        <w:tc>
          <w:tcPr>
            <w:tcW w:w="810" w:type="pct"/>
            <w:tcBorders>
              <w:top w:val="single" w:sz="4" w:space="0" w:color="auto"/>
              <w:left w:val="single" w:sz="4" w:space="0" w:color="auto"/>
              <w:bottom w:val="single" w:sz="4" w:space="0" w:color="auto"/>
              <w:right w:val="single" w:sz="4" w:space="0" w:color="auto"/>
            </w:tcBorders>
            <w:hideMark/>
          </w:tcPr>
          <w:p w14:paraId="2857F7B7" w14:textId="77777777" w:rsidR="00B30CDF" w:rsidRPr="00732BC1" w:rsidRDefault="00B30CDF" w:rsidP="00B30CDF">
            <w:pPr>
              <w:autoSpaceDE w:val="0"/>
              <w:autoSpaceDN w:val="0"/>
              <w:adjustRightInd w:val="0"/>
              <w:spacing w:after="0" w:line="240" w:lineRule="auto"/>
              <w:jc w:val="both"/>
              <w:rPr>
                <w:rFonts w:ascii="Times New Roman" w:hAnsi="Times New Roman"/>
              </w:rPr>
            </w:pPr>
            <w:r w:rsidRPr="00732BC1">
              <w:rPr>
                <w:rFonts w:ascii="Times New Roman" w:hAnsi="Times New Roman"/>
              </w:rPr>
              <w:lastRenderedPageBreak/>
              <w:t>Дата оцінки</w:t>
            </w:r>
          </w:p>
        </w:tc>
        <w:tc>
          <w:tcPr>
            <w:tcW w:w="555" w:type="pct"/>
            <w:tcBorders>
              <w:top w:val="single" w:sz="4" w:space="0" w:color="auto"/>
              <w:left w:val="single" w:sz="4" w:space="0" w:color="auto"/>
              <w:bottom w:val="single" w:sz="4" w:space="0" w:color="auto"/>
              <w:right w:val="single" w:sz="4" w:space="0" w:color="auto"/>
            </w:tcBorders>
            <w:hideMark/>
          </w:tcPr>
          <w:p w14:paraId="51C6F19F" w14:textId="12E2EC51"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31.12.22</w:t>
            </w:r>
          </w:p>
        </w:tc>
        <w:tc>
          <w:tcPr>
            <w:tcW w:w="512" w:type="pct"/>
            <w:tcBorders>
              <w:top w:val="single" w:sz="4" w:space="0" w:color="auto"/>
              <w:left w:val="single" w:sz="4" w:space="0" w:color="auto"/>
              <w:bottom w:val="single" w:sz="4" w:space="0" w:color="auto"/>
              <w:right w:val="single" w:sz="4" w:space="0" w:color="auto"/>
            </w:tcBorders>
            <w:hideMark/>
          </w:tcPr>
          <w:p w14:paraId="5830438E" w14:textId="34A5839D"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31.12.21</w:t>
            </w:r>
          </w:p>
        </w:tc>
        <w:tc>
          <w:tcPr>
            <w:tcW w:w="512" w:type="pct"/>
            <w:tcBorders>
              <w:top w:val="single" w:sz="4" w:space="0" w:color="auto"/>
              <w:left w:val="single" w:sz="4" w:space="0" w:color="auto"/>
              <w:bottom w:val="single" w:sz="4" w:space="0" w:color="auto"/>
              <w:right w:val="single" w:sz="4" w:space="0" w:color="auto"/>
            </w:tcBorders>
            <w:hideMark/>
          </w:tcPr>
          <w:p w14:paraId="4E9C7833" w14:textId="22725C35"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31.12.22</w:t>
            </w:r>
          </w:p>
        </w:tc>
        <w:tc>
          <w:tcPr>
            <w:tcW w:w="512" w:type="pct"/>
            <w:tcBorders>
              <w:top w:val="single" w:sz="4" w:space="0" w:color="auto"/>
              <w:left w:val="single" w:sz="4" w:space="0" w:color="auto"/>
              <w:bottom w:val="single" w:sz="4" w:space="0" w:color="auto"/>
              <w:right w:val="single" w:sz="4" w:space="0" w:color="auto"/>
            </w:tcBorders>
            <w:hideMark/>
          </w:tcPr>
          <w:p w14:paraId="63BC1FA8" w14:textId="1FC7E6D5"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31.12.21</w:t>
            </w:r>
          </w:p>
        </w:tc>
        <w:tc>
          <w:tcPr>
            <w:tcW w:w="554" w:type="pct"/>
            <w:tcBorders>
              <w:top w:val="single" w:sz="4" w:space="0" w:color="auto"/>
              <w:left w:val="single" w:sz="4" w:space="0" w:color="auto"/>
              <w:bottom w:val="single" w:sz="4" w:space="0" w:color="auto"/>
              <w:right w:val="single" w:sz="4" w:space="0" w:color="auto"/>
            </w:tcBorders>
            <w:hideMark/>
          </w:tcPr>
          <w:p w14:paraId="431755C9" w14:textId="3E928878"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31.12.22</w:t>
            </w:r>
          </w:p>
        </w:tc>
        <w:tc>
          <w:tcPr>
            <w:tcW w:w="521" w:type="pct"/>
            <w:tcBorders>
              <w:top w:val="single" w:sz="4" w:space="0" w:color="auto"/>
              <w:left w:val="single" w:sz="4" w:space="0" w:color="auto"/>
              <w:bottom w:val="single" w:sz="4" w:space="0" w:color="auto"/>
              <w:right w:val="single" w:sz="4" w:space="0" w:color="auto"/>
            </w:tcBorders>
            <w:hideMark/>
          </w:tcPr>
          <w:p w14:paraId="7142CD1E" w14:textId="50DC5790"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31.12.21</w:t>
            </w:r>
          </w:p>
        </w:tc>
        <w:tc>
          <w:tcPr>
            <w:tcW w:w="512" w:type="pct"/>
            <w:tcBorders>
              <w:top w:val="single" w:sz="4" w:space="0" w:color="auto"/>
              <w:left w:val="single" w:sz="4" w:space="0" w:color="auto"/>
              <w:bottom w:val="single" w:sz="4" w:space="0" w:color="auto"/>
              <w:right w:val="single" w:sz="4" w:space="0" w:color="auto"/>
            </w:tcBorders>
            <w:hideMark/>
          </w:tcPr>
          <w:p w14:paraId="2AC3F495" w14:textId="27E14F49"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31.12.22</w:t>
            </w:r>
          </w:p>
        </w:tc>
        <w:tc>
          <w:tcPr>
            <w:tcW w:w="512" w:type="pct"/>
            <w:tcBorders>
              <w:top w:val="single" w:sz="4" w:space="0" w:color="auto"/>
              <w:left w:val="single" w:sz="4" w:space="0" w:color="auto"/>
              <w:bottom w:val="single" w:sz="4" w:space="0" w:color="auto"/>
              <w:right w:val="single" w:sz="4" w:space="0" w:color="auto"/>
            </w:tcBorders>
            <w:hideMark/>
          </w:tcPr>
          <w:p w14:paraId="3A8AB532" w14:textId="11AD52D7" w:rsidR="00B30CDF" w:rsidRPr="00732BC1" w:rsidRDefault="00B30CDF" w:rsidP="00B30CDF">
            <w:pPr>
              <w:autoSpaceDE w:val="0"/>
              <w:autoSpaceDN w:val="0"/>
              <w:adjustRightInd w:val="0"/>
              <w:spacing w:after="0" w:line="240" w:lineRule="auto"/>
              <w:jc w:val="both"/>
              <w:rPr>
                <w:rFonts w:ascii="Times New Roman" w:hAnsi="Times New Roman"/>
              </w:rPr>
            </w:pPr>
            <w:r>
              <w:rPr>
                <w:rFonts w:ascii="Times New Roman" w:hAnsi="Times New Roman"/>
              </w:rPr>
              <w:t>31.12.21</w:t>
            </w:r>
          </w:p>
        </w:tc>
      </w:tr>
      <w:tr w:rsidR="006A6E54" w:rsidRPr="00732BC1" w14:paraId="74C46782" w14:textId="77777777" w:rsidTr="006A6E54">
        <w:trPr>
          <w:trHeight w:val="892"/>
        </w:trPr>
        <w:tc>
          <w:tcPr>
            <w:tcW w:w="810" w:type="pct"/>
            <w:tcBorders>
              <w:top w:val="single" w:sz="4" w:space="0" w:color="auto"/>
              <w:left w:val="single" w:sz="4" w:space="0" w:color="auto"/>
              <w:bottom w:val="single" w:sz="4" w:space="0" w:color="auto"/>
              <w:right w:val="single" w:sz="4" w:space="0" w:color="auto"/>
            </w:tcBorders>
            <w:hideMark/>
          </w:tcPr>
          <w:p w14:paraId="6D3708FF" w14:textId="77777777" w:rsidR="006A6E54" w:rsidRPr="00732BC1" w:rsidRDefault="006A6E54" w:rsidP="006A6E54">
            <w:pPr>
              <w:spacing w:after="0" w:line="240" w:lineRule="auto"/>
              <w:rPr>
                <w:rFonts w:ascii="Times New Roman" w:hAnsi="Times New Roman"/>
                <w:bCs/>
                <w:spacing w:val="-2"/>
              </w:rPr>
            </w:pPr>
            <w:r w:rsidRPr="00732BC1">
              <w:rPr>
                <w:rFonts w:ascii="Times New Roman" w:hAnsi="Times New Roman"/>
                <w:bCs/>
                <w:spacing w:val="-2"/>
              </w:rPr>
              <w:t>Гроші та їх еквіваленти (рахунки в банках)</w:t>
            </w:r>
          </w:p>
        </w:tc>
        <w:tc>
          <w:tcPr>
            <w:tcW w:w="555" w:type="pct"/>
            <w:tcBorders>
              <w:top w:val="single" w:sz="4" w:space="0" w:color="auto"/>
              <w:left w:val="single" w:sz="4" w:space="0" w:color="auto"/>
              <w:bottom w:val="single" w:sz="4" w:space="0" w:color="auto"/>
              <w:right w:val="single" w:sz="4" w:space="0" w:color="auto"/>
            </w:tcBorders>
            <w:hideMark/>
          </w:tcPr>
          <w:p w14:paraId="7810E0FE" w14:textId="0ED5292C" w:rsidR="006A6E54" w:rsidRPr="00732BC1" w:rsidRDefault="006A6E54" w:rsidP="006A6E54">
            <w:pPr>
              <w:spacing w:after="0"/>
              <w:jc w:val="center"/>
              <w:rPr>
                <w:rFonts w:ascii="Times New Roman" w:hAnsi="Times New Roman"/>
              </w:rPr>
            </w:pPr>
            <w:r>
              <w:rPr>
                <w:rFonts w:ascii="Times New Roman" w:hAnsi="Times New Roman"/>
              </w:rPr>
              <w:t>106 146</w:t>
            </w:r>
          </w:p>
        </w:tc>
        <w:tc>
          <w:tcPr>
            <w:tcW w:w="512" w:type="pct"/>
            <w:tcBorders>
              <w:top w:val="single" w:sz="4" w:space="0" w:color="auto"/>
              <w:left w:val="single" w:sz="4" w:space="0" w:color="auto"/>
              <w:bottom w:val="single" w:sz="4" w:space="0" w:color="auto"/>
              <w:right w:val="single" w:sz="4" w:space="0" w:color="auto"/>
            </w:tcBorders>
            <w:hideMark/>
          </w:tcPr>
          <w:p w14:paraId="3A947592" w14:textId="033AECB1" w:rsidR="006A6E54" w:rsidRPr="00732BC1" w:rsidRDefault="006A6E54" w:rsidP="006A6E54">
            <w:pPr>
              <w:autoSpaceDE w:val="0"/>
              <w:autoSpaceDN w:val="0"/>
              <w:adjustRightInd w:val="0"/>
              <w:spacing w:after="0" w:line="240" w:lineRule="auto"/>
              <w:jc w:val="center"/>
              <w:rPr>
                <w:rFonts w:ascii="Times New Roman" w:hAnsi="Times New Roman"/>
              </w:rPr>
            </w:pPr>
            <w:r>
              <w:rPr>
                <w:rFonts w:ascii="Times New Roman" w:hAnsi="Times New Roman"/>
              </w:rPr>
              <w:t>65 224</w:t>
            </w:r>
          </w:p>
        </w:tc>
        <w:tc>
          <w:tcPr>
            <w:tcW w:w="512" w:type="pct"/>
            <w:tcBorders>
              <w:top w:val="single" w:sz="4" w:space="0" w:color="auto"/>
              <w:left w:val="single" w:sz="4" w:space="0" w:color="auto"/>
              <w:bottom w:val="single" w:sz="4" w:space="0" w:color="auto"/>
              <w:right w:val="single" w:sz="4" w:space="0" w:color="auto"/>
            </w:tcBorders>
          </w:tcPr>
          <w:p w14:paraId="6C6F4145" w14:textId="77777777" w:rsidR="006A6E54" w:rsidRPr="00732BC1" w:rsidRDefault="006A6E54" w:rsidP="006A6E54">
            <w:pPr>
              <w:autoSpaceDE w:val="0"/>
              <w:autoSpaceDN w:val="0"/>
              <w:adjustRightInd w:val="0"/>
              <w:spacing w:after="0" w:line="240" w:lineRule="auto"/>
              <w:jc w:val="center"/>
              <w:rPr>
                <w:rFonts w:ascii="Times New Roman" w:hAnsi="Times New Roman"/>
                <w:color w:val="000000"/>
              </w:rPr>
            </w:pPr>
            <w:r w:rsidRPr="00732BC1">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tcPr>
          <w:p w14:paraId="0327EF1A" w14:textId="77777777" w:rsidR="006A6E54" w:rsidRPr="00732BC1" w:rsidRDefault="006A6E54" w:rsidP="006A6E54">
            <w:pPr>
              <w:autoSpaceDE w:val="0"/>
              <w:autoSpaceDN w:val="0"/>
              <w:adjustRightInd w:val="0"/>
              <w:spacing w:after="0" w:line="240" w:lineRule="auto"/>
              <w:jc w:val="center"/>
              <w:rPr>
                <w:rFonts w:ascii="Times New Roman" w:hAnsi="Times New Roman"/>
                <w:color w:val="000000"/>
              </w:rPr>
            </w:pPr>
            <w:r w:rsidRPr="00732BC1">
              <w:rPr>
                <w:rFonts w:ascii="Times New Roman" w:hAnsi="Times New Roman"/>
                <w:color w:val="000000"/>
              </w:rPr>
              <w:t>-</w:t>
            </w:r>
          </w:p>
        </w:tc>
        <w:tc>
          <w:tcPr>
            <w:tcW w:w="554" w:type="pct"/>
            <w:tcBorders>
              <w:top w:val="single" w:sz="4" w:space="0" w:color="auto"/>
              <w:left w:val="single" w:sz="4" w:space="0" w:color="auto"/>
              <w:bottom w:val="single" w:sz="4" w:space="0" w:color="auto"/>
              <w:right w:val="single" w:sz="4" w:space="0" w:color="auto"/>
            </w:tcBorders>
          </w:tcPr>
          <w:p w14:paraId="2E0C75D0" w14:textId="77777777" w:rsidR="006A6E54" w:rsidRPr="00732BC1" w:rsidRDefault="006A6E54" w:rsidP="006A6E54">
            <w:pPr>
              <w:autoSpaceDE w:val="0"/>
              <w:autoSpaceDN w:val="0"/>
              <w:adjustRightInd w:val="0"/>
              <w:spacing w:after="0" w:line="240" w:lineRule="auto"/>
              <w:jc w:val="center"/>
              <w:rPr>
                <w:rFonts w:ascii="Times New Roman" w:hAnsi="Times New Roman"/>
                <w:color w:val="000000"/>
              </w:rPr>
            </w:pPr>
            <w:r w:rsidRPr="00732BC1">
              <w:rPr>
                <w:rFonts w:ascii="Times New Roman" w:hAnsi="Times New Roman"/>
                <w:color w:val="000000"/>
              </w:rPr>
              <w:t>-</w:t>
            </w:r>
          </w:p>
        </w:tc>
        <w:tc>
          <w:tcPr>
            <w:tcW w:w="521" w:type="pct"/>
            <w:tcBorders>
              <w:top w:val="single" w:sz="4" w:space="0" w:color="auto"/>
              <w:left w:val="single" w:sz="4" w:space="0" w:color="auto"/>
              <w:bottom w:val="single" w:sz="4" w:space="0" w:color="auto"/>
              <w:right w:val="single" w:sz="4" w:space="0" w:color="auto"/>
            </w:tcBorders>
          </w:tcPr>
          <w:p w14:paraId="2F107D57" w14:textId="77777777" w:rsidR="006A6E54" w:rsidRPr="00732BC1" w:rsidRDefault="006A6E54" w:rsidP="006A6E54">
            <w:pPr>
              <w:autoSpaceDE w:val="0"/>
              <w:autoSpaceDN w:val="0"/>
              <w:adjustRightInd w:val="0"/>
              <w:spacing w:after="0" w:line="240" w:lineRule="auto"/>
              <w:jc w:val="center"/>
              <w:rPr>
                <w:rFonts w:ascii="Times New Roman" w:hAnsi="Times New Roman"/>
                <w:color w:val="000000"/>
              </w:rPr>
            </w:pPr>
            <w:r w:rsidRPr="00732BC1">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hideMark/>
          </w:tcPr>
          <w:p w14:paraId="26A535BE" w14:textId="5587FDE6" w:rsidR="006A6E54" w:rsidRPr="00732BC1" w:rsidRDefault="006A6E54" w:rsidP="006A6E54">
            <w:pPr>
              <w:autoSpaceDE w:val="0"/>
              <w:autoSpaceDN w:val="0"/>
              <w:adjustRightInd w:val="0"/>
              <w:spacing w:after="0" w:line="240" w:lineRule="auto"/>
              <w:jc w:val="center"/>
              <w:rPr>
                <w:rFonts w:ascii="Times New Roman" w:hAnsi="Times New Roman"/>
              </w:rPr>
            </w:pPr>
            <w:r>
              <w:rPr>
                <w:rFonts w:ascii="Times New Roman" w:hAnsi="Times New Roman"/>
              </w:rPr>
              <w:t>106 146</w:t>
            </w:r>
          </w:p>
        </w:tc>
        <w:tc>
          <w:tcPr>
            <w:tcW w:w="512" w:type="pct"/>
            <w:tcBorders>
              <w:top w:val="single" w:sz="4" w:space="0" w:color="auto"/>
              <w:left w:val="single" w:sz="4" w:space="0" w:color="auto"/>
              <w:bottom w:val="single" w:sz="4" w:space="0" w:color="auto"/>
              <w:right w:val="single" w:sz="4" w:space="0" w:color="auto"/>
            </w:tcBorders>
            <w:hideMark/>
          </w:tcPr>
          <w:p w14:paraId="2B0B8A46" w14:textId="5D244D59" w:rsidR="006A6E54" w:rsidRPr="00732BC1" w:rsidRDefault="006A6E54" w:rsidP="006A6E54">
            <w:pPr>
              <w:autoSpaceDE w:val="0"/>
              <w:autoSpaceDN w:val="0"/>
              <w:adjustRightInd w:val="0"/>
              <w:spacing w:after="0" w:line="240" w:lineRule="auto"/>
              <w:jc w:val="center"/>
              <w:rPr>
                <w:rFonts w:ascii="Times New Roman" w:hAnsi="Times New Roman"/>
              </w:rPr>
            </w:pPr>
            <w:r>
              <w:rPr>
                <w:rFonts w:ascii="Times New Roman" w:hAnsi="Times New Roman"/>
              </w:rPr>
              <w:t>65 224</w:t>
            </w:r>
          </w:p>
        </w:tc>
      </w:tr>
      <w:tr w:rsidR="006A6E54" w:rsidRPr="00732BC1" w14:paraId="4BF68990" w14:textId="77777777" w:rsidTr="006A6E54">
        <w:trPr>
          <w:trHeight w:val="408"/>
        </w:trPr>
        <w:tc>
          <w:tcPr>
            <w:tcW w:w="810" w:type="pct"/>
            <w:tcBorders>
              <w:top w:val="single" w:sz="4" w:space="0" w:color="auto"/>
              <w:left w:val="single" w:sz="4" w:space="0" w:color="auto"/>
              <w:bottom w:val="single" w:sz="4" w:space="0" w:color="auto"/>
              <w:right w:val="single" w:sz="4" w:space="0" w:color="auto"/>
            </w:tcBorders>
          </w:tcPr>
          <w:p w14:paraId="28026DAF" w14:textId="77777777" w:rsidR="006A6E54" w:rsidRPr="00732BC1" w:rsidRDefault="006A6E54" w:rsidP="006A6E54">
            <w:pPr>
              <w:spacing w:after="0" w:line="240" w:lineRule="auto"/>
              <w:rPr>
                <w:rFonts w:ascii="Times New Roman" w:hAnsi="Times New Roman"/>
                <w:bCs/>
                <w:spacing w:val="-2"/>
              </w:rPr>
            </w:pPr>
            <w:r w:rsidRPr="00732BC1">
              <w:rPr>
                <w:rFonts w:ascii="Times New Roman" w:hAnsi="Times New Roman"/>
                <w:bCs/>
                <w:spacing w:val="-2"/>
              </w:rPr>
              <w:t>Разом:</w:t>
            </w:r>
          </w:p>
        </w:tc>
        <w:tc>
          <w:tcPr>
            <w:tcW w:w="555" w:type="pct"/>
            <w:tcBorders>
              <w:top w:val="single" w:sz="4" w:space="0" w:color="auto"/>
              <w:left w:val="single" w:sz="4" w:space="0" w:color="auto"/>
              <w:bottom w:val="single" w:sz="4" w:space="0" w:color="auto"/>
              <w:right w:val="single" w:sz="4" w:space="0" w:color="auto"/>
            </w:tcBorders>
          </w:tcPr>
          <w:p w14:paraId="0036939E" w14:textId="113F56A9" w:rsidR="006A6E54" w:rsidRPr="00732BC1" w:rsidRDefault="006A6E54" w:rsidP="006A6E54">
            <w:pPr>
              <w:autoSpaceDE w:val="0"/>
              <w:autoSpaceDN w:val="0"/>
              <w:adjustRightInd w:val="0"/>
              <w:spacing w:after="0" w:line="240" w:lineRule="auto"/>
              <w:jc w:val="center"/>
              <w:rPr>
                <w:rFonts w:ascii="Times New Roman" w:hAnsi="Times New Roman"/>
                <w:lang w:val="en-US"/>
              </w:rPr>
            </w:pPr>
            <w:r>
              <w:rPr>
                <w:rFonts w:ascii="Times New Roman" w:hAnsi="Times New Roman"/>
              </w:rPr>
              <w:t>106 146</w:t>
            </w:r>
          </w:p>
        </w:tc>
        <w:tc>
          <w:tcPr>
            <w:tcW w:w="512" w:type="pct"/>
            <w:tcBorders>
              <w:top w:val="single" w:sz="4" w:space="0" w:color="auto"/>
              <w:left w:val="single" w:sz="4" w:space="0" w:color="auto"/>
              <w:bottom w:val="single" w:sz="4" w:space="0" w:color="auto"/>
              <w:right w:val="single" w:sz="4" w:space="0" w:color="auto"/>
            </w:tcBorders>
          </w:tcPr>
          <w:p w14:paraId="48C9BAFC" w14:textId="153D5AA1" w:rsidR="006A6E54" w:rsidRPr="00732BC1" w:rsidRDefault="006A6E54" w:rsidP="006A6E54">
            <w:pPr>
              <w:autoSpaceDE w:val="0"/>
              <w:autoSpaceDN w:val="0"/>
              <w:adjustRightInd w:val="0"/>
              <w:spacing w:after="0" w:line="240" w:lineRule="auto"/>
              <w:jc w:val="center"/>
              <w:rPr>
                <w:rFonts w:ascii="Times New Roman" w:hAnsi="Times New Roman"/>
                <w:lang w:val="en-US"/>
              </w:rPr>
            </w:pPr>
            <w:r>
              <w:rPr>
                <w:rFonts w:ascii="Times New Roman" w:hAnsi="Times New Roman"/>
              </w:rPr>
              <w:t>65 224</w:t>
            </w:r>
          </w:p>
        </w:tc>
        <w:tc>
          <w:tcPr>
            <w:tcW w:w="512" w:type="pct"/>
            <w:tcBorders>
              <w:top w:val="single" w:sz="4" w:space="0" w:color="auto"/>
              <w:left w:val="single" w:sz="4" w:space="0" w:color="auto"/>
              <w:bottom w:val="single" w:sz="4" w:space="0" w:color="auto"/>
              <w:right w:val="single" w:sz="4" w:space="0" w:color="auto"/>
            </w:tcBorders>
          </w:tcPr>
          <w:p w14:paraId="7E17444A" w14:textId="77777777" w:rsidR="006A6E54" w:rsidRPr="00732BC1" w:rsidRDefault="006A6E54" w:rsidP="006A6E54">
            <w:pPr>
              <w:autoSpaceDE w:val="0"/>
              <w:autoSpaceDN w:val="0"/>
              <w:adjustRightInd w:val="0"/>
              <w:spacing w:after="0" w:line="240" w:lineRule="auto"/>
              <w:jc w:val="center"/>
              <w:rPr>
                <w:rFonts w:ascii="Times New Roman" w:hAnsi="Times New Roman"/>
                <w:color w:val="000000"/>
              </w:rPr>
            </w:pPr>
          </w:p>
        </w:tc>
        <w:tc>
          <w:tcPr>
            <w:tcW w:w="512" w:type="pct"/>
            <w:tcBorders>
              <w:top w:val="single" w:sz="4" w:space="0" w:color="auto"/>
              <w:left w:val="single" w:sz="4" w:space="0" w:color="auto"/>
              <w:bottom w:val="single" w:sz="4" w:space="0" w:color="auto"/>
              <w:right w:val="single" w:sz="4" w:space="0" w:color="auto"/>
            </w:tcBorders>
          </w:tcPr>
          <w:p w14:paraId="5DA3C4F1" w14:textId="77777777" w:rsidR="006A6E54" w:rsidRPr="00732BC1" w:rsidRDefault="006A6E54" w:rsidP="006A6E54">
            <w:pPr>
              <w:autoSpaceDE w:val="0"/>
              <w:autoSpaceDN w:val="0"/>
              <w:adjustRightInd w:val="0"/>
              <w:spacing w:after="0" w:line="240" w:lineRule="auto"/>
              <w:jc w:val="center"/>
              <w:rPr>
                <w:rFonts w:ascii="Times New Roman" w:hAnsi="Times New Roman"/>
                <w:color w:val="000000"/>
              </w:rPr>
            </w:pPr>
            <w:r w:rsidRPr="00732BC1">
              <w:rPr>
                <w:rFonts w:ascii="Times New Roman" w:hAnsi="Times New Roman"/>
                <w:color w:val="000000"/>
              </w:rPr>
              <w:t>-</w:t>
            </w:r>
          </w:p>
        </w:tc>
        <w:tc>
          <w:tcPr>
            <w:tcW w:w="554" w:type="pct"/>
            <w:tcBorders>
              <w:top w:val="single" w:sz="4" w:space="0" w:color="auto"/>
              <w:left w:val="single" w:sz="4" w:space="0" w:color="auto"/>
              <w:bottom w:val="single" w:sz="4" w:space="0" w:color="auto"/>
              <w:right w:val="single" w:sz="4" w:space="0" w:color="auto"/>
            </w:tcBorders>
          </w:tcPr>
          <w:p w14:paraId="6EC72757" w14:textId="7A128322" w:rsidR="006A6E54" w:rsidRPr="00732BC1" w:rsidRDefault="006A6E54" w:rsidP="006A6E54">
            <w:pPr>
              <w:autoSpaceDE w:val="0"/>
              <w:autoSpaceDN w:val="0"/>
              <w:adjustRightInd w:val="0"/>
              <w:spacing w:after="0" w:line="240" w:lineRule="auto"/>
              <w:jc w:val="center"/>
              <w:rPr>
                <w:rFonts w:ascii="Times New Roman" w:hAnsi="Times New Roman"/>
                <w:color w:val="000000"/>
              </w:rPr>
            </w:pPr>
            <w:r w:rsidRPr="00732BC1">
              <w:rPr>
                <w:rFonts w:ascii="Times New Roman" w:hAnsi="Times New Roman"/>
                <w:color w:val="000000"/>
              </w:rPr>
              <w:t>-</w:t>
            </w:r>
          </w:p>
        </w:tc>
        <w:tc>
          <w:tcPr>
            <w:tcW w:w="521" w:type="pct"/>
            <w:tcBorders>
              <w:top w:val="single" w:sz="4" w:space="0" w:color="auto"/>
              <w:left w:val="single" w:sz="4" w:space="0" w:color="auto"/>
              <w:bottom w:val="single" w:sz="4" w:space="0" w:color="auto"/>
              <w:right w:val="single" w:sz="4" w:space="0" w:color="auto"/>
            </w:tcBorders>
          </w:tcPr>
          <w:p w14:paraId="693D33FB" w14:textId="2B644F58" w:rsidR="006A6E54" w:rsidRPr="00732BC1" w:rsidRDefault="006A6E54" w:rsidP="006A6E54">
            <w:pPr>
              <w:autoSpaceDE w:val="0"/>
              <w:autoSpaceDN w:val="0"/>
              <w:adjustRightInd w:val="0"/>
              <w:spacing w:after="0" w:line="240" w:lineRule="auto"/>
              <w:jc w:val="center"/>
              <w:rPr>
                <w:rFonts w:ascii="Times New Roman" w:hAnsi="Times New Roman"/>
                <w:color w:val="000000"/>
              </w:rPr>
            </w:pPr>
            <w:r w:rsidRPr="00732BC1">
              <w:rPr>
                <w:rFonts w:ascii="Times New Roman" w:hAnsi="Times New Roman"/>
                <w:color w:val="000000"/>
              </w:rPr>
              <w:t>-</w:t>
            </w:r>
          </w:p>
        </w:tc>
        <w:tc>
          <w:tcPr>
            <w:tcW w:w="512" w:type="pct"/>
            <w:tcBorders>
              <w:top w:val="single" w:sz="4" w:space="0" w:color="auto"/>
              <w:left w:val="single" w:sz="4" w:space="0" w:color="auto"/>
              <w:bottom w:val="single" w:sz="4" w:space="0" w:color="auto"/>
              <w:right w:val="single" w:sz="4" w:space="0" w:color="auto"/>
            </w:tcBorders>
          </w:tcPr>
          <w:p w14:paraId="6C001C4B" w14:textId="3C549D83" w:rsidR="006A6E54" w:rsidRPr="00732BC1" w:rsidRDefault="006A6E54" w:rsidP="006A6E54">
            <w:pPr>
              <w:autoSpaceDE w:val="0"/>
              <w:autoSpaceDN w:val="0"/>
              <w:adjustRightInd w:val="0"/>
              <w:spacing w:after="0" w:line="240" w:lineRule="auto"/>
              <w:jc w:val="center"/>
              <w:rPr>
                <w:rFonts w:ascii="Times New Roman" w:hAnsi="Times New Roman"/>
                <w:lang w:val="en-US"/>
              </w:rPr>
            </w:pPr>
            <w:r>
              <w:rPr>
                <w:rFonts w:ascii="Times New Roman" w:hAnsi="Times New Roman"/>
              </w:rPr>
              <w:t>106 146</w:t>
            </w:r>
          </w:p>
        </w:tc>
        <w:tc>
          <w:tcPr>
            <w:tcW w:w="512" w:type="pct"/>
            <w:tcBorders>
              <w:top w:val="single" w:sz="4" w:space="0" w:color="auto"/>
              <w:left w:val="single" w:sz="4" w:space="0" w:color="auto"/>
              <w:bottom w:val="single" w:sz="4" w:space="0" w:color="auto"/>
              <w:right w:val="single" w:sz="4" w:space="0" w:color="auto"/>
            </w:tcBorders>
          </w:tcPr>
          <w:p w14:paraId="5B4A499A" w14:textId="427B7683" w:rsidR="006A6E54" w:rsidRPr="00732BC1" w:rsidRDefault="006A6E54" w:rsidP="006A6E54">
            <w:pPr>
              <w:autoSpaceDE w:val="0"/>
              <w:autoSpaceDN w:val="0"/>
              <w:adjustRightInd w:val="0"/>
              <w:spacing w:after="0" w:line="240" w:lineRule="auto"/>
              <w:jc w:val="center"/>
              <w:rPr>
                <w:rFonts w:ascii="Times New Roman" w:hAnsi="Times New Roman"/>
              </w:rPr>
            </w:pPr>
            <w:r>
              <w:rPr>
                <w:rFonts w:ascii="Times New Roman" w:hAnsi="Times New Roman"/>
              </w:rPr>
              <w:t>65 224</w:t>
            </w:r>
          </w:p>
        </w:tc>
      </w:tr>
    </w:tbl>
    <w:p w14:paraId="4C083360" w14:textId="77777777" w:rsidR="006379E1" w:rsidRPr="00732BC1" w:rsidRDefault="006379E1" w:rsidP="006379E1">
      <w:pPr>
        <w:shd w:val="clear" w:color="auto" w:fill="FFFFFF"/>
        <w:autoSpaceDE w:val="0"/>
        <w:autoSpaceDN w:val="0"/>
        <w:adjustRightInd w:val="0"/>
        <w:spacing w:after="0" w:line="240" w:lineRule="auto"/>
        <w:jc w:val="both"/>
        <w:rPr>
          <w:rFonts w:ascii="Times New Roman" w:hAnsi="Times New Roman"/>
          <w:b/>
          <w:sz w:val="24"/>
          <w:szCs w:val="24"/>
        </w:rPr>
      </w:pPr>
    </w:p>
    <w:p w14:paraId="6C13DC6A" w14:textId="68DF3801" w:rsidR="00FC3DC1" w:rsidRPr="007D2756" w:rsidRDefault="003825A3" w:rsidP="00FC3DC1">
      <w:pPr>
        <w:shd w:val="clear" w:color="auto" w:fill="FFFFFF"/>
        <w:autoSpaceDE w:val="0"/>
        <w:autoSpaceDN w:val="0"/>
        <w:adjustRightInd w:val="0"/>
        <w:spacing w:after="0" w:line="240" w:lineRule="auto"/>
        <w:ind w:firstLine="708"/>
        <w:jc w:val="both"/>
        <w:rPr>
          <w:rFonts w:ascii="Times New Roman" w:hAnsi="Times New Roman"/>
          <w:b/>
          <w:i/>
          <w:sz w:val="24"/>
          <w:szCs w:val="24"/>
        </w:rPr>
      </w:pPr>
      <w:r w:rsidRPr="00732BC1">
        <w:rPr>
          <w:rFonts w:ascii="Times New Roman" w:hAnsi="Times New Roman"/>
          <w:b/>
          <w:i/>
          <w:iCs/>
          <w:sz w:val="24"/>
          <w:szCs w:val="24"/>
        </w:rPr>
        <w:t>7</w:t>
      </w:r>
      <w:r w:rsidR="00FC3DC1" w:rsidRPr="00732BC1">
        <w:rPr>
          <w:rFonts w:ascii="Times New Roman" w:hAnsi="Times New Roman"/>
          <w:b/>
          <w:i/>
          <w:iCs/>
          <w:sz w:val="24"/>
          <w:szCs w:val="24"/>
        </w:rPr>
        <w:t>.2.4.</w:t>
      </w:r>
      <w:r w:rsidR="00FC3DC1" w:rsidRPr="00732BC1">
        <w:rPr>
          <w:rFonts w:ascii="Times New Roman" w:hAnsi="Times New Roman"/>
          <w:b/>
          <w:i/>
          <w:sz w:val="24"/>
          <w:szCs w:val="24"/>
        </w:rPr>
        <w:t xml:space="preserve"> Переміщення</w:t>
      </w:r>
      <w:r w:rsidR="00FC3DC1" w:rsidRPr="007D2756">
        <w:rPr>
          <w:rFonts w:ascii="Times New Roman" w:hAnsi="Times New Roman"/>
          <w:b/>
          <w:i/>
          <w:sz w:val="24"/>
          <w:szCs w:val="24"/>
        </w:rPr>
        <w:t xml:space="preserve"> між рівнями ієрархії справедливої вартості</w:t>
      </w:r>
    </w:p>
    <w:p w14:paraId="50FBCD83" w14:textId="157E4FD7" w:rsidR="00FC3DC1" w:rsidRDefault="00FC3DC1" w:rsidP="00FC3DC1">
      <w:pPr>
        <w:shd w:val="clear" w:color="auto" w:fill="FFFFFF"/>
        <w:autoSpaceDE w:val="0"/>
        <w:autoSpaceDN w:val="0"/>
        <w:adjustRightInd w:val="0"/>
        <w:spacing w:after="0" w:line="240" w:lineRule="auto"/>
        <w:jc w:val="both"/>
        <w:rPr>
          <w:rFonts w:ascii="Times New Roman" w:hAnsi="Times New Roman"/>
          <w:sz w:val="24"/>
          <w:szCs w:val="24"/>
        </w:rPr>
      </w:pPr>
      <w:r w:rsidRPr="007D2756">
        <w:rPr>
          <w:rFonts w:ascii="Times New Roman" w:hAnsi="Times New Roman"/>
          <w:b/>
          <w:sz w:val="24"/>
          <w:szCs w:val="24"/>
        </w:rPr>
        <w:t xml:space="preserve">  </w:t>
      </w:r>
      <w:r w:rsidRPr="007D2756">
        <w:rPr>
          <w:rFonts w:ascii="Times New Roman" w:hAnsi="Times New Roman"/>
          <w:b/>
          <w:sz w:val="24"/>
          <w:szCs w:val="24"/>
        </w:rPr>
        <w:tab/>
      </w:r>
      <w:r w:rsidRPr="007D2756">
        <w:rPr>
          <w:rFonts w:ascii="Times New Roman" w:hAnsi="Times New Roman"/>
          <w:sz w:val="24"/>
          <w:szCs w:val="24"/>
        </w:rPr>
        <w:t xml:space="preserve">У </w:t>
      </w:r>
      <w:r w:rsidR="001B5147">
        <w:rPr>
          <w:rFonts w:ascii="Times New Roman" w:hAnsi="Times New Roman"/>
          <w:sz w:val="24"/>
          <w:szCs w:val="24"/>
        </w:rPr>
        <w:t>2022</w:t>
      </w:r>
      <w:r w:rsidRPr="007D2756">
        <w:rPr>
          <w:rFonts w:ascii="Times New Roman" w:hAnsi="Times New Roman"/>
          <w:sz w:val="24"/>
          <w:szCs w:val="24"/>
        </w:rPr>
        <w:t xml:space="preserve">  році переведень між рівнями ієрархії справедливої вартості не було.</w:t>
      </w:r>
    </w:p>
    <w:p w14:paraId="29C9B330" w14:textId="77777777" w:rsidR="006A6E54" w:rsidRPr="007D2756" w:rsidRDefault="006A6E54" w:rsidP="00FC3DC1">
      <w:pPr>
        <w:shd w:val="clear" w:color="auto" w:fill="FFFFFF"/>
        <w:autoSpaceDE w:val="0"/>
        <w:autoSpaceDN w:val="0"/>
        <w:adjustRightInd w:val="0"/>
        <w:spacing w:after="0" w:line="240" w:lineRule="auto"/>
        <w:jc w:val="both"/>
        <w:rPr>
          <w:rFonts w:ascii="Times New Roman" w:hAnsi="Times New Roman"/>
          <w:sz w:val="24"/>
          <w:szCs w:val="24"/>
        </w:rPr>
      </w:pPr>
    </w:p>
    <w:p w14:paraId="7838A45C" w14:textId="744A123C" w:rsidR="00FC3DC1" w:rsidRPr="007D2756" w:rsidRDefault="003825A3" w:rsidP="00FC3DC1">
      <w:pPr>
        <w:shd w:val="clear" w:color="auto" w:fill="FFFFFF"/>
        <w:autoSpaceDE w:val="0"/>
        <w:autoSpaceDN w:val="0"/>
        <w:adjustRightInd w:val="0"/>
        <w:spacing w:after="0" w:line="240" w:lineRule="auto"/>
        <w:ind w:firstLine="709"/>
        <w:jc w:val="both"/>
        <w:rPr>
          <w:rFonts w:ascii="Times New Roman" w:hAnsi="Times New Roman"/>
          <w:b/>
          <w:i/>
          <w:color w:val="000000"/>
          <w:sz w:val="24"/>
          <w:szCs w:val="24"/>
        </w:rPr>
      </w:pPr>
      <w:r>
        <w:rPr>
          <w:rFonts w:ascii="Times New Roman" w:hAnsi="Times New Roman"/>
          <w:b/>
          <w:i/>
          <w:iCs/>
          <w:color w:val="000000"/>
          <w:sz w:val="24"/>
          <w:szCs w:val="24"/>
        </w:rPr>
        <w:t>7</w:t>
      </w:r>
      <w:r w:rsidR="00FC3DC1" w:rsidRPr="007D2756">
        <w:rPr>
          <w:rFonts w:ascii="Times New Roman" w:hAnsi="Times New Roman"/>
          <w:b/>
          <w:i/>
          <w:iCs/>
          <w:color w:val="000000"/>
          <w:sz w:val="24"/>
          <w:szCs w:val="24"/>
        </w:rPr>
        <w:t>.2.5.</w:t>
      </w:r>
      <w:r w:rsidR="00FC3DC1" w:rsidRPr="007D2756">
        <w:rPr>
          <w:rFonts w:ascii="Times New Roman" w:hAnsi="Times New Roman"/>
          <w:b/>
          <w:i/>
          <w:color w:val="000000"/>
          <w:sz w:val="24"/>
          <w:szCs w:val="24"/>
        </w:rPr>
        <w:t xml:space="preserve"> Рух активів, що оцінюються за справедливою вартістю з використанням вихідних даних 3-го рівня ієрархії </w:t>
      </w:r>
    </w:p>
    <w:p w14:paraId="26767216" w14:textId="39EC083D" w:rsidR="00FC3DC1" w:rsidRDefault="00FC3DC1" w:rsidP="006A6E54">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7D2756">
        <w:rPr>
          <w:rFonts w:ascii="Times New Roman" w:hAnsi="Times New Roman"/>
          <w:sz w:val="24"/>
          <w:szCs w:val="24"/>
        </w:rPr>
        <w:t xml:space="preserve">Рух активів, що оцінюються за справедливою вартість з </w:t>
      </w:r>
      <w:r w:rsidRPr="007D2756">
        <w:rPr>
          <w:rFonts w:ascii="Times New Roman" w:hAnsi="Times New Roman"/>
          <w:color w:val="000000"/>
          <w:sz w:val="24"/>
          <w:szCs w:val="24"/>
        </w:rPr>
        <w:t>використанням вихідних даних 3-го рівня ієрархії, не відбувався.</w:t>
      </w:r>
    </w:p>
    <w:p w14:paraId="2F04D0CC" w14:textId="77777777" w:rsidR="006A6E54" w:rsidRPr="007D2756" w:rsidRDefault="006A6E54" w:rsidP="00FC3DC1">
      <w:pPr>
        <w:shd w:val="clear" w:color="auto" w:fill="FFFFFF"/>
        <w:autoSpaceDE w:val="0"/>
        <w:autoSpaceDN w:val="0"/>
        <w:adjustRightInd w:val="0"/>
        <w:spacing w:after="0" w:line="240" w:lineRule="auto"/>
        <w:jc w:val="both"/>
        <w:rPr>
          <w:rFonts w:ascii="Times New Roman" w:hAnsi="Times New Roman"/>
          <w:color w:val="000000"/>
          <w:sz w:val="24"/>
          <w:szCs w:val="24"/>
        </w:rPr>
      </w:pPr>
    </w:p>
    <w:p w14:paraId="77B29DAE" w14:textId="64E7B54C" w:rsidR="00FC3DC1" w:rsidRDefault="003825A3" w:rsidP="00FC3DC1">
      <w:pPr>
        <w:shd w:val="clear" w:color="auto" w:fill="FFFFFF"/>
        <w:spacing w:after="0" w:line="240" w:lineRule="auto"/>
        <w:ind w:firstLine="708"/>
        <w:rPr>
          <w:rFonts w:ascii="Times New Roman" w:hAnsi="Times New Roman"/>
          <w:b/>
          <w:bCs/>
          <w:i/>
          <w:spacing w:val="-2"/>
          <w:sz w:val="24"/>
          <w:szCs w:val="24"/>
        </w:rPr>
      </w:pPr>
      <w:r>
        <w:rPr>
          <w:rFonts w:ascii="Times New Roman" w:hAnsi="Times New Roman"/>
          <w:b/>
          <w:bCs/>
          <w:i/>
          <w:iCs/>
          <w:spacing w:val="-2"/>
          <w:sz w:val="24"/>
          <w:szCs w:val="24"/>
        </w:rPr>
        <w:t>7</w:t>
      </w:r>
      <w:r w:rsidR="00FC3DC1" w:rsidRPr="007D2756">
        <w:rPr>
          <w:rFonts w:ascii="Times New Roman" w:hAnsi="Times New Roman"/>
          <w:b/>
          <w:bCs/>
          <w:i/>
          <w:iCs/>
          <w:spacing w:val="-2"/>
          <w:sz w:val="24"/>
          <w:szCs w:val="24"/>
        </w:rPr>
        <w:t>.2.6.</w:t>
      </w:r>
      <w:r w:rsidR="00FC3DC1" w:rsidRPr="007D2756">
        <w:rPr>
          <w:rFonts w:ascii="Times New Roman" w:hAnsi="Times New Roman"/>
          <w:b/>
          <w:bCs/>
          <w:i/>
          <w:spacing w:val="-2"/>
          <w:sz w:val="24"/>
          <w:szCs w:val="24"/>
        </w:rPr>
        <w:t xml:space="preserve"> Інші розкриття, що вимагаються МСФЗ 13 «Оцінка справедливої вартості»</w:t>
      </w:r>
    </w:p>
    <w:p w14:paraId="66A4389B" w14:textId="77777777" w:rsidR="00587C23" w:rsidRPr="00E8383C" w:rsidRDefault="00587C23" w:rsidP="00587C23">
      <w:pPr>
        <w:pStyle w:val="aa"/>
        <w:spacing w:before="0" w:after="0"/>
        <w:ind w:left="0" w:firstLine="709"/>
        <w:rPr>
          <w:rFonts w:ascii="Times New Roman" w:hAnsi="Times New Roman"/>
          <w:sz w:val="24"/>
          <w:szCs w:val="24"/>
          <w:lang w:val="uk-UA"/>
        </w:rPr>
      </w:pPr>
      <w:r w:rsidRPr="00E8383C">
        <w:rPr>
          <w:rFonts w:ascii="Times New Roman" w:hAnsi="Times New Roman"/>
          <w:sz w:val="24"/>
          <w:szCs w:val="24"/>
          <w:lang w:val="uk-UA"/>
        </w:rPr>
        <w:t xml:space="preserve">Фінансові активи і фінансові зобов'язання Товариства містять грошові кошти,  дебіторську і кредиторську заборгованості. Облікова політика щодо їхнього визнання та оцінки розкривається у відповідних розділах цих приміток. </w:t>
      </w:r>
    </w:p>
    <w:p w14:paraId="2823208B" w14:textId="085299E9" w:rsidR="00587C23" w:rsidRPr="00587C23" w:rsidRDefault="00587C23" w:rsidP="00587C23">
      <w:pPr>
        <w:pStyle w:val="aa"/>
        <w:spacing w:before="0" w:after="0"/>
        <w:ind w:left="0" w:firstLine="709"/>
        <w:rPr>
          <w:rFonts w:ascii="Times New Roman" w:hAnsi="Times New Roman"/>
          <w:sz w:val="24"/>
          <w:szCs w:val="24"/>
          <w:lang w:val="uk-UA"/>
        </w:rPr>
      </w:pPr>
      <w:proofErr w:type="spellStart"/>
      <w:r w:rsidRPr="00E8383C">
        <w:rPr>
          <w:rFonts w:ascii="Times New Roman" w:hAnsi="Times New Roman"/>
          <w:sz w:val="24"/>
          <w:szCs w:val="24"/>
        </w:rPr>
        <w:t>Нижче</w:t>
      </w:r>
      <w:proofErr w:type="spellEnd"/>
      <w:r w:rsidRPr="00E8383C">
        <w:rPr>
          <w:rFonts w:ascii="Times New Roman" w:hAnsi="Times New Roman"/>
          <w:sz w:val="24"/>
          <w:szCs w:val="24"/>
        </w:rPr>
        <w:t xml:space="preserve"> </w:t>
      </w:r>
      <w:proofErr w:type="spellStart"/>
      <w:r w:rsidRPr="00E8383C">
        <w:rPr>
          <w:rFonts w:ascii="Times New Roman" w:hAnsi="Times New Roman"/>
          <w:sz w:val="24"/>
          <w:szCs w:val="24"/>
        </w:rPr>
        <w:t>наведене</w:t>
      </w:r>
      <w:proofErr w:type="spellEnd"/>
      <w:r w:rsidRPr="00E8383C">
        <w:rPr>
          <w:rFonts w:ascii="Times New Roman" w:hAnsi="Times New Roman"/>
          <w:sz w:val="24"/>
          <w:szCs w:val="24"/>
        </w:rPr>
        <w:t xml:space="preserve"> </w:t>
      </w:r>
      <w:proofErr w:type="spellStart"/>
      <w:r w:rsidRPr="00E8383C">
        <w:rPr>
          <w:rFonts w:ascii="Times New Roman" w:hAnsi="Times New Roman"/>
          <w:sz w:val="24"/>
          <w:szCs w:val="24"/>
        </w:rPr>
        <w:t>порівняння</w:t>
      </w:r>
      <w:proofErr w:type="spellEnd"/>
      <w:r w:rsidRPr="00E8383C">
        <w:rPr>
          <w:rFonts w:ascii="Times New Roman" w:hAnsi="Times New Roman"/>
          <w:sz w:val="24"/>
          <w:szCs w:val="24"/>
        </w:rPr>
        <w:t xml:space="preserve"> </w:t>
      </w:r>
      <w:proofErr w:type="spellStart"/>
      <w:r w:rsidRPr="00E8383C">
        <w:rPr>
          <w:rFonts w:ascii="Times New Roman" w:hAnsi="Times New Roman"/>
          <w:sz w:val="24"/>
          <w:szCs w:val="24"/>
        </w:rPr>
        <w:t>балансової</w:t>
      </w:r>
      <w:proofErr w:type="spellEnd"/>
      <w:r w:rsidRPr="00E8383C">
        <w:rPr>
          <w:rFonts w:ascii="Times New Roman" w:hAnsi="Times New Roman"/>
          <w:sz w:val="24"/>
          <w:szCs w:val="24"/>
        </w:rPr>
        <w:t xml:space="preserve"> та </w:t>
      </w:r>
      <w:proofErr w:type="spellStart"/>
      <w:r w:rsidRPr="00E8383C">
        <w:rPr>
          <w:rFonts w:ascii="Times New Roman" w:hAnsi="Times New Roman"/>
          <w:sz w:val="24"/>
          <w:szCs w:val="24"/>
        </w:rPr>
        <w:t>справедливої</w:t>
      </w:r>
      <w:proofErr w:type="spellEnd"/>
      <w:r w:rsidRPr="00E8383C">
        <w:rPr>
          <w:rFonts w:ascii="Times New Roman" w:hAnsi="Times New Roman"/>
          <w:sz w:val="24"/>
          <w:szCs w:val="24"/>
        </w:rPr>
        <w:t xml:space="preserve"> </w:t>
      </w:r>
      <w:proofErr w:type="spellStart"/>
      <w:r w:rsidRPr="00E8383C">
        <w:rPr>
          <w:rFonts w:ascii="Times New Roman" w:hAnsi="Times New Roman"/>
          <w:sz w:val="24"/>
          <w:szCs w:val="24"/>
        </w:rPr>
        <w:t>вартості</w:t>
      </w:r>
      <w:proofErr w:type="spellEnd"/>
      <w:r w:rsidRPr="00E8383C">
        <w:rPr>
          <w:rFonts w:ascii="Times New Roman" w:hAnsi="Times New Roman"/>
          <w:sz w:val="24"/>
          <w:szCs w:val="24"/>
        </w:rPr>
        <w:t xml:space="preserve"> </w:t>
      </w:r>
      <w:proofErr w:type="spellStart"/>
      <w:r w:rsidRPr="00E8383C">
        <w:rPr>
          <w:rFonts w:ascii="Times New Roman" w:hAnsi="Times New Roman"/>
          <w:sz w:val="24"/>
          <w:szCs w:val="24"/>
        </w:rPr>
        <w:t>фінансових</w:t>
      </w:r>
      <w:proofErr w:type="spellEnd"/>
      <w:r w:rsidRPr="00E8383C">
        <w:rPr>
          <w:rFonts w:ascii="Times New Roman" w:hAnsi="Times New Roman"/>
          <w:sz w:val="24"/>
          <w:szCs w:val="24"/>
        </w:rPr>
        <w:t xml:space="preserve"> </w:t>
      </w:r>
      <w:proofErr w:type="spellStart"/>
      <w:r w:rsidRPr="00E8383C">
        <w:rPr>
          <w:rFonts w:ascii="Times New Roman" w:hAnsi="Times New Roman"/>
          <w:sz w:val="24"/>
          <w:szCs w:val="24"/>
        </w:rPr>
        <w:t>інструментів</w:t>
      </w:r>
      <w:proofErr w:type="spellEnd"/>
      <w:r w:rsidRPr="00E8383C">
        <w:rPr>
          <w:rFonts w:ascii="Times New Roman" w:hAnsi="Times New Roman"/>
          <w:sz w:val="24"/>
          <w:szCs w:val="24"/>
        </w:rPr>
        <w:t xml:space="preserve"> </w:t>
      </w:r>
      <w:r w:rsidRPr="00E8383C">
        <w:rPr>
          <w:rFonts w:ascii="Times New Roman" w:hAnsi="Times New Roman"/>
          <w:sz w:val="24"/>
          <w:szCs w:val="24"/>
          <w:lang w:val="uk-UA"/>
        </w:rPr>
        <w:t>Товариства</w:t>
      </w:r>
      <w:r w:rsidRPr="00E8383C">
        <w:rPr>
          <w:rFonts w:ascii="Times New Roman" w:hAnsi="Times New Roman"/>
          <w:sz w:val="24"/>
          <w:szCs w:val="24"/>
        </w:rPr>
        <w:t xml:space="preserve">, </w:t>
      </w:r>
      <w:proofErr w:type="spellStart"/>
      <w:r w:rsidRPr="00E8383C">
        <w:rPr>
          <w:rFonts w:ascii="Times New Roman" w:hAnsi="Times New Roman"/>
          <w:sz w:val="24"/>
          <w:szCs w:val="24"/>
        </w:rPr>
        <w:t>відображених</w:t>
      </w:r>
      <w:proofErr w:type="spellEnd"/>
      <w:r w:rsidRPr="00E8383C">
        <w:rPr>
          <w:rFonts w:ascii="Times New Roman" w:hAnsi="Times New Roman"/>
          <w:sz w:val="24"/>
          <w:szCs w:val="24"/>
        </w:rPr>
        <w:t xml:space="preserve"> у </w:t>
      </w:r>
      <w:proofErr w:type="spellStart"/>
      <w:r w:rsidRPr="00E8383C">
        <w:rPr>
          <w:rFonts w:ascii="Times New Roman" w:hAnsi="Times New Roman"/>
          <w:sz w:val="24"/>
          <w:szCs w:val="24"/>
        </w:rPr>
        <w:t>фінансовій</w:t>
      </w:r>
      <w:proofErr w:type="spellEnd"/>
      <w:r w:rsidRPr="00E8383C">
        <w:rPr>
          <w:rFonts w:ascii="Times New Roman" w:hAnsi="Times New Roman"/>
          <w:sz w:val="24"/>
          <w:szCs w:val="24"/>
        </w:rPr>
        <w:t xml:space="preserve"> </w:t>
      </w:r>
      <w:proofErr w:type="spellStart"/>
      <w:r w:rsidRPr="00E8383C">
        <w:rPr>
          <w:rFonts w:ascii="Times New Roman" w:hAnsi="Times New Roman"/>
          <w:sz w:val="24"/>
          <w:szCs w:val="24"/>
        </w:rPr>
        <w:t>звітності</w:t>
      </w:r>
      <w:proofErr w:type="spellEnd"/>
      <w:r w:rsidRPr="00E8383C">
        <w:rPr>
          <w:rFonts w:ascii="Times New Roman" w:hAnsi="Times New Roman"/>
          <w:sz w:val="24"/>
          <w:szCs w:val="24"/>
        </w:rPr>
        <w:t xml:space="preserve">, за </w:t>
      </w:r>
      <w:proofErr w:type="spellStart"/>
      <w:r w:rsidRPr="00E8383C">
        <w:rPr>
          <w:rFonts w:ascii="Times New Roman" w:hAnsi="Times New Roman"/>
          <w:sz w:val="24"/>
          <w:szCs w:val="24"/>
        </w:rPr>
        <w:t>категоріями</w:t>
      </w:r>
      <w:proofErr w:type="spellEnd"/>
      <w:r w:rsidRPr="00E8383C">
        <w:rPr>
          <w:rFonts w:ascii="Times New Roman" w:hAnsi="Times New Roman"/>
          <w:sz w:val="24"/>
          <w:szCs w:val="24"/>
        </w:rPr>
        <w:t>.</w:t>
      </w:r>
    </w:p>
    <w:p w14:paraId="1A580377" w14:textId="77777777" w:rsidR="00FC3DC1" w:rsidRPr="00587C23" w:rsidRDefault="00FC3DC1" w:rsidP="00FC3DC1">
      <w:pPr>
        <w:shd w:val="clear" w:color="auto" w:fill="FFFFFF"/>
        <w:spacing w:after="0" w:line="240" w:lineRule="auto"/>
        <w:jc w:val="center"/>
        <w:rPr>
          <w:rFonts w:ascii="Times New Roman" w:hAnsi="Times New Roman"/>
          <w:b/>
          <w:spacing w:val="-2"/>
          <w:sz w:val="24"/>
          <w:szCs w:val="24"/>
        </w:rPr>
      </w:pPr>
      <w:r w:rsidRPr="00587C23">
        <w:rPr>
          <w:rFonts w:ascii="Times New Roman" w:hAnsi="Times New Roman"/>
          <w:b/>
          <w:spacing w:val="-2"/>
          <w:sz w:val="24"/>
          <w:szCs w:val="24"/>
        </w:rPr>
        <w:t xml:space="preserve">Справедлива вартість фінансових інструментів, відображених в Балансі </w:t>
      </w:r>
    </w:p>
    <w:p w14:paraId="3D89AB65" w14:textId="77777777" w:rsidR="00FC3DC1" w:rsidRPr="00587C23" w:rsidRDefault="00FC3DC1" w:rsidP="00FC3DC1">
      <w:pPr>
        <w:shd w:val="clear" w:color="auto" w:fill="FFFFFF"/>
        <w:spacing w:after="0" w:line="240" w:lineRule="auto"/>
        <w:jc w:val="center"/>
        <w:rPr>
          <w:rFonts w:ascii="Times New Roman" w:hAnsi="Times New Roman"/>
          <w:b/>
          <w:spacing w:val="-2"/>
          <w:sz w:val="24"/>
          <w:szCs w:val="24"/>
        </w:rPr>
      </w:pPr>
      <w:r w:rsidRPr="00587C23">
        <w:rPr>
          <w:rFonts w:ascii="Times New Roman" w:hAnsi="Times New Roman"/>
          <w:b/>
          <w:spacing w:val="-2"/>
          <w:sz w:val="24"/>
          <w:szCs w:val="24"/>
        </w:rPr>
        <w:t>(Звіті про фінансовий стан),  в порівнянні з їх балансовою вартістю (</w:t>
      </w:r>
      <w:proofErr w:type="spellStart"/>
      <w:r w:rsidRPr="00587C23">
        <w:rPr>
          <w:rFonts w:ascii="Times New Roman" w:hAnsi="Times New Roman"/>
          <w:b/>
          <w:spacing w:val="-2"/>
          <w:sz w:val="24"/>
          <w:szCs w:val="24"/>
        </w:rPr>
        <w:t>тис.грн</w:t>
      </w:r>
      <w:proofErr w:type="spellEnd"/>
      <w:r w:rsidRPr="00587C23">
        <w:rPr>
          <w:rFonts w:ascii="Times New Roman" w:hAnsi="Times New Roman"/>
          <w:b/>
          <w:spacing w:val="-2"/>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1630"/>
        <w:gridCol w:w="1610"/>
        <w:gridCol w:w="1555"/>
        <w:gridCol w:w="1614"/>
      </w:tblGrid>
      <w:tr w:rsidR="00452633" w:rsidRPr="00732BC1" w14:paraId="613A7EC5" w14:textId="77777777" w:rsidTr="00B56A07">
        <w:tc>
          <w:tcPr>
            <w:tcW w:w="1748" w:type="pct"/>
            <w:vMerge w:val="restart"/>
            <w:tcBorders>
              <w:top w:val="single" w:sz="4" w:space="0" w:color="auto"/>
              <w:left w:val="single" w:sz="4" w:space="0" w:color="auto"/>
              <w:bottom w:val="single" w:sz="4" w:space="0" w:color="auto"/>
              <w:right w:val="single" w:sz="4" w:space="0" w:color="auto"/>
            </w:tcBorders>
            <w:hideMark/>
          </w:tcPr>
          <w:p w14:paraId="62B42620" w14:textId="77777777" w:rsidR="00452633" w:rsidRPr="007D2756" w:rsidRDefault="00452633" w:rsidP="00B56A07">
            <w:pPr>
              <w:spacing w:after="0" w:line="240" w:lineRule="auto"/>
              <w:jc w:val="center"/>
              <w:rPr>
                <w:rFonts w:ascii="Times New Roman" w:hAnsi="Times New Roman"/>
                <w:bCs/>
                <w:spacing w:val="-2"/>
                <w:sz w:val="24"/>
                <w:szCs w:val="24"/>
              </w:rPr>
            </w:pPr>
            <w:bookmarkStart w:id="34" w:name="_Hlk120557618"/>
          </w:p>
        </w:tc>
        <w:tc>
          <w:tcPr>
            <w:tcW w:w="1644" w:type="pct"/>
            <w:gridSpan w:val="2"/>
            <w:tcBorders>
              <w:top w:val="single" w:sz="4" w:space="0" w:color="auto"/>
              <w:left w:val="single" w:sz="4" w:space="0" w:color="auto"/>
              <w:bottom w:val="single" w:sz="4" w:space="0" w:color="auto"/>
              <w:right w:val="single" w:sz="4" w:space="0" w:color="auto"/>
            </w:tcBorders>
            <w:hideMark/>
          </w:tcPr>
          <w:p w14:paraId="34278BD1" w14:textId="77777777" w:rsidR="00452633" w:rsidRPr="00732BC1" w:rsidRDefault="00452633" w:rsidP="00B56A07">
            <w:pPr>
              <w:spacing w:after="0" w:line="240" w:lineRule="auto"/>
              <w:jc w:val="center"/>
              <w:rPr>
                <w:rFonts w:ascii="Times New Roman" w:hAnsi="Times New Roman"/>
                <w:b/>
                <w:bCs/>
                <w:spacing w:val="-2"/>
                <w:sz w:val="24"/>
                <w:szCs w:val="24"/>
              </w:rPr>
            </w:pPr>
            <w:r w:rsidRPr="00732BC1">
              <w:rPr>
                <w:rFonts w:ascii="Times New Roman" w:hAnsi="Times New Roman"/>
                <w:b/>
                <w:bCs/>
                <w:spacing w:val="-2"/>
                <w:sz w:val="24"/>
                <w:szCs w:val="24"/>
              </w:rPr>
              <w:t>Балансова вартість</w:t>
            </w:r>
          </w:p>
        </w:tc>
        <w:tc>
          <w:tcPr>
            <w:tcW w:w="1608" w:type="pct"/>
            <w:gridSpan w:val="2"/>
            <w:tcBorders>
              <w:top w:val="single" w:sz="4" w:space="0" w:color="auto"/>
              <w:left w:val="single" w:sz="4" w:space="0" w:color="auto"/>
              <w:bottom w:val="single" w:sz="4" w:space="0" w:color="auto"/>
              <w:right w:val="single" w:sz="4" w:space="0" w:color="auto"/>
            </w:tcBorders>
            <w:hideMark/>
          </w:tcPr>
          <w:p w14:paraId="6C2BA3DE" w14:textId="77777777" w:rsidR="00452633" w:rsidRPr="00732BC1" w:rsidRDefault="00452633" w:rsidP="00B56A07">
            <w:pPr>
              <w:spacing w:after="0" w:line="240" w:lineRule="auto"/>
              <w:jc w:val="center"/>
              <w:rPr>
                <w:rFonts w:ascii="Times New Roman" w:hAnsi="Times New Roman"/>
                <w:b/>
                <w:bCs/>
                <w:spacing w:val="-2"/>
                <w:sz w:val="24"/>
                <w:szCs w:val="24"/>
              </w:rPr>
            </w:pPr>
            <w:r w:rsidRPr="00732BC1">
              <w:rPr>
                <w:rFonts w:ascii="Times New Roman" w:hAnsi="Times New Roman"/>
                <w:b/>
                <w:bCs/>
                <w:spacing w:val="-2"/>
                <w:sz w:val="24"/>
                <w:szCs w:val="24"/>
              </w:rPr>
              <w:t>Справедлива вартість</w:t>
            </w:r>
          </w:p>
        </w:tc>
      </w:tr>
      <w:tr w:rsidR="00452633" w:rsidRPr="00732BC1" w14:paraId="10620C60" w14:textId="77777777" w:rsidTr="00B56A07">
        <w:tc>
          <w:tcPr>
            <w:tcW w:w="0" w:type="auto"/>
            <w:vMerge/>
            <w:tcBorders>
              <w:top w:val="single" w:sz="4" w:space="0" w:color="auto"/>
              <w:left w:val="single" w:sz="4" w:space="0" w:color="auto"/>
              <w:bottom w:val="single" w:sz="4" w:space="0" w:color="auto"/>
              <w:right w:val="single" w:sz="4" w:space="0" w:color="auto"/>
            </w:tcBorders>
            <w:vAlign w:val="center"/>
            <w:hideMark/>
          </w:tcPr>
          <w:p w14:paraId="1C1E46FA" w14:textId="77777777" w:rsidR="00452633" w:rsidRPr="00732BC1" w:rsidRDefault="00452633" w:rsidP="00B56A07">
            <w:pPr>
              <w:spacing w:after="0" w:line="240" w:lineRule="auto"/>
              <w:rPr>
                <w:rFonts w:ascii="Times New Roman" w:hAnsi="Times New Roman"/>
                <w:bCs/>
                <w:spacing w:val="-2"/>
                <w:sz w:val="24"/>
                <w:szCs w:val="24"/>
              </w:rPr>
            </w:pPr>
          </w:p>
        </w:tc>
        <w:tc>
          <w:tcPr>
            <w:tcW w:w="827" w:type="pct"/>
            <w:tcBorders>
              <w:top w:val="single" w:sz="4" w:space="0" w:color="auto"/>
              <w:left w:val="single" w:sz="4" w:space="0" w:color="auto"/>
              <w:bottom w:val="single" w:sz="4" w:space="0" w:color="auto"/>
              <w:right w:val="single" w:sz="4" w:space="0" w:color="auto"/>
            </w:tcBorders>
            <w:hideMark/>
          </w:tcPr>
          <w:p w14:paraId="50959E84" w14:textId="54D3A988" w:rsidR="00452633" w:rsidRPr="00732BC1" w:rsidRDefault="00452633" w:rsidP="00B56A07">
            <w:pPr>
              <w:spacing w:after="0" w:line="240" w:lineRule="auto"/>
              <w:jc w:val="center"/>
              <w:rPr>
                <w:rFonts w:ascii="Times New Roman" w:hAnsi="Times New Roman"/>
                <w:bCs/>
                <w:spacing w:val="-2"/>
                <w:sz w:val="24"/>
                <w:szCs w:val="24"/>
              </w:rPr>
            </w:pPr>
            <w:r w:rsidRPr="00732BC1">
              <w:rPr>
                <w:rFonts w:ascii="Times New Roman" w:hAnsi="Times New Roman"/>
                <w:bCs/>
                <w:spacing w:val="-2"/>
                <w:sz w:val="24"/>
                <w:szCs w:val="24"/>
              </w:rPr>
              <w:t>На 31.12.</w:t>
            </w:r>
            <w:r w:rsidR="001B5147">
              <w:rPr>
                <w:rFonts w:ascii="Times New Roman" w:hAnsi="Times New Roman"/>
                <w:bCs/>
                <w:spacing w:val="-2"/>
                <w:sz w:val="24"/>
                <w:szCs w:val="24"/>
              </w:rPr>
              <w:t>2022</w:t>
            </w:r>
            <w:r w:rsidRPr="00732BC1">
              <w:rPr>
                <w:rFonts w:ascii="Times New Roman" w:hAnsi="Times New Roman"/>
                <w:bCs/>
                <w:spacing w:val="-2"/>
                <w:sz w:val="24"/>
                <w:szCs w:val="24"/>
              </w:rPr>
              <w:t>р.</w:t>
            </w:r>
          </w:p>
        </w:tc>
        <w:tc>
          <w:tcPr>
            <w:tcW w:w="817" w:type="pct"/>
            <w:tcBorders>
              <w:top w:val="single" w:sz="4" w:space="0" w:color="auto"/>
              <w:left w:val="single" w:sz="4" w:space="0" w:color="auto"/>
              <w:bottom w:val="single" w:sz="4" w:space="0" w:color="auto"/>
              <w:right w:val="single" w:sz="4" w:space="0" w:color="auto"/>
            </w:tcBorders>
            <w:hideMark/>
          </w:tcPr>
          <w:p w14:paraId="16EF028D" w14:textId="50D84FCF" w:rsidR="00452633" w:rsidRPr="00732BC1" w:rsidRDefault="006A6E54" w:rsidP="00B56A07">
            <w:pPr>
              <w:spacing w:after="0" w:line="240" w:lineRule="auto"/>
              <w:jc w:val="center"/>
              <w:rPr>
                <w:rFonts w:ascii="Times New Roman" w:hAnsi="Times New Roman"/>
                <w:bCs/>
                <w:spacing w:val="-2"/>
                <w:sz w:val="24"/>
                <w:szCs w:val="24"/>
              </w:rPr>
            </w:pPr>
            <w:r>
              <w:rPr>
                <w:rFonts w:ascii="Times New Roman" w:hAnsi="Times New Roman"/>
                <w:bCs/>
                <w:spacing w:val="-2"/>
                <w:sz w:val="24"/>
                <w:szCs w:val="24"/>
              </w:rPr>
              <w:t>На 31.12.2021</w:t>
            </w:r>
            <w:r w:rsidR="00452633" w:rsidRPr="00732BC1">
              <w:rPr>
                <w:rFonts w:ascii="Times New Roman" w:hAnsi="Times New Roman"/>
                <w:bCs/>
                <w:spacing w:val="-2"/>
                <w:sz w:val="24"/>
                <w:szCs w:val="24"/>
              </w:rPr>
              <w:t>р.</w:t>
            </w:r>
          </w:p>
        </w:tc>
        <w:tc>
          <w:tcPr>
            <w:tcW w:w="789" w:type="pct"/>
            <w:tcBorders>
              <w:top w:val="single" w:sz="4" w:space="0" w:color="auto"/>
              <w:left w:val="single" w:sz="4" w:space="0" w:color="auto"/>
              <w:bottom w:val="single" w:sz="4" w:space="0" w:color="auto"/>
              <w:right w:val="single" w:sz="4" w:space="0" w:color="auto"/>
            </w:tcBorders>
            <w:hideMark/>
          </w:tcPr>
          <w:p w14:paraId="6A419178" w14:textId="58BA2FC0" w:rsidR="00452633" w:rsidRPr="00732BC1" w:rsidRDefault="00452633" w:rsidP="00B56A07">
            <w:pPr>
              <w:spacing w:after="0" w:line="240" w:lineRule="auto"/>
              <w:jc w:val="center"/>
              <w:rPr>
                <w:rFonts w:ascii="Times New Roman" w:hAnsi="Times New Roman"/>
                <w:bCs/>
                <w:spacing w:val="-2"/>
                <w:sz w:val="24"/>
                <w:szCs w:val="24"/>
              </w:rPr>
            </w:pPr>
            <w:r w:rsidRPr="00732BC1">
              <w:rPr>
                <w:rFonts w:ascii="Times New Roman" w:hAnsi="Times New Roman"/>
                <w:bCs/>
                <w:spacing w:val="-2"/>
                <w:sz w:val="24"/>
                <w:szCs w:val="24"/>
              </w:rPr>
              <w:t>На 31.12.</w:t>
            </w:r>
            <w:r w:rsidR="001B5147">
              <w:rPr>
                <w:rFonts w:ascii="Times New Roman" w:hAnsi="Times New Roman"/>
                <w:bCs/>
                <w:spacing w:val="-2"/>
                <w:sz w:val="24"/>
                <w:szCs w:val="24"/>
              </w:rPr>
              <w:t>2022</w:t>
            </w:r>
            <w:r w:rsidRPr="00732BC1">
              <w:rPr>
                <w:rFonts w:ascii="Times New Roman" w:hAnsi="Times New Roman"/>
                <w:bCs/>
                <w:spacing w:val="-2"/>
                <w:sz w:val="24"/>
                <w:szCs w:val="24"/>
              </w:rPr>
              <w:t>р.</w:t>
            </w:r>
          </w:p>
        </w:tc>
        <w:tc>
          <w:tcPr>
            <w:tcW w:w="819" w:type="pct"/>
            <w:tcBorders>
              <w:top w:val="single" w:sz="4" w:space="0" w:color="auto"/>
              <w:left w:val="single" w:sz="4" w:space="0" w:color="auto"/>
              <w:bottom w:val="single" w:sz="4" w:space="0" w:color="auto"/>
              <w:right w:val="single" w:sz="4" w:space="0" w:color="auto"/>
            </w:tcBorders>
            <w:hideMark/>
          </w:tcPr>
          <w:p w14:paraId="707695E9" w14:textId="0B220291" w:rsidR="00452633" w:rsidRPr="00732BC1" w:rsidRDefault="006A6E54" w:rsidP="00B56A07">
            <w:pPr>
              <w:spacing w:after="0" w:line="240" w:lineRule="auto"/>
              <w:jc w:val="center"/>
              <w:rPr>
                <w:rFonts w:ascii="Times New Roman" w:hAnsi="Times New Roman"/>
                <w:bCs/>
                <w:spacing w:val="-2"/>
                <w:sz w:val="24"/>
                <w:szCs w:val="24"/>
              </w:rPr>
            </w:pPr>
            <w:r>
              <w:rPr>
                <w:rFonts w:ascii="Times New Roman" w:hAnsi="Times New Roman"/>
                <w:bCs/>
                <w:spacing w:val="-2"/>
                <w:sz w:val="24"/>
                <w:szCs w:val="24"/>
              </w:rPr>
              <w:t>На 31.12.2021</w:t>
            </w:r>
            <w:r w:rsidR="00452633" w:rsidRPr="00732BC1">
              <w:rPr>
                <w:rFonts w:ascii="Times New Roman" w:hAnsi="Times New Roman"/>
                <w:bCs/>
                <w:spacing w:val="-2"/>
                <w:sz w:val="24"/>
                <w:szCs w:val="24"/>
              </w:rPr>
              <w:t>р.</w:t>
            </w:r>
          </w:p>
        </w:tc>
      </w:tr>
      <w:tr w:rsidR="006A6E54" w:rsidRPr="00732BC1" w14:paraId="24BA57FB"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tcPr>
          <w:p w14:paraId="1C8174C0" w14:textId="77777777" w:rsidR="006A6E54" w:rsidRPr="00732BC1" w:rsidRDefault="006A6E54" w:rsidP="006A6E54">
            <w:pPr>
              <w:spacing w:after="0" w:line="240" w:lineRule="auto"/>
              <w:rPr>
                <w:rFonts w:ascii="Times New Roman" w:hAnsi="Times New Roman"/>
                <w:b/>
                <w:bCs/>
                <w:sz w:val="24"/>
                <w:szCs w:val="24"/>
              </w:rPr>
            </w:pPr>
            <w:r w:rsidRPr="00732BC1">
              <w:rPr>
                <w:rFonts w:ascii="Times New Roman" w:hAnsi="Times New Roman"/>
                <w:b/>
                <w:bCs/>
                <w:sz w:val="24"/>
                <w:szCs w:val="24"/>
              </w:rPr>
              <w:t>Фінансові активи за амортизованою собівартістю,</w:t>
            </w:r>
          </w:p>
          <w:p w14:paraId="2D68B43B" w14:textId="77777777" w:rsidR="006A6E54" w:rsidRPr="00732BC1" w:rsidRDefault="006A6E54" w:rsidP="006A6E54">
            <w:pPr>
              <w:spacing w:after="0" w:line="240" w:lineRule="auto"/>
              <w:rPr>
                <w:rFonts w:ascii="Times New Roman" w:hAnsi="Times New Roman"/>
                <w:color w:val="000000"/>
                <w:sz w:val="24"/>
                <w:szCs w:val="24"/>
              </w:rPr>
            </w:pPr>
            <w:r w:rsidRPr="00732BC1">
              <w:rPr>
                <w:rFonts w:ascii="Times New Roman" w:hAnsi="Times New Roman"/>
                <w:b/>
                <w:bCs/>
                <w:sz w:val="24"/>
                <w:szCs w:val="24"/>
              </w:rPr>
              <w:t>В тому числі:</w:t>
            </w:r>
          </w:p>
        </w:tc>
        <w:tc>
          <w:tcPr>
            <w:tcW w:w="827" w:type="pct"/>
            <w:tcBorders>
              <w:top w:val="single" w:sz="4" w:space="0" w:color="auto"/>
              <w:left w:val="single" w:sz="4" w:space="0" w:color="auto"/>
              <w:bottom w:val="single" w:sz="4" w:space="0" w:color="auto"/>
              <w:right w:val="single" w:sz="4" w:space="0" w:color="auto"/>
            </w:tcBorders>
          </w:tcPr>
          <w:p w14:paraId="24D7040B" w14:textId="0C69C5C8" w:rsidR="006A6E54" w:rsidRPr="006A6E54" w:rsidRDefault="006A6E54" w:rsidP="006A6E5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38 949</w:t>
            </w:r>
          </w:p>
        </w:tc>
        <w:tc>
          <w:tcPr>
            <w:tcW w:w="817" w:type="pct"/>
            <w:tcBorders>
              <w:top w:val="single" w:sz="4" w:space="0" w:color="auto"/>
              <w:left w:val="single" w:sz="4" w:space="0" w:color="auto"/>
              <w:bottom w:val="single" w:sz="4" w:space="0" w:color="auto"/>
              <w:right w:val="single" w:sz="4" w:space="0" w:color="auto"/>
            </w:tcBorders>
          </w:tcPr>
          <w:p w14:paraId="67C2CDD8" w14:textId="63939251" w:rsidR="006A6E54" w:rsidRPr="006A6E54" w:rsidRDefault="006A6E54" w:rsidP="006A6E54">
            <w:pPr>
              <w:autoSpaceDE w:val="0"/>
              <w:autoSpaceDN w:val="0"/>
              <w:adjustRightInd w:val="0"/>
              <w:spacing w:after="0" w:line="240" w:lineRule="auto"/>
              <w:jc w:val="center"/>
              <w:rPr>
                <w:rFonts w:ascii="Times New Roman" w:hAnsi="Times New Roman"/>
                <w:b/>
                <w:sz w:val="24"/>
                <w:szCs w:val="24"/>
              </w:rPr>
            </w:pPr>
            <w:r w:rsidRPr="006A6E54">
              <w:rPr>
                <w:rFonts w:ascii="Times New Roman" w:hAnsi="Times New Roman"/>
                <w:b/>
                <w:sz w:val="24"/>
                <w:szCs w:val="24"/>
              </w:rPr>
              <w:t>176 993</w:t>
            </w:r>
          </w:p>
        </w:tc>
        <w:tc>
          <w:tcPr>
            <w:tcW w:w="789" w:type="pct"/>
            <w:tcBorders>
              <w:top w:val="single" w:sz="4" w:space="0" w:color="auto"/>
              <w:left w:val="single" w:sz="4" w:space="0" w:color="auto"/>
              <w:bottom w:val="single" w:sz="4" w:space="0" w:color="auto"/>
              <w:right w:val="single" w:sz="4" w:space="0" w:color="auto"/>
            </w:tcBorders>
          </w:tcPr>
          <w:p w14:paraId="375FCBFC" w14:textId="5174BC06" w:rsidR="006A6E54" w:rsidRPr="006A6E54" w:rsidRDefault="006A6E54" w:rsidP="006A6E5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38 949</w:t>
            </w:r>
          </w:p>
        </w:tc>
        <w:tc>
          <w:tcPr>
            <w:tcW w:w="819" w:type="pct"/>
            <w:tcBorders>
              <w:top w:val="single" w:sz="4" w:space="0" w:color="auto"/>
              <w:left w:val="single" w:sz="4" w:space="0" w:color="auto"/>
              <w:bottom w:val="single" w:sz="4" w:space="0" w:color="auto"/>
              <w:right w:val="single" w:sz="4" w:space="0" w:color="auto"/>
            </w:tcBorders>
          </w:tcPr>
          <w:p w14:paraId="71214754" w14:textId="1C216355" w:rsidR="006A6E54" w:rsidRPr="006A6E54" w:rsidRDefault="006A6E54" w:rsidP="006A6E54">
            <w:pPr>
              <w:autoSpaceDE w:val="0"/>
              <w:autoSpaceDN w:val="0"/>
              <w:adjustRightInd w:val="0"/>
              <w:spacing w:after="0" w:line="240" w:lineRule="auto"/>
              <w:jc w:val="center"/>
              <w:rPr>
                <w:rFonts w:ascii="Times New Roman" w:hAnsi="Times New Roman"/>
                <w:b/>
                <w:sz w:val="24"/>
                <w:szCs w:val="24"/>
              </w:rPr>
            </w:pPr>
            <w:r w:rsidRPr="006A6E54">
              <w:rPr>
                <w:rFonts w:ascii="Times New Roman" w:hAnsi="Times New Roman"/>
                <w:b/>
                <w:sz w:val="24"/>
                <w:szCs w:val="24"/>
              </w:rPr>
              <w:t>176 993</w:t>
            </w:r>
          </w:p>
        </w:tc>
      </w:tr>
      <w:tr w:rsidR="006A6E54" w:rsidRPr="00732BC1" w14:paraId="5DE0C20A"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tcPr>
          <w:p w14:paraId="1BCDF268" w14:textId="77777777" w:rsidR="006A6E54" w:rsidRPr="00732BC1" w:rsidRDefault="006A6E54" w:rsidP="006A6E54">
            <w:pPr>
              <w:spacing w:after="0" w:line="240" w:lineRule="auto"/>
              <w:rPr>
                <w:rFonts w:ascii="Times New Roman" w:hAnsi="Times New Roman"/>
                <w:bCs/>
                <w:spacing w:val="-2"/>
                <w:sz w:val="24"/>
                <w:szCs w:val="24"/>
              </w:rPr>
            </w:pPr>
            <w:r w:rsidRPr="00732BC1">
              <w:rPr>
                <w:rFonts w:ascii="Times New Roman" w:hAnsi="Times New Roman"/>
                <w:color w:val="000000"/>
                <w:sz w:val="24"/>
                <w:szCs w:val="24"/>
              </w:rPr>
              <w:t>Дебіторська заборгованість за продукцію, товари, роботи, послуги</w:t>
            </w:r>
          </w:p>
        </w:tc>
        <w:tc>
          <w:tcPr>
            <w:tcW w:w="827" w:type="pct"/>
            <w:tcBorders>
              <w:top w:val="single" w:sz="4" w:space="0" w:color="auto"/>
              <w:left w:val="single" w:sz="4" w:space="0" w:color="auto"/>
              <w:bottom w:val="single" w:sz="4" w:space="0" w:color="auto"/>
              <w:right w:val="single" w:sz="4" w:space="0" w:color="auto"/>
            </w:tcBorders>
          </w:tcPr>
          <w:p w14:paraId="46D9386D" w14:textId="6C4009E2"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24 321</w:t>
            </w:r>
          </w:p>
        </w:tc>
        <w:tc>
          <w:tcPr>
            <w:tcW w:w="817" w:type="pct"/>
            <w:tcBorders>
              <w:top w:val="single" w:sz="4" w:space="0" w:color="auto"/>
              <w:left w:val="single" w:sz="4" w:space="0" w:color="auto"/>
              <w:bottom w:val="single" w:sz="4" w:space="0" w:color="auto"/>
              <w:right w:val="single" w:sz="4" w:space="0" w:color="auto"/>
            </w:tcBorders>
          </w:tcPr>
          <w:p w14:paraId="165693BA" w14:textId="3B8B28E8"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732BC1">
              <w:rPr>
                <w:rFonts w:ascii="Times New Roman" w:hAnsi="Times New Roman"/>
                <w:sz w:val="24"/>
                <w:szCs w:val="24"/>
              </w:rPr>
              <w:t>82 905</w:t>
            </w:r>
          </w:p>
        </w:tc>
        <w:tc>
          <w:tcPr>
            <w:tcW w:w="789" w:type="pct"/>
            <w:tcBorders>
              <w:top w:val="single" w:sz="4" w:space="0" w:color="auto"/>
              <w:left w:val="single" w:sz="4" w:space="0" w:color="auto"/>
              <w:bottom w:val="single" w:sz="4" w:space="0" w:color="auto"/>
              <w:right w:val="single" w:sz="4" w:space="0" w:color="auto"/>
            </w:tcBorders>
          </w:tcPr>
          <w:p w14:paraId="126E1027" w14:textId="065E1311"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24 321</w:t>
            </w:r>
          </w:p>
        </w:tc>
        <w:tc>
          <w:tcPr>
            <w:tcW w:w="819" w:type="pct"/>
            <w:tcBorders>
              <w:top w:val="single" w:sz="4" w:space="0" w:color="auto"/>
              <w:left w:val="single" w:sz="4" w:space="0" w:color="auto"/>
              <w:bottom w:val="single" w:sz="4" w:space="0" w:color="auto"/>
              <w:right w:val="single" w:sz="4" w:space="0" w:color="auto"/>
            </w:tcBorders>
          </w:tcPr>
          <w:p w14:paraId="236E69E2" w14:textId="5792CE33"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732BC1">
              <w:rPr>
                <w:rFonts w:ascii="Times New Roman" w:hAnsi="Times New Roman"/>
                <w:sz w:val="24"/>
                <w:szCs w:val="24"/>
              </w:rPr>
              <w:t>82 905</w:t>
            </w:r>
          </w:p>
        </w:tc>
      </w:tr>
      <w:tr w:rsidR="006A6E54" w:rsidRPr="00732BC1" w14:paraId="33AE5E39"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tcPr>
          <w:p w14:paraId="1280E9A7" w14:textId="3D1D1004" w:rsidR="006A6E54" w:rsidRPr="00732BC1" w:rsidRDefault="006A6E54" w:rsidP="006A6E54">
            <w:pPr>
              <w:spacing w:after="0" w:line="240" w:lineRule="auto"/>
              <w:rPr>
                <w:rFonts w:ascii="Times New Roman" w:hAnsi="Times New Roman"/>
                <w:color w:val="000000"/>
                <w:sz w:val="24"/>
                <w:szCs w:val="24"/>
              </w:rPr>
            </w:pPr>
            <w:r w:rsidRPr="00D020D4">
              <w:rPr>
                <w:rFonts w:ascii="Times New Roman" w:hAnsi="Times New Roman"/>
                <w:color w:val="000000"/>
                <w:sz w:val="24"/>
                <w:szCs w:val="24"/>
              </w:rPr>
              <w:t>Поточні фінансові інвестиції</w:t>
            </w:r>
            <w:r>
              <w:rPr>
                <w:rFonts w:ascii="Times New Roman" w:hAnsi="Times New Roman"/>
                <w:color w:val="000000"/>
                <w:sz w:val="24"/>
                <w:szCs w:val="24"/>
              </w:rPr>
              <w:t xml:space="preserve"> (</w:t>
            </w:r>
            <w:r w:rsidRPr="00732BC1">
              <w:rPr>
                <w:rFonts w:ascii="Times New Roman" w:hAnsi="Times New Roman"/>
                <w:color w:val="000000"/>
                <w:sz w:val="24"/>
                <w:szCs w:val="24"/>
              </w:rPr>
              <w:t>Гроші на депозитних рахунках</w:t>
            </w:r>
            <w:r>
              <w:rPr>
                <w:rFonts w:ascii="Times New Roman" w:hAnsi="Times New Roman"/>
                <w:color w:val="000000"/>
                <w:sz w:val="24"/>
                <w:szCs w:val="24"/>
              </w:rPr>
              <w:t>)</w:t>
            </w:r>
          </w:p>
        </w:tc>
        <w:tc>
          <w:tcPr>
            <w:tcW w:w="827" w:type="pct"/>
            <w:tcBorders>
              <w:top w:val="single" w:sz="4" w:space="0" w:color="auto"/>
              <w:left w:val="single" w:sz="4" w:space="0" w:color="auto"/>
              <w:bottom w:val="single" w:sz="4" w:space="0" w:color="auto"/>
              <w:right w:val="single" w:sz="4" w:space="0" w:color="auto"/>
            </w:tcBorders>
          </w:tcPr>
          <w:p w14:paraId="76907458" w14:textId="2EB17DE1"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14 628</w:t>
            </w:r>
          </w:p>
        </w:tc>
        <w:tc>
          <w:tcPr>
            <w:tcW w:w="817" w:type="pct"/>
            <w:tcBorders>
              <w:top w:val="single" w:sz="4" w:space="0" w:color="auto"/>
              <w:left w:val="single" w:sz="4" w:space="0" w:color="auto"/>
              <w:bottom w:val="single" w:sz="4" w:space="0" w:color="auto"/>
              <w:right w:val="single" w:sz="4" w:space="0" w:color="auto"/>
            </w:tcBorders>
          </w:tcPr>
          <w:p w14:paraId="1ECC5B84" w14:textId="5FDBD91B"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732BC1">
              <w:rPr>
                <w:rFonts w:ascii="Times New Roman" w:hAnsi="Times New Roman"/>
                <w:sz w:val="24"/>
                <w:szCs w:val="24"/>
              </w:rPr>
              <w:t>94</w:t>
            </w:r>
            <w:r>
              <w:rPr>
                <w:rFonts w:ascii="Times New Roman" w:hAnsi="Times New Roman"/>
                <w:sz w:val="24"/>
                <w:szCs w:val="24"/>
              </w:rPr>
              <w:t xml:space="preserve"> </w:t>
            </w:r>
            <w:r w:rsidRPr="00732BC1">
              <w:rPr>
                <w:rFonts w:ascii="Times New Roman" w:hAnsi="Times New Roman"/>
                <w:sz w:val="24"/>
                <w:szCs w:val="24"/>
              </w:rPr>
              <w:t>088</w:t>
            </w:r>
          </w:p>
        </w:tc>
        <w:tc>
          <w:tcPr>
            <w:tcW w:w="789" w:type="pct"/>
            <w:tcBorders>
              <w:top w:val="single" w:sz="4" w:space="0" w:color="auto"/>
              <w:left w:val="single" w:sz="4" w:space="0" w:color="auto"/>
              <w:bottom w:val="single" w:sz="4" w:space="0" w:color="auto"/>
              <w:right w:val="single" w:sz="4" w:space="0" w:color="auto"/>
            </w:tcBorders>
          </w:tcPr>
          <w:p w14:paraId="20DFA10F" w14:textId="620E2154"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14 628</w:t>
            </w:r>
          </w:p>
        </w:tc>
        <w:tc>
          <w:tcPr>
            <w:tcW w:w="819" w:type="pct"/>
            <w:tcBorders>
              <w:top w:val="single" w:sz="4" w:space="0" w:color="auto"/>
              <w:left w:val="single" w:sz="4" w:space="0" w:color="auto"/>
              <w:bottom w:val="single" w:sz="4" w:space="0" w:color="auto"/>
              <w:right w:val="single" w:sz="4" w:space="0" w:color="auto"/>
            </w:tcBorders>
          </w:tcPr>
          <w:p w14:paraId="3E328894" w14:textId="51B75609"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732BC1">
              <w:rPr>
                <w:rFonts w:ascii="Times New Roman" w:hAnsi="Times New Roman"/>
                <w:sz w:val="24"/>
                <w:szCs w:val="24"/>
              </w:rPr>
              <w:t>94</w:t>
            </w:r>
            <w:r>
              <w:rPr>
                <w:rFonts w:ascii="Times New Roman" w:hAnsi="Times New Roman"/>
                <w:sz w:val="24"/>
                <w:szCs w:val="24"/>
              </w:rPr>
              <w:t xml:space="preserve"> </w:t>
            </w:r>
            <w:r w:rsidRPr="00732BC1">
              <w:rPr>
                <w:rFonts w:ascii="Times New Roman" w:hAnsi="Times New Roman"/>
                <w:sz w:val="24"/>
                <w:szCs w:val="24"/>
              </w:rPr>
              <w:t>088</w:t>
            </w:r>
          </w:p>
        </w:tc>
      </w:tr>
      <w:tr w:rsidR="006A6E54" w:rsidRPr="00732BC1" w14:paraId="6742BA8C"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tcPr>
          <w:p w14:paraId="43617CFC" w14:textId="77777777" w:rsidR="006A6E54" w:rsidRPr="00732BC1" w:rsidRDefault="006A6E54" w:rsidP="006A6E54">
            <w:pPr>
              <w:spacing w:after="0" w:line="240" w:lineRule="auto"/>
              <w:rPr>
                <w:rFonts w:ascii="Times New Roman" w:hAnsi="Times New Roman"/>
                <w:color w:val="000000"/>
                <w:sz w:val="24"/>
                <w:szCs w:val="24"/>
              </w:rPr>
            </w:pPr>
            <w:r w:rsidRPr="00732BC1">
              <w:rPr>
                <w:rFonts w:ascii="Times New Roman" w:hAnsi="Times New Roman"/>
                <w:b/>
                <w:bCs/>
                <w:sz w:val="24"/>
                <w:szCs w:val="24"/>
              </w:rPr>
              <w:t>Фінансові активи за справедливою вартістю:</w:t>
            </w:r>
          </w:p>
        </w:tc>
        <w:tc>
          <w:tcPr>
            <w:tcW w:w="827" w:type="pct"/>
            <w:tcBorders>
              <w:top w:val="single" w:sz="4" w:space="0" w:color="auto"/>
              <w:left w:val="single" w:sz="4" w:space="0" w:color="auto"/>
              <w:bottom w:val="single" w:sz="4" w:space="0" w:color="auto"/>
              <w:right w:val="single" w:sz="4" w:space="0" w:color="auto"/>
            </w:tcBorders>
          </w:tcPr>
          <w:p w14:paraId="0E04A5F1" w14:textId="4A52F730" w:rsidR="006A6E54" w:rsidRPr="006A6E54" w:rsidRDefault="006A6E54" w:rsidP="006A6E54">
            <w:pPr>
              <w:autoSpaceDE w:val="0"/>
              <w:autoSpaceDN w:val="0"/>
              <w:adjustRightInd w:val="0"/>
              <w:spacing w:after="0" w:line="240" w:lineRule="auto"/>
              <w:jc w:val="center"/>
              <w:rPr>
                <w:rFonts w:ascii="Times New Roman" w:hAnsi="Times New Roman"/>
                <w:b/>
                <w:sz w:val="24"/>
                <w:szCs w:val="24"/>
              </w:rPr>
            </w:pPr>
            <w:r w:rsidRPr="006A6E54">
              <w:rPr>
                <w:rFonts w:ascii="Times New Roman" w:hAnsi="Times New Roman"/>
                <w:b/>
                <w:sz w:val="24"/>
                <w:szCs w:val="24"/>
              </w:rPr>
              <w:t>106 146</w:t>
            </w:r>
          </w:p>
        </w:tc>
        <w:tc>
          <w:tcPr>
            <w:tcW w:w="817" w:type="pct"/>
            <w:tcBorders>
              <w:top w:val="single" w:sz="4" w:space="0" w:color="auto"/>
              <w:left w:val="single" w:sz="4" w:space="0" w:color="auto"/>
              <w:bottom w:val="single" w:sz="4" w:space="0" w:color="auto"/>
              <w:right w:val="single" w:sz="4" w:space="0" w:color="auto"/>
            </w:tcBorders>
          </w:tcPr>
          <w:p w14:paraId="635ED295" w14:textId="0C64AAA4" w:rsidR="006A6E54" w:rsidRPr="006A6E54" w:rsidRDefault="006A6E54" w:rsidP="006A6E54">
            <w:pPr>
              <w:autoSpaceDE w:val="0"/>
              <w:autoSpaceDN w:val="0"/>
              <w:adjustRightInd w:val="0"/>
              <w:spacing w:after="0" w:line="240" w:lineRule="auto"/>
              <w:jc w:val="center"/>
              <w:rPr>
                <w:rFonts w:ascii="Times New Roman" w:hAnsi="Times New Roman"/>
                <w:b/>
                <w:sz w:val="24"/>
                <w:szCs w:val="24"/>
              </w:rPr>
            </w:pPr>
            <w:r w:rsidRPr="006A6E54">
              <w:rPr>
                <w:rFonts w:ascii="Times New Roman" w:hAnsi="Times New Roman"/>
                <w:b/>
                <w:sz w:val="24"/>
                <w:szCs w:val="24"/>
              </w:rPr>
              <w:t>65 224</w:t>
            </w:r>
          </w:p>
        </w:tc>
        <w:tc>
          <w:tcPr>
            <w:tcW w:w="789" w:type="pct"/>
            <w:tcBorders>
              <w:top w:val="single" w:sz="4" w:space="0" w:color="auto"/>
              <w:left w:val="single" w:sz="4" w:space="0" w:color="auto"/>
              <w:bottom w:val="single" w:sz="4" w:space="0" w:color="auto"/>
              <w:right w:val="single" w:sz="4" w:space="0" w:color="auto"/>
            </w:tcBorders>
          </w:tcPr>
          <w:p w14:paraId="47C19BA2" w14:textId="498BD2C2"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6A6E54">
              <w:rPr>
                <w:rFonts w:ascii="Times New Roman" w:hAnsi="Times New Roman"/>
                <w:b/>
                <w:sz w:val="24"/>
                <w:szCs w:val="24"/>
              </w:rPr>
              <w:t>106 146</w:t>
            </w:r>
          </w:p>
        </w:tc>
        <w:tc>
          <w:tcPr>
            <w:tcW w:w="819" w:type="pct"/>
            <w:tcBorders>
              <w:top w:val="single" w:sz="4" w:space="0" w:color="auto"/>
              <w:left w:val="single" w:sz="4" w:space="0" w:color="auto"/>
              <w:bottom w:val="single" w:sz="4" w:space="0" w:color="auto"/>
              <w:right w:val="single" w:sz="4" w:space="0" w:color="auto"/>
            </w:tcBorders>
          </w:tcPr>
          <w:p w14:paraId="697C7934" w14:textId="2B2FD464"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6A6E54">
              <w:rPr>
                <w:rFonts w:ascii="Times New Roman" w:hAnsi="Times New Roman"/>
                <w:b/>
                <w:sz w:val="24"/>
                <w:szCs w:val="24"/>
              </w:rPr>
              <w:t>65 224</w:t>
            </w:r>
          </w:p>
        </w:tc>
      </w:tr>
      <w:tr w:rsidR="006A6E54" w:rsidRPr="00732BC1" w14:paraId="55E3CD8B" w14:textId="77777777" w:rsidTr="006A6E54">
        <w:trPr>
          <w:trHeight w:val="412"/>
        </w:trPr>
        <w:tc>
          <w:tcPr>
            <w:tcW w:w="1748" w:type="pct"/>
            <w:tcBorders>
              <w:top w:val="single" w:sz="4" w:space="0" w:color="auto"/>
              <w:left w:val="single" w:sz="4" w:space="0" w:color="auto"/>
              <w:bottom w:val="single" w:sz="4" w:space="0" w:color="auto"/>
              <w:right w:val="single" w:sz="4" w:space="0" w:color="auto"/>
            </w:tcBorders>
            <w:hideMark/>
          </w:tcPr>
          <w:p w14:paraId="05FB73F7" w14:textId="77777777" w:rsidR="006A6E54" w:rsidRPr="00732BC1" w:rsidRDefault="006A6E54" w:rsidP="006A6E54">
            <w:pPr>
              <w:spacing w:after="0" w:line="240" w:lineRule="auto"/>
              <w:rPr>
                <w:rFonts w:ascii="Times New Roman" w:hAnsi="Times New Roman"/>
                <w:bCs/>
                <w:spacing w:val="-2"/>
                <w:sz w:val="24"/>
                <w:szCs w:val="24"/>
              </w:rPr>
            </w:pPr>
            <w:r w:rsidRPr="00732BC1">
              <w:rPr>
                <w:rFonts w:ascii="Times New Roman" w:hAnsi="Times New Roman"/>
                <w:bCs/>
                <w:spacing w:val="-2"/>
                <w:sz w:val="24"/>
                <w:szCs w:val="24"/>
              </w:rPr>
              <w:t>Грошові кошти на поточних рахунках в банках та в касі</w:t>
            </w:r>
          </w:p>
        </w:tc>
        <w:tc>
          <w:tcPr>
            <w:tcW w:w="827" w:type="pct"/>
            <w:tcBorders>
              <w:top w:val="single" w:sz="4" w:space="0" w:color="auto"/>
              <w:left w:val="single" w:sz="4" w:space="0" w:color="auto"/>
              <w:bottom w:val="single" w:sz="4" w:space="0" w:color="auto"/>
              <w:right w:val="single" w:sz="4" w:space="0" w:color="auto"/>
            </w:tcBorders>
          </w:tcPr>
          <w:p w14:paraId="1A9C7BD0" w14:textId="5DE78426"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106 146</w:t>
            </w:r>
          </w:p>
        </w:tc>
        <w:tc>
          <w:tcPr>
            <w:tcW w:w="817" w:type="pct"/>
            <w:tcBorders>
              <w:top w:val="single" w:sz="4" w:space="0" w:color="auto"/>
              <w:left w:val="single" w:sz="4" w:space="0" w:color="auto"/>
              <w:bottom w:val="single" w:sz="4" w:space="0" w:color="auto"/>
              <w:right w:val="single" w:sz="4" w:space="0" w:color="auto"/>
            </w:tcBorders>
            <w:hideMark/>
          </w:tcPr>
          <w:p w14:paraId="00468D12" w14:textId="70635292"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732BC1">
              <w:rPr>
                <w:rFonts w:ascii="Times New Roman" w:hAnsi="Times New Roman"/>
                <w:sz w:val="24"/>
                <w:szCs w:val="24"/>
              </w:rPr>
              <w:t>65</w:t>
            </w:r>
            <w:r>
              <w:rPr>
                <w:rFonts w:ascii="Times New Roman" w:hAnsi="Times New Roman"/>
                <w:sz w:val="24"/>
                <w:szCs w:val="24"/>
              </w:rPr>
              <w:t xml:space="preserve"> </w:t>
            </w:r>
            <w:r w:rsidRPr="00732BC1">
              <w:rPr>
                <w:rFonts w:ascii="Times New Roman" w:hAnsi="Times New Roman"/>
                <w:sz w:val="24"/>
                <w:szCs w:val="24"/>
              </w:rPr>
              <w:t>224</w:t>
            </w:r>
          </w:p>
        </w:tc>
        <w:tc>
          <w:tcPr>
            <w:tcW w:w="789" w:type="pct"/>
            <w:tcBorders>
              <w:top w:val="single" w:sz="4" w:space="0" w:color="auto"/>
              <w:left w:val="single" w:sz="4" w:space="0" w:color="auto"/>
              <w:bottom w:val="single" w:sz="4" w:space="0" w:color="auto"/>
              <w:right w:val="single" w:sz="4" w:space="0" w:color="auto"/>
            </w:tcBorders>
          </w:tcPr>
          <w:p w14:paraId="2D9E88FD" w14:textId="14213678"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106 146</w:t>
            </w:r>
          </w:p>
        </w:tc>
        <w:tc>
          <w:tcPr>
            <w:tcW w:w="819" w:type="pct"/>
            <w:tcBorders>
              <w:top w:val="single" w:sz="4" w:space="0" w:color="auto"/>
              <w:left w:val="single" w:sz="4" w:space="0" w:color="auto"/>
              <w:bottom w:val="single" w:sz="4" w:space="0" w:color="auto"/>
              <w:right w:val="single" w:sz="4" w:space="0" w:color="auto"/>
            </w:tcBorders>
          </w:tcPr>
          <w:p w14:paraId="35FA1426" w14:textId="3AF6916B"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732BC1">
              <w:rPr>
                <w:rFonts w:ascii="Times New Roman" w:hAnsi="Times New Roman"/>
                <w:sz w:val="24"/>
                <w:szCs w:val="24"/>
              </w:rPr>
              <w:t>65</w:t>
            </w:r>
            <w:r>
              <w:rPr>
                <w:rFonts w:ascii="Times New Roman" w:hAnsi="Times New Roman"/>
                <w:sz w:val="24"/>
                <w:szCs w:val="24"/>
              </w:rPr>
              <w:t xml:space="preserve"> </w:t>
            </w:r>
            <w:r w:rsidRPr="00732BC1">
              <w:rPr>
                <w:rFonts w:ascii="Times New Roman" w:hAnsi="Times New Roman"/>
                <w:sz w:val="24"/>
                <w:szCs w:val="24"/>
              </w:rPr>
              <w:t>224</w:t>
            </w:r>
          </w:p>
        </w:tc>
      </w:tr>
      <w:tr w:rsidR="006A6E54" w:rsidRPr="00732BC1" w14:paraId="0E3C721E"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tcPr>
          <w:p w14:paraId="1F51423D" w14:textId="77777777" w:rsidR="006A6E54" w:rsidRPr="00732BC1" w:rsidRDefault="006A6E54" w:rsidP="006A6E54">
            <w:pPr>
              <w:spacing w:after="0" w:line="240" w:lineRule="auto"/>
              <w:rPr>
                <w:rFonts w:ascii="Times New Roman" w:hAnsi="Times New Roman"/>
                <w:b/>
                <w:spacing w:val="-2"/>
                <w:sz w:val="24"/>
                <w:szCs w:val="24"/>
                <w:lang w:val="ru-RU"/>
              </w:rPr>
            </w:pPr>
            <w:r w:rsidRPr="00732BC1">
              <w:rPr>
                <w:rFonts w:ascii="Times New Roman" w:hAnsi="Times New Roman"/>
                <w:b/>
                <w:spacing w:val="-2"/>
                <w:sz w:val="24"/>
                <w:szCs w:val="24"/>
              </w:rPr>
              <w:t xml:space="preserve">Разом фінансові активи: </w:t>
            </w:r>
          </w:p>
        </w:tc>
        <w:tc>
          <w:tcPr>
            <w:tcW w:w="827" w:type="pct"/>
            <w:tcBorders>
              <w:top w:val="single" w:sz="4" w:space="0" w:color="auto"/>
              <w:left w:val="single" w:sz="4" w:space="0" w:color="auto"/>
              <w:bottom w:val="single" w:sz="4" w:space="0" w:color="auto"/>
              <w:right w:val="single" w:sz="4" w:space="0" w:color="auto"/>
            </w:tcBorders>
          </w:tcPr>
          <w:p w14:paraId="0B66D17D" w14:textId="1CEECB24"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145 095</w:t>
            </w:r>
          </w:p>
        </w:tc>
        <w:tc>
          <w:tcPr>
            <w:tcW w:w="817" w:type="pct"/>
            <w:tcBorders>
              <w:top w:val="single" w:sz="4" w:space="0" w:color="auto"/>
              <w:left w:val="single" w:sz="4" w:space="0" w:color="auto"/>
              <w:bottom w:val="single" w:sz="4" w:space="0" w:color="auto"/>
              <w:right w:val="single" w:sz="4" w:space="0" w:color="auto"/>
            </w:tcBorders>
          </w:tcPr>
          <w:p w14:paraId="027F6C26" w14:textId="63683E5F"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lang w:val="ru-RU"/>
              </w:rPr>
            </w:pPr>
            <w:r w:rsidRPr="00732BC1">
              <w:rPr>
                <w:rFonts w:ascii="Times New Roman" w:hAnsi="Times New Roman"/>
                <w:b/>
                <w:bCs/>
                <w:sz w:val="24"/>
                <w:szCs w:val="24"/>
                <w:lang w:val="ru-RU"/>
              </w:rPr>
              <w:t>242</w:t>
            </w:r>
            <w:r>
              <w:rPr>
                <w:rFonts w:ascii="Times New Roman" w:hAnsi="Times New Roman"/>
                <w:b/>
                <w:bCs/>
                <w:sz w:val="24"/>
                <w:szCs w:val="24"/>
                <w:lang w:val="ru-RU"/>
              </w:rPr>
              <w:t xml:space="preserve"> </w:t>
            </w:r>
            <w:r w:rsidRPr="00732BC1">
              <w:rPr>
                <w:rFonts w:ascii="Times New Roman" w:hAnsi="Times New Roman"/>
                <w:b/>
                <w:bCs/>
                <w:sz w:val="24"/>
                <w:szCs w:val="24"/>
                <w:lang w:val="ru-RU"/>
              </w:rPr>
              <w:t>217</w:t>
            </w:r>
          </w:p>
        </w:tc>
        <w:tc>
          <w:tcPr>
            <w:tcW w:w="789" w:type="pct"/>
            <w:tcBorders>
              <w:top w:val="single" w:sz="4" w:space="0" w:color="auto"/>
              <w:left w:val="single" w:sz="4" w:space="0" w:color="auto"/>
              <w:bottom w:val="single" w:sz="4" w:space="0" w:color="auto"/>
              <w:right w:val="single" w:sz="4" w:space="0" w:color="auto"/>
            </w:tcBorders>
          </w:tcPr>
          <w:p w14:paraId="6D64A912" w14:textId="593352D6"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145 095</w:t>
            </w:r>
          </w:p>
        </w:tc>
        <w:tc>
          <w:tcPr>
            <w:tcW w:w="819" w:type="pct"/>
            <w:tcBorders>
              <w:top w:val="single" w:sz="4" w:space="0" w:color="auto"/>
              <w:left w:val="single" w:sz="4" w:space="0" w:color="auto"/>
              <w:bottom w:val="single" w:sz="4" w:space="0" w:color="auto"/>
              <w:right w:val="single" w:sz="4" w:space="0" w:color="auto"/>
            </w:tcBorders>
          </w:tcPr>
          <w:p w14:paraId="49B70B61" w14:textId="412D7DE2"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lang w:val="ru-RU"/>
              </w:rPr>
            </w:pPr>
            <w:r w:rsidRPr="00732BC1">
              <w:rPr>
                <w:rFonts w:ascii="Times New Roman" w:hAnsi="Times New Roman"/>
                <w:b/>
                <w:bCs/>
                <w:sz w:val="24"/>
                <w:szCs w:val="24"/>
                <w:lang w:val="ru-RU"/>
              </w:rPr>
              <w:t>242</w:t>
            </w:r>
            <w:r>
              <w:rPr>
                <w:rFonts w:ascii="Times New Roman" w:hAnsi="Times New Roman"/>
                <w:b/>
                <w:bCs/>
                <w:sz w:val="24"/>
                <w:szCs w:val="24"/>
                <w:lang w:val="ru-RU"/>
              </w:rPr>
              <w:t xml:space="preserve"> </w:t>
            </w:r>
            <w:r w:rsidRPr="00732BC1">
              <w:rPr>
                <w:rFonts w:ascii="Times New Roman" w:hAnsi="Times New Roman"/>
                <w:b/>
                <w:bCs/>
                <w:sz w:val="24"/>
                <w:szCs w:val="24"/>
                <w:lang w:val="ru-RU"/>
              </w:rPr>
              <w:t>217</w:t>
            </w:r>
          </w:p>
        </w:tc>
      </w:tr>
      <w:tr w:rsidR="006A6E54" w:rsidRPr="00732BC1" w14:paraId="67257D40"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tcPr>
          <w:p w14:paraId="3FF28F43" w14:textId="77777777" w:rsidR="006A6E54" w:rsidRPr="00732BC1" w:rsidRDefault="006A6E54" w:rsidP="006A6E54">
            <w:pPr>
              <w:spacing w:after="0" w:line="240" w:lineRule="auto"/>
              <w:rPr>
                <w:rFonts w:ascii="Times New Roman" w:hAnsi="Times New Roman"/>
                <w:b/>
                <w:color w:val="FF0000"/>
                <w:spacing w:val="-2"/>
                <w:sz w:val="24"/>
                <w:szCs w:val="24"/>
              </w:rPr>
            </w:pPr>
            <w:r w:rsidRPr="00732BC1">
              <w:rPr>
                <w:rFonts w:ascii="Times New Roman" w:hAnsi="Times New Roman"/>
                <w:b/>
                <w:bCs/>
                <w:sz w:val="24"/>
                <w:szCs w:val="24"/>
              </w:rPr>
              <w:t>Фінансові зобов'язання за амортизованою собівартістю:</w:t>
            </w:r>
            <w:r w:rsidRPr="00732BC1">
              <w:rPr>
                <w:rFonts w:ascii="Times New Roman" w:hAnsi="Times New Roman"/>
                <w:b/>
                <w:bCs/>
                <w:color w:val="FF0000"/>
                <w:sz w:val="24"/>
                <w:szCs w:val="24"/>
              </w:rPr>
              <w:t xml:space="preserve"> </w:t>
            </w:r>
          </w:p>
        </w:tc>
        <w:tc>
          <w:tcPr>
            <w:tcW w:w="827" w:type="pct"/>
            <w:tcBorders>
              <w:top w:val="single" w:sz="4" w:space="0" w:color="auto"/>
              <w:left w:val="single" w:sz="4" w:space="0" w:color="auto"/>
              <w:bottom w:val="single" w:sz="4" w:space="0" w:color="auto"/>
              <w:right w:val="single" w:sz="4" w:space="0" w:color="auto"/>
            </w:tcBorders>
          </w:tcPr>
          <w:p w14:paraId="576ED72E" w14:textId="50F25769"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30 166</w:t>
            </w:r>
          </w:p>
        </w:tc>
        <w:tc>
          <w:tcPr>
            <w:tcW w:w="817" w:type="pct"/>
            <w:tcBorders>
              <w:top w:val="single" w:sz="4" w:space="0" w:color="auto"/>
              <w:left w:val="single" w:sz="4" w:space="0" w:color="auto"/>
              <w:bottom w:val="single" w:sz="4" w:space="0" w:color="auto"/>
              <w:right w:val="single" w:sz="4" w:space="0" w:color="auto"/>
            </w:tcBorders>
          </w:tcPr>
          <w:p w14:paraId="5241D162" w14:textId="27885824"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40 642</w:t>
            </w:r>
          </w:p>
        </w:tc>
        <w:tc>
          <w:tcPr>
            <w:tcW w:w="789" w:type="pct"/>
            <w:tcBorders>
              <w:top w:val="single" w:sz="4" w:space="0" w:color="auto"/>
              <w:left w:val="single" w:sz="4" w:space="0" w:color="auto"/>
              <w:bottom w:val="single" w:sz="4" w:space="0" w:color="auto"/>
              <w:right w:val="single" w:sz="4" w:space="0" w:color="auto"/>
            </w:tcBorders>
          </w:tcPr>
          <w:p w14:paraId="420A75FE" w14:textId="19AA2835"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30 166</w:t>
            </w:r>
          </w:p>
        </w:tc>
        <w:tc>
          <w:tcPr>
            <w:tcW w:w="819" w:type="pct"/>
            <w:tcBorders>
              <w:top w:val="single" w:sz="4" w:space="0" w:color="auto"/>
              <w:left w:val="single" w:sz="4" w:space="0" w:color="auto"/>
              <w:bottom w:val="single" w:sz="4" w:space="0" w:color="auto"/>
              <w:right w:val="single" w:sz="4" w:space="0" w:color="auto"/>
            </w:tcBorders>
          </w:tcPr>
          <w:p w14:paraId="265D5F80" w14:textId="7F55EB42"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40 642</w:t>
            </w:r>
          </w:p>
        </w:tc>
      </w:tr>
      <w:tr w:rsidR="006A6E54" w:rsidRPr="00732BC1" w14:paraId="14AA36B5"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tcPr>
          <w:p w14:paraId="2442F298" w14:textId="77777777" w:rsidR="006A6E54" w:rsidRPr="00732BC1" w:rsidRDefault="006A6E54" w:rsidP="006A6E54">
            <w:pPr>
              <w:spacing w:after="0" w:line="240" w:lineRule="auto"/>
              <w:rPr>
                <w:rFonts w:ascii="Times New Roman" w:hAnsi="Times New Roman"/>
                <w:sz w:val="24"/>
                <w:szCs w:val="24"/>
              </w:rPr>
            </w:pPr>
            <w:r w:rsidRPr="00732BC1">
              <w:rPr>
                <w:rFonts w:ascii="Times New Roman" w:hAnsi="Times New Roman"/>
                <w:sz w:val="24"/>
                <w:szCs w:val="24"/>
              </w:rPr>
              <w:t>Довгострокові зобов’язання</w:t>
            </w:r>
          </w:p>
        </w:tc>
        <w:tc>
          <w:tcPr>
            <w:tcW w:w="827" w:type="pct"/>
            <w:tcBorders>
              <w:top w:val="single" w:sz="4" w:space="0" w:color="auto"/>
              <w:left w:val="single" w:sz="4" w:space="0" w:color="auto"/>
              <w:bottom w:val="single" w:sz="4" w:space="0" w:color="auto"/>
              <w:right w:val="single" w:sz="4" w:space="0" w:color="auto"/>
            </w:tcBorders>
          </w:tcPr>
          <w:p w14:paraId="37616BBD" w14:textId="63A56503"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3714</w:t>
            </w:r>
          </w:p>
        </w:tc>
        <w:tc>
          <w:tcPr>
            <w:tcW w:w="817" w:type="pct"/>
            <w:tcBorders>
              <w:top w:val="single" w:sz="4" w:space="0" w:color="auto"/>
              <w:left w:val="single" w:sz="4" w:space="0" w:color="auto"/>
              <w:bottom w:val="single" w:sz="4" w:space="0" w:color="auto"/>
              <w:right w:val="single" w:sz="4" w:space="0" w:color="auto"/>
            </w:tcBorders>
          </w:tcPr>
          <w:p w14:paraId="2F6F062E" w14:textId="2FE0D658"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732BC1">
              <w:rPr>
                <w:rFonts w:ascii="Times New Roman" w:hAnsi="Times New Roman"/>
                <w:sz w:val="24"/>
                <w:szCs w:val="24"/>
              </w:rPr>
              <w:t>2 824</w:t>
            </w:r>
          </w:p>
        </w:tc>
        <w:tc>
          <w:tcPr>
            <w:tcW w:w="789" w:type="pct"/>
            <w:tcBorders>
              <w:top w:val="single" w:sz="4" w:space="0" w:color="auto"/>
              <w:left w:val="single" w:sz="4" w:space="0" w:color="auto"/>
              <w:bottom w:val="single" w:sz="4" w:space="0" w:color="auto"/>
              <w:right w:val="single" w:sz="4" w:space="0" w:color="auto"/>
            </w:tcBorders>
          </w:tcPr>
          <w:p w14:paraId="514CE85A" w14:textId="2FD52BD5"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3714</w:t>
            </w:r>
          </w:p>
        </w:tc>
        <w:tc>
          <w:tcPr>
            <w:tcW w:w="819" w:type="pct"/>
            <w:tcBorders>
              <w:top w:val="single" w:sz="4" w:space="0" w:color="auto"/>
              <w:left w:val="single" w:sz="4" w:space="0" w:color="auto"/>
              <w:bottom w:val="single" w:sz="4" w:space="0" w:color="auto"/>
              <w:right w:val="single" w:sz="4" w:space="0" w:color="auto"/>
            </w:tcBorders>
          </w:tcPr>
          <w:p w14:paraId="0E7AB624" w14:textId="7D91E7B5" w:rsidR="006A6E54" w:rsidRPr="00732BC1" w:rsidRDefault="006A6E54" w:rsidP="006A6E54">
            <w:pPr>
              <w:autoSpaceDE w:val="0"/>
              <w:autoSpaceDN w:val="0"/>
              <w:adjustRightInd w:val="0"/>
              <w:spacing w:after="0" w:line="240" w:lineRule="auto"/>
              <w:jc w:val="center"/>
              <w:rPr>
                <w:rFonts w:ascii="Times New Roman" w:hAnsi="Times New Roman"/>
                <w:sz w:val="24"/>
                <w:szCs w:val="24"/>
              </w:rPr>
            </w:pPr>
            <w:r w:rsidRPr="00732BC1">
              <w:rPr>
                <w:rFonts w:ascii="Times New Roman" w:hAnsi="Times New Roman"/>
                <w:sz w:val="24"/>
                <w:szCs w:val="24"/>
              </w:rPr>
              <w:t>2 824</w:t>
            </w:r>
          </w:p>
        </w:tc>
      </w:tr>
      <w:tr w:rsidR="006A6E54" w:rsidRPr="00732BC1" w14:paraId="72B53C6B"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vAlign w:val="bottom"/>
          </w:tcPr>
          <w:p w14:paraId="610176FF" w14:textId="77777777" w:rsidR="006A6E54" w:rsidRPr="00732BC1" w:rsidRDefault="006A6E54" w:rsidP="006A6E54">
            <w:pPr>
              <w:spacing w:after="0" w:line="240" w:lineRule="auto"/>
              <w:rPr>
                <w:rFonts w:ascii="Times New Roman" w:hAnsi="Times New Roman"/>
                <w:b/>
                <w:bCs/>
                <w:sz w:val="24"/>
                <w:szCs w:val="24"/>
              </w:rPr>
            </w:pPr>
            <w:r w:rsidRPr="00732BC1">
              <w:rPr>
                <w:rFonts w:ascii="Times New Roman" w:hAnsi="Times New Roman"/>
                <w:color w:val="000000"/>
                <w:sz w:val="24"/>
                <w:szCs w:val="24"/>
              </w:rPr>
              <w:t>Торгівельна та інша кредиторська заборгованість</w:t>
            </w:r>
          </w:p>
        </w:tc>
        <w:tc>
          <w:tcPr>
            <w:tcW w:w="827" w:type="pct"/>
            <w:tcBorders>
              <w:top w:val="single" w:sz="4" w:space="0" w:color="auto"/>
              <w:left w:val="single" w:sz="4" w:space="0" w:color="auto"/>
              <w:bottom w:val="single" w:sz="4" w:space="0" w:color="auto"/>
              <w:right w:val="single" w:sz="4" w:space="0" w:color="auto"/>
            </w:tcBorders>
            <w:vAlign w:val="center"/>
          </w:tcPr>
          <w:p w14:paraId="103F0C27" w14:textId="0E525DEE" w:rsidR="006A6E54" w:rsidRPr="006A6E54" w:rsidRDefault="006A6E54" w:rsidP="006A6E54">
            <w:pPr>
              <w:autoSpaceDE w:val="0"/>
              <w:autoSpaceDN w:val="0"/>
              <w:adjustRightInd w:val="0"/>
              <w:spacing w:after="0" w:line="240" w:lineRule="auto"/>
              <w:jc w:val="center"/>
              <w:rPr>
                <w:rFonts w:ascii="Times New Roman" w:hAnsi="Times New Roman"/>
                <w:bCs/>
                <w:sz w:val="24"/>
                <w:szCs w:val="24"/>
              </w:rPr>
            </w:pPr>
            <w:r w:rsidRPr="006A6E54">
              <w:rPr>
                <w:rFonts w:ascii="Times New Roman" w:hAnsi="Times New Roman"/>
                <w:bCs/>
                <w:sz w:val="24"/>
                <w:szCs w:val="24"/>
              </w:rPr>
              <w:t>15 572</w:t>
            </w:r>
          </w:p>
        </w:tc>
        <w:tc>
          <w:tcPr>
            <w:tcW w:w="817" w:type="pct"/>
            <w:tcBorders>
              <w:top w:val="single" w:sz="4" w:space="0" w:color="auto"/>
              <w:left w:val="single" w:sz="4" w:space="0" w:color="auto"/>
              <w:bottom w:val="single" w:sz="4" w:space="0" w:color="auto"/>
              <w:right w:val="single" w:sz="4" w:space="0" w:color="auto"/>
            </w:tcBorders>
            <w:vAlign w:val="center"/>
          </w:tcPr>
          <w:p w14:paraId="5DC1DCC7" w14:textId="0D4CC69A"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rPr>
            </w:pPr>
            <w:r w:rsidRPr="00732BC1">
              <w:rPr>
                <w:rFonts w:ascii="Times New Roman" w:hAnsi="Times New Roman"/>
                <w:sz w:val="24"/>
                <w:szCs w:val="24"/>
                <w:lang w:val="ru-RU"/>
              </w:rPr>
              <w:t>37 355</w:t>
            </w:r>
          </w:p>
        </w:tc>
        <w:tc>
          <w:tcPr>
            <w:tcW w:w="789" w:type="pct"/>
            <w:tcBorders>
              <w:top w:val="single" w:sz="4" w:space="0" w:color="auto"/>
              <w:left w:val="single" w:sz="4" w:space="0" w:color="auto"/>
              <w:bottom w:val="single" w:sz="4" w:space="0" w:color="auto"/>
              <w:right w:val="single" w:sz="4" w:space="0" w:color="auto"/>
            </w:tcBorders>
            <w:vAlign w:val="center"/>
          </w:tcPr>
          <w:p w14:paraId="713FA95D" w14:textId="1FFF5529"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rPr>
            </w:pPr>
            <w:r w:rsidRPr="006A6E54">
              <w:rPr>
                <w:rFonts w:ascii="Times New Roman" w:hAnsi="Times New Roman"/>
                <w:bCs/>
                <w:sz w:val="24"/>
                <w:szCs w:val="24"/>
              </w:rPr>
              <w:t>15 572</w:t>
            </w:r>
          </w:p>
        </w:tc>
        <w:tc>
          <w:tcPr>
            <w:tcW w:w="819" w:type="pct"/>
            <w:tcBorders>
              <w:top w:val="single" w:sz="4" w:space="0" w:color="auto"/>
              <w:left w:val="single" w:sz="4" w:space="0" w:color="auto"/>
              <w:bottom w:val="single" w:sz="4" w:space="0" w:color="auto"/>
              <w:right w:val="single" w:sz="4" w:space="0" w:color="auto"/>
            </w:tcBorders>
            <w:vAlign w:val="center"/>
          </w:tcPr>
          <w:p w14:paraId="32514448" w14:textId="12A0EB8C"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rPr>
            </w:pPr>
            <w:r w:rsidRPr="00732BC1">
              <w:rPr>
                <w:rFonts w:ascii="Times New Roman" w:hAnsi="Times New Roman"/>
                <w:sz w:val="24"/>
                <w:szCs w:val="24"/>
                <w:lang w:val="ru-RU"/>
              </w:rPr>
              <w:t>37 355</w:t>
            </w:r>
          </w:p>
        </w:tc>
      </w:tr>
      <w:tr w:rsidR="006A6E54" w:rsidRPr="00732BC1" w14:paraId="41F325FE"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vAlign w:val="bottom"/>
          </w:tcPr>
          <w:p w14:paraId="2DDBD2E7" w14:textId="77777777" w:rsidR="006A6E54" w:rsidRPr="00732BC1" w:rsidRDefault="006A6E54" w:rsidP="006A6E54">
            <w:pPr>
              <w:spacing w:after="0" w:line="240" w:lineRule="auto"/>
              <w:rPr>
                <w:rFonts w:ascii="Times New Roman" w:hAnsi="Times New Roman"/>
                <w:bCs/>
                <w:spacing w:val="-2"/>
                <w:sz w:val="24"/>
                <w:szCs w:val="24"/>
              </w:rPr>
            </w:pPr>
            <w:r w:rsidRPr="00732BC1">
              <w:rPr>
                <w:rFonts w:ascii="Times New Roman" w:hAnsi="Times New Roman"/>
                <w:sz w:val="24"/>
                <w:szCs w:val="24"/>
              </w:rPr>
              <w:t xml:space="preserve">Поточна </w:t>
            </w:r>
            <w:proofErr w:type="spellStart"/>
            <w:r w:rsidRPr="00732BC1">
              <w:rPr>
                <w:rFonts w:ascii="Times New Roman" w:hAnsi="Times New Roman"/>
                <w:sz w:val="24"/>
                <w:szCs w:val="24"/>
              </w:rPr>
              <w:t>кредиторька</w:t>
            </w:r>
            <w:proofErr w:type="spellEnd"/>
            <w:r w:rsidRPr="00732BC1">
              <w:rPr>
                <w:rFonts w:ascii="Times New Roman" w:hAnsi="Times New Roman"/>
                <w:sz w:val="24"/>
                <w:szCs w:val="24"/>
              </w:rPr>
              <w:t xml:space="preserve"> заборгованість за довгостроковими зобов’язанням</w:t>
            </w:r>
          </w:p>
        </w:tc>
        <w:tc>
          <w:tcPr>
            <w:tcW w:w="827" w:type="pct"/>
            <w:tcBorders>
              <w:top w:val="single" w:sz="4" w:space="0" w:color="auto"/>
              <w:left w:val="single" w:sz="4" w:space="0" w:color="auto"/>
              <w:bottom w:val="single" w:sz="4" w:space="0" w:color="auto"/>
              <w:right w:val="single" w:sz="4" w:space="0" w:color="auto"/>
            </w:tcBorders>
            <w:vAlign w:val="center"/>
          </w:tcPr>
          <w:p w14:paraId="6536AF79" w14:textId="4280AD9A" w:rsidR="006A6E54" w:rsidRPr="00732BC1" w:rsidRDefault="006A6E54" w:rsidP="006A6E5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880</w:t>
            </w:r>
          </w:p>
        </w:tc>
        <w:tc>
          <w:tcPr>
            <w:tcW w:w="817" w:type="pct"/>
            <w:tcBorders>
              <w:top w:val="single" w:sz="4" w:space="0" w:color="auto"/>
              <w:left w:val="single" w:sz="4" w:space="0" w:color="auto"/>
              <w:bottom w:val="single" w:sz="4" w:space="0" w:color="auto"/>
              <w:right w:val="single" w:sz="4" w:space="0" w:color="auto"/>
            </w:tcBorders>
            <w:vAlign w:val="center"/>
          </w:tcPr>
          <w:p w14:paraId="7DF6A0B3" w14:textId="22F5E10F" w:rsidR="006A6E54" w:rsidRPr="00732BC1" w:rsidRDefault="006A6E54" w:rsidP="006A6E54">
            <w:pPr>
              <w:autoSpaceDE w:val="0"/>
              <w:autoSpaceDN w:val="0"/>
              <w:adjustRightInd w:val="0"/>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463</w:t>
            </w:r>
          </w:p>
        </w:tc>
        <w:tc>
          <w:tcPr>
            <w:tcW w:w="789" w:type="pct"/>
            <w:tcBorders>
              <w:top w:val="single" w:sz="4" w:space="0" w:color="auto"/>
              <w:left w:val="single" w:sz="4" w:space="0" w:color="auto"/>
              <w:bottom w:val="single" w:sz="4" w:space="0" w:color="auto"/>
              <w:right w:val="single" w:sz="4" w:space="0" w:color="auto"/>
            </w:tcBorders>
            <w:vAlign w:val="center"/>
          </w:tcPr>
          <w:p w14:paraId="797FFADF" w14:textId="2172C403" w:rsidR="006A6E54" w:rsidRPr="00732BC1" w:rsidRDefault="006A6E54" w:rsidP="006A6E5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880</w:t>
            </w:r>
          </w:p>
        </w:tc>
        <w:tc>
          <w:tcPr>
            <w:tcW w:w="819" w:type="pct"/>
            <w:tcBorders>
              <w:top w:val="single" w:sz="4" w:space="0" w:color="auto"/>
              <w:left w:val="single" w:sz="4" w:space="0" w:color="auto"/>
              <w:bottom w:val="single" w:sz="4" w:space="0" w:color="auto"/>
              <w:right w:val="single" w:sz="4" w:space="0" w:color="auto"/>
            </w:tcBorders>
            <w:vAlign w:val="center"/>
          </w:tcPr>
          <w:p w14:paraId="3DC822FD" w14:textId="3C0C6ADE" w:rsidR="006A6E54" w:rsidRPr="00732BC1" w:rsidRDefault="006A6E54" w:rsidP="006A6E54">
            <w:pPr>
              <w:autoSpaceDE w:val="0"/>
              <w:autoSpaceDN w:val="0"/>
              <w:adjustRightInd w:val="0"/>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463</w:t>
            </w:r>
          </w:p>
        </w:tc>
      </w:tr>
      <w:tr w:rsidR="006A6E54" w:rsidRPr="00732BC1" w14:paraId="5EA5F730"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vAlign w:val="bottom"/>
          </w:tcPr>
          <w:p w14:paraId="0586017D" w14:textId="0377DA86" w:rsidR="006A6E54" w:rsidRPr="00732BC1" w:rsidRDefault="006A6E54" w:rsidP="006A6E54">
            <w:pPr>
              <w:spacing w:after="0" w:line="240" w:lineRule="auto"/>
              <w:rPr>
                <w:rFonts w:ascii="Times New Roman" w:hAnsi="Times New Roman"/>
                <w:sz w:val="24"/>
                <w:szCs w:val="24"/>
              </w:rPr>
            </w:pPr>
            <w:r>
              <w:rPr>
                <w:rFonts w:ascii="Times New Roman" w:hAnsi="Times New Roman"/>
                <w:sz w:val="24"/>
                <w:szCs w:val="24"/>
              </w:rPr>
              <w:t xml:space="preserve">Короткострокові кредити </w:t>
            </w:r>
            <w:r>
              <w:rPr>
                <w:rFonts w:ascii="Times New Roman" w:hAnsi="Times New Roman"/>
                <w:sz w:val="24"/>
                <w:szCs w:val="24"/>
              </w:rPr>
              <w:lastRenderedPageBreak/>
              <w:t>банків</w:t>
            </w:r>
          </w:p>
        </w:tc>
        <w:tc>
          <w:tcPr>
            <w:tcW w:w="827" w:type="pct"/>
            <w:tcBorders>
              <w:top w:val="single" w:sz="4" w:space="0" w:color="auto"/>
              <w:left w:val="single" w:sz="4" w:space="0" w:color="auto"/>
              <w:bottom w:val="single" w:sz="4" w:space="0" w:color="auto"/>
              <w:right w:val="single" w:sz="4" w:space="0" w:color="auto"/>
            </w:tcBorders>
            <w:vAlign w:val="center"/>
          </w:tcPr>
          <w:p w14:paraId="00F3D508" w14:textId="2F2171C1" w:rsidR="006A6E54" w:rsidRDefault="006A6E54" w:rsidP="006A6E5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10 000</w:t>
            </w:r>
          </w:p>
        </w:tc>
        <w:tc>
          <w:tcPr>
            <w:tcW w:w="817" w:type="pct"/>
            <w:tcBorders>
              <w:top w:val="single" w:sz="4" w:space="0" w:color="auto"/>
              <w:left w:val="single" w:sz="4" w:space="0" w:color="auto"/>
              <w:bottom w:val="single" w:sz="4" w:space="0" w:color="auto"/>
              <w:right w:val="single" w:sz="4" w:space="0" w:color="auto"/>
            </w:tcBorders>
            <w:vAlign w:val="center"/>
          </w:tcPr>
          <w:p w14:paraId="2540455C" w14:textId="3115B5BB" w:rsidR="006A6E54" w:rsidRPr="00732BC1" w:rsidRDefault="006A6E54" w:rsidP="006A6E5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w:t>
            </w:r>
          </w:p>
        </w:tc>
        <w:tc>
          <w:tcPr>
            <w:tcW w:w="789" w:type="pct"/>
            <w:tcBorders>
              <w:top w:val="single" w:sz="4" w:space="0" w:color="auto"/>
              <w:left w:val="single" w:sz="4" w:space="0" w:color="auto"/>
              <w:bottom w:val="single" w:sz="4" w:space="0" w:color="auto"/>
              <w:right w:val="single" w:sz="4" w:space="0" w:color="auto"/>
            </w:tcBorders>
            <w:vAlign w:val="center"/>
          </w:tcPr>
          <w:p w14:paraId="2DB1AFC5" w14:textId="4AD670D2" w:rsidR="006A6E54" w:rsidRPr="00732BC1" w:rsidRDefault="006A6E54" w:rsidP="006A6E5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10 000</w:t>
            </w:r>
          </w:p>
        </w:tc>
        <w:tc>
          <w:tcPr>
            <w:tcW w:w="819" w:type="pct"/>
            <w:tcBorders>
              <w:top w:val="single" w:sz="4" w:space="0" w:color="auto"/>
              <w:left w:val="single" w:sz="4" w:space="0" w:color="auto"/>
              <w:bottom w:val="single" w:sz="4" w:space="0" w:color="auto"/>
              <w:right w:val="single" w:sz="4" w:space="0" w:color="auto"/>
            </w:tcBorders>
            <w:vAlign w:val="center"/>
          </w:tcPr>
          <w:p w14:paraId="14B0D347" w14:textId="28E99EC0" w:rsidR="006A6E54" w:rsidRPr="00732BC1" w:rsidRDefault="006A6E54" w:rsidP="006A6E5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w:t>
            </w:r>
          </w:p>
        </w:tc>
      </w:tr>
      <w:tr w:rsidR="006A6E54" w:rsidRPr="007D2756" w14:paraId="58F734A3" w14:textId="77777777" w:rsidTr="00B56A07">
        <w:trPr>
          <w:trHeight w:val="412"/>
        </w:trPr>
        <w:tc>
          <w:tcPr>
            <w:tcW w:w="1748" w:type="pct"/>
            <w:tcBorders>
              <w:top w:val="single" w:sz="4" w:space="0" w:color="auto"/>
              <w:left w:val="single" w:sz="4" w:space="0" w:color="auto"/>
              <w:bottom w:val="single" w:sz="4" w:space="0" w:color="auto"/>
              <w:right w:val="single" w:sz="4" w:space="0" w:color="auto"/>
            </w:tcBorders>
            <w:vAlign w:val="bottom"/>
          </w:tcPr>
          <w:p w14:paraId="28055233" w14:textId="77777777" w:rsidR="006A6E54" w:rsidRPr="00732BC1" w:rsidRDefault="006A6E54" w:rsidP="006A6E54">
            <w:pPr>
              <w:spacing w:after="0" w:line="240" w:lineRule="auto"/>
              <w:rPr>
                <w:rFonts w:ascii="Times New Roman" w:hAnsi="Times New Roman"/>
                <w:sz w:val="24"/>
                <w:szCs w:val="24"/>
              </w:rPr>
            </w:pPr>
            <w:r w:rsidRPr="00732BC1">
              <w:rPr>
                <w:rFonts w:ascii="Times New Roman" w:hAnsi="Times New Roman"/>
                <w:b/>
                <w:bCs/>
                <w:sz w:val="24"/>
                <w:szCs w:val="24"/>
              </w:rPr>
              <w:t>Разом фінансові зобов'язання:</w:t>
            </w:r>
          </w:p>
        </w:tc>
        <w:tc>
          <w:tcPr>
            <w:tcW w:w="827" w:type="pct"/>
            <w:tcBorders>
              <w:top w:val="single" w:sz="4" w:space="0" w:color="auto"/>
              <w:left w:val="single" w:sz="4" w:space="0" w:color="auto"/>
              <w:bottom w:val="single" w:sz="4" w:space="0" w:color="auto"/>
              <w:right w:val="single" w:sz="4" w:space="0" w:color="auto"/>
            </w:tcBorders>
            <w:vAlign w:val="center"/>
          </w:tcPr>
          <w:p w14:paraId="6F2F2898" w14:textId="2C6710E9"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30 166</w:t>
            </w:r>
          </w:p>
        </w:tc>
        <w:tc>
          <w:tcPr>
            <w:tcW w:w="817" w:type="pct"/>
            <w:tcBorders>
              <w:top w:val="single" w:sz="4" w:space="0" w:color="auto"/>
              <w:left w:val="single" w:sz="4" w:space="0" w:color="auto"/>
              <w:bottom w:val="single" w:sz="4" w:space="0" w:color="auto"/>
              <w:right w:val="single" w:sz="4" w:space="0" w:color="auto"/>
            </w:tcBorders>
            <w:vAlign w:val="center"/>
          </w:tcPr>
          <w:p w14:paraId="7F3546A7" w14:textId="04BFBA37" w:rsidR="006A6E54" w:rsidRPr="00732BC1" w:rsidRDefault="006A6E54" w:rsidP="006A6E54">
            <w:pPr>
              <w:autoSpaceDE w:val="0"/>
              <w:autoSpaceDN w:val="0"/>
              <w:adjustRightInd w:val="0"/>
              <w:spacing w:after="0" w:line="240" w:lineRule="auto"/>
              <w:jc w:val="center"/>
              <w:rPr>
                <w:rFonts w:ascii="Times New Roman" w:hAnsi="Times New Roman"/>
                <w:b/>
                <w:bCs/>
                <w:sz w:val="24"/>
                <w:szCs w:val="24"/>
                <w:lang w:val="ru-RU"/>
              </w:rPr>
            </w:pPr>
            <w:r w:rsidRPr="00732BC1">
              <w:rPr>
                <w:rFonts w:ascii="Times New Roman" w:hAnsi="Times New Roman"/>
                <w:b/>
                <w:bCs/>
                <w:sz w:val="24"/>
                <w:szCs w:val="24"/>
                <w:lang w:val="ru-RU"/>
              </w:rPr>
              <w:t>40 642</w:t>
            </w:r>
          </w:p>
        </w:tc>
        <w:tc>
          <w:tcPr>
            <w:tcW w:w="789" w:type="pct"/>
            <w:tcBorders>
              <w:top w:val="single" w:sz="4" w:space="0" w:color="auto"/>
              <w:left w:val="single" w:sz="4" w:space="0" w:color="auto"/>
              <w:bottom w:val="single" w:sz="4" w:space="0" w:color="auto"/>
              <w:right w:val="single" w:sz="4" w:space="0" w:color="auto"/>
            </w:tcBorders>
            <w:vAlign w:val="center"/>
          </w:tcPr>
          <w:p w14:paraId="39E46330" w14:textId="1FB2F7F1" w:rsidR="006A6E54" w:rsidRPr="00732BC1" w:rsidRDefault="006A6E54" w:rsidP="006A6E54">
            <w:pPr>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30 166</w:t>
            </w:r>
          </w:p>
        </w:tc>
        <w:tc>
          <w:tcPr>
            <w:tcW w:w="819" w:type="pct"/>
            <w:tcBorders>
              <w:top w:val="single" w:sz="4" w:space="0" w:color="auto"/>
              <w:left w:val="single" w:sz="4" w:space="0" w:color="auto"/>
              <w:bottom w:val="single" w:sz="4" w:space="0" w:color="auto"/>
              <w:right w:val="single" w:sz="4" w:space="0" w:color="auto"/>
            </w:tcBorders>
            <w:vAlign w:val="center"/>
          </w:tcPr>
          <w:p w14:paraId="09BDFF48" w14:textId="38A0953B" w:rsidR="006A6E54" w:rsidRDefault="006A6E54" w:rsidP="006A6E54">
            <w:pPr>
              <w:autoSpaceDE w:val="0"/>
              <w:autoSpaceDN w:val="0"/>
              <w:adjustRightInd w:val="0"/>
              <w:spacing w:after="0" w:line="240" w:lineRule="auto"/>
              <w:jc w:val="center"/>
              <w:rPr>
                <w:rFonts w:ascii="Times New Roman" w:hAnsi="Times New Roman"/>
                <w:sz w:val="24"/>
                <w:szCs w:val="24"/>
                <w:lang w:val="ru-RU"/>
              </w:rPr>
            </w:pPr>
            <w:r w:rsidRPr="00732BC1">
              <w:rPr>
                <w:rFonts w:ascii="Times New Roman" w:hAnsi="Times New Roman"/>
                <w:b/>
                <w:bCs/>
                <w:sz w:val="24"/>
                <w:szCs w:val="24"/>
                <w:lang w:val="ru-RU"/>
              </w:rPr>
              <w:t>40 642</w:t>
            </w:r>
          </w:p>
        </w:tc>
      </w:tr>
    </w:tbl>
    <w:bookmarkEnd w:id="34"/>
    <w:p w14:paraId="19E18F88" w14:textId="77777777" w:rsidR="00D864D2" w:rsidRPr="00E5015E" w:rsidRDefault="00D864D2" w:rsidP="00D864D2">
      <w:pPr>
        <w:shd w:val="clear" w:color="auto" w:fill="FFFFFF"/>
        <w:autoSpaceDE w:val="0"/>
        <w:autoSpaceDN w:val="0"/>
        <w:adjustRightInd w:val="0"/>
        <w:spacing w:after="0" w:line="240" w:lineRule="auto"/>
        <w:ind w:firstLine="397"/>
        <w:jc w:val="both"/>
        <w:rPr>
          <w:rFonts w:ascii="Times New Roman" w:hAnsi="Times New Roman"/>
          <w:sz w:val="24"/>
          <w:szCs w:val="24"/>
        </w:rPr>
      </w:pPr>
      <w:r w:rsidRPr="00E8383C">
        <w:rPr>
          <w:rFonts w:ascii="Times New Roman" w:hAnsi="Times New Roman"/>
          <w:sz w:val="24"/>
          <w:szCs w:val="24"/>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 Додаткову інформацію щодо змін справедливої вартості</w:t>
      </w:r>
      <w:r w:rsidRPr="00E5015E">
        <w:rPr>
          <w:rFonts w:ascii="Times New Roman" w:hAnsi="Times New Roman"/>
          <w:sz w:val="24"/>
          <w:szCs w:val="24"/>
        </w:rPr>
        <w:t xml:space="preserve"> фінансових активів в зв’язку з врахуванням ризиків наведено у п. 7.3. Примітки 7.</w:t>
      </w:r>
    </w:p>
    <w:p w14:paraId="05B7F253" w14:textId="77777777" w:rsidR="00FC3DC1" w:rsidRPr="007D2756" w:rsidRDefault="00FC3DC1" w:rsidP="00FC3DC1">
      <w:pPr>
        <w:shd w:val="clear" w:color="auto" w:fill="FFFFFF"/>
        <w:autoSpaceDE w:val="0"/>
        <w:autoSpaceDN w:val="0"/>
        <w:adjustRightInd w:val="0"/>
        <w:spacing w:after="0" w:line="240" w:lineRule="auto"/>
        <w:jc w:val="both"/>
        <w:rPr>
          <w:rFonts w:ascii="Times New Roman" w:hAnsi="Times New Roman"/>
          <w:color w:val="000000"/>
          <w:sz w:val="24"/>
          <w:szCs w:val="24"/>
        </w:rPr>
      </w:pPr>
    </w:p>
    <w:p w14:paraId="423204AD" w14:textId="3F7A715F" w:rsidR="0015612C" w:rsidRPr="007D2756" w:rsidRDefault="003825A3" w:rsidP="0015612C">
      <w:pPr>
        <w:shd w:val="clear" w:color="auto" w:fill="FFFFFF"/>
        <w:spacing w:after="0" w:line="240" w:lineRule="auto"/>
        <w:ind w:firstLine="709"/>
        <w:jc w:val="both"/>
        <w:rPr>
          <w:rFonts w:ascii="Times New Roman" w:hAnsi="Times New Roman"/>
          <w:b/>
          <w:bCs/>
          <w:spacing w:val="-2"/>
          <w:sz w:val="24"/>
          <w:szCs w:val="24"/>
        </w:rPr>
      </w:pPr>
      <w:bookmarkStart w:id="35" w:name="_Hlk33628788"/>
      <w:r w:rsidRPr="00C15A98">
        <w:rPr>
          <w:rFonts w:ascii="Times New Roman" w:hAnsi="Times New Roman"/>
          <w:b/>
          <w:bCs/>
          <w:spacing w:val="-2"/>
          <w:sz w:val="24"/>
          <w:szCs w:val="24"/>
        </w:rPr>
        <w:t>7</w:t>
      </w:r>
      <w:r w:rsidR="0015612C" w:rsidRPr="00C15A98">
        <w:rPr>
          <w:rFonts w:ascii="Times New Roman" w:hAnsi="Times New Roman"/>
          <w:b/>
          <w:bCs/>
          <w:spacing w:val="-2"/>
          <w:sz w:val="24"/>
          <w:szCs w:val="24"/>
        </w:rPr>
        <w:t xml:space="preserve">.3. </w:t>
      </w:r>
      <w:r w:rsidR="0015612C" w:rsidRPr="007D2756">
        <w:rPr>
          <w:rFonts w:ascii="Times New Roman" w:hAnsi="Times New Roman"/>
          <w:b/>
          <w:bCs/>
          <w:spacing w:val="-2"/>
          <w:sz w:val="24"/>
          <w:szCs w:val="24"/>
        </w:rPr>
        <w:t xml:space="preserve">Цілі та політики управління </w:t>
      </w:r>
      <w:r w:rsidR="0015612C" w:rsidRPr="00D626B3">
        <w:rPr>
          <w:rFonts w:ascii="Times New Roman" w:hAnsi="Times New Roman"/>
          <w:b/>
          <w:bCs/>
          <w:spacing w:val="-2"/>
          <w:sz w:val="24"/>
          <w:szCs w:val="24"/>
        </w:rPr>
        <w:t>фінансовими ризиками</w:t>
      </w:r>
      <w:bookmarkEnd w:id="35"/>
    </w:p>
    <w:p w14:paraId="13EA3C0A" w14:textId="02B6FD0A" w:rsidR="0015612C" w:rsidRPr="007D2756" w:rsidRDefault="003825A3" w:rsidP="0015612C">
      <w:pPr>
        <w:pStyle w:val="ac"/>
        <w:ind w:firstLine="709"/>
        <w:jc w:val="both"/>
        <w:rPr>
          <w:sz w:val="24"/>
          <w:szCs w:val="24"/>
        </w:rPr>
      </w:pPr>
      <w:r w:rsidRPr="00C15A98">
        <w:rPr>
          <w:b/>
          <w:bCs/>
          <w:sz w:val="24"/>
          <w:szCs w:val="24"/>
        </w:rPr>
        <w:t>7</w:t>
      </w:r>
      <w:r w:rsidR="0015612C" w:rsidRPr="007D2756">
        <w:rPr>
          <w:b/>
          <w:bCs/>
          <w:sz w:val="24"/>
          <w:szCs w:val="24"/>
        </w:rPr>
        <w:t>.3.1.</w:t>
      </w:r>
      <w:r w:rsidR="0015612C" w:rsidRPr="007D2756">
        <w:rPr>
          <w:sz w:val="24"/>
          <w:szCs w:val="24"/>
        </w:rPr>
        <w:t xml:space="preserve"> Управління ризиками має першочергове значення для ведення бізнесу Товариства і є важливим елементом його діяльності. Політика управління ризиками сконцентрована на непередбачуваності фінансових ринків і націлена на мінімізацію потенційного негативного впливу на фінансові показники Товариства. Операційний і юридичний контроль має на меті забезпечувати належне функціонування внутрішньої політики та процедур з метою мінімізації операційних і юридичних ризиків.</w:t>
      </w:r>
    </w:p>
    <w:p w14:paraId="1C0E0149" w14:textId="77777777" w:rsidR="0015612C" w:rsidRPr="007D2756" w:rsidRDefault="0015612C" w:rsidP="0015612C">
      <w:pPr>
        <w:pStyle w:val="ac"/>
        <w:ind w:firstLine="709"/>
        <w:jc w:val="both"/>
        <w:rPr>
          <w:sz w:val="24"/>
          <w:szCs w:val="24"/>
        </w:rPr>
      </w:pPr>
      <w:r w:rsidRPr="007D2756">
        <w:rPr>
          <w:sz w:val="24"/>
          <w:szCs w:val="24"/>
        </w:rPr>
        <w:t xml:space="preserve"> 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w:t>
      </w:r>
    </w:p>
    <w:p w14:paraId="60540317" w14:textId="77777777" w:rsidR="0015612C" w:rsidRPr="007D2756" w:rsidRDefault="0015612C" w:rsidP="0015612C">
      <w:pPr>
        <w:pStyle w:val="ac"/>
        <w:ind w:firstLine="709"/>
        <w:jc w:val="both"/>
        <w:rPr>
          <w:sz w:val="24"/>
          <w:szCs w:val="24"/>
        </w:rPr>
      </w:pPr>
      <w:r w:rsidRPr="007D2756">
        <w:rPr>
          <w:sz w:val="24"/>
          <w:szCs w:val="24"/>
        </w:rPr>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14:paraId="120784B1" w14:textId="77777777" w:rsidR="0015612C" w:rsidRPr="007D2756" w:rsidRDefault="0015612C" w:rsidP="0015612C">
      <w:pPr>
        <w:pStyle w:val="ac"/>
        <w:ind w:firstLine="709"/>
        <w:jc w:val="both"/>
        <w:rPr>
          <w:sz w:val="24"/>
          <w:szCs w:val="24"/>
        </w:rPr>
      </w:pPr>
      <w:r w:rsidRPr="007D2756">
        <w:rPr>
          <w:sz w:val="24"/>
          <w:szCs w:val="24"/>
        </w:rPr>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457A2D07" w14:textId="77777777" w:rsidR="0015612C" w:rsidRPr="007D2756" w:rsidRDefault="0015612C" w:rsidP="0015612C">
      <w:pPr>
        <w:pStyle w:val="af"/>
        <w:spacing w:before="0"/>
        <w:ind w:left="0" w:firstLine="709"/>
        <w:jc w:val="both"/>
        <w:rPr>
          <w:rFonts w:ascii="Times New Roman" w:hAnsi="Times New Roman"/>
          <w:sz w:val="24"/>
          <w:szCs w:val="24"/>
          <w:lang w:val="ru-RU"/>
        </w:rPr>
      </w:pPr>
      <w:r w:rsidRPr="007D2756">
        <w:rPr>
          <w:rFonts w:ascii="Times New Roman" w:hAnsi="Times New Roman"/>
          <w:sz w:val="24"/>
          <w:szCs w:val="24"/>
        </w:rPr>
        <w:t>Категорії фінансових інструментів</w:t>
      </w:r>
    </w:p>
    <w:tbl>
      <w:tblPr>
        <w:tblW w:w="491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969"/>
        <w:gridCol w:w="1307"/>
        <w:gridCol w:w="1305"/>
      </w:tblGrid>
      <w:tr w:rsidR="0015612C" w:rsidRPr="00732BC1" w14:paraId="03993559" w14:textId="77777777" w:rsidTr="005032CB">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7B1E3E41" w14:textId="77777777" w:rsidR="0015612C" w:rsidRPr="007D2756" w:rsidRDefault="0015612C" w:rsidP="005032CB">
            <w:pPr>
              <w:keepNext/>
              <w:spacing w:after="0" w:line="240" w:lineRule="auto"/>
              <w:jc w:val="both"/>
              <w:rPr>
                <w:rFonts w:ascii="Times New Roman" w:hAnsi="Times New Roman"/>
                <w:sz w:val="24"/>
                <w:szCs w:val="24"/>
              </w:rPr>
            </w:pPr>
          </w:p>
        </w:tc>
        <w:tc>
          <w:tcPr>
            <w:tcW w:w="682" w:type="pct"/>
            <w:tcBorders>
              <w:top w:val="single" w:sz="4" w:space="0" w:color="auto"/>
              <w:left w:val="single" w:sz="4" w:space="0" w:color="auto"/>
              <w:bottom w:val="single" w:sz="4" w:space="0" w:color="auto"/>
              <w:right w:val="single" w:sz="4" w:space="0" w:color="auto"/>
            </w:tcBorders>
            <w:hideMark/>
          </w:tcPr>
          <w:p w14:paraId="52474636" w14:textId="66BC226C" w:rsidR="0015612C" w:rsidRPr="00732BC1" w:rsidRDefault="0015612C" w:rsidP="005032CB">
            <w:pPr>
              <w:spacing w:after="0" w:line="240" w:lineRule="auto"/>
              <w:jc w:val="both"/>
              <w:rPr>
                <w:rFonts w:ascii="Times New Roman" w:hAnsi="Times New Roman"/>
                <w:b/>
                <w:bCs/>
                <w:sz w:val="24"/>
                <w:szCs w:val="24"/>
                <w:lang w:val="ru-RU"/>
              </w:rPr>
            </w:pPr>
            <w:r w:rsidRPr="00732BC1">
              <w:rPr>
                <w:rFonts w:ascii="Times New Roman" w:hAnsi="Times New Roman"/>
                <w:b/>
                <w:bCs/>
                <w:sz w:val="24"/>
                <w:szCs w:val="24"/>
                <w:lang w:val="ru-RU"/>
              </w:rPr>
              <w:t>31-12-</w:t>
            </w:r>
            <w:r w:rsidR="001B5147">
              <w:rPr>
                <w:rFonts w:ascii="Times New Roman" w:hAnsi="Times New Roman"/>
                <w:b/>
                <w:bCs/>
                <w:sz w:val="24"/>
                <w:szCs w:val="24"/>
                <w:lang w:val="ru-RU"/>
              </w:rPr>
              <w:t>2022</w:t>
            </w:r>
          </w:p>
        </w:tc>
        <w:tc>
          <w:tcPr>
            <w:tcW w:w="681" w:type="pct"/>
            <w:tcBorders>
              <w:top w:val="single" w:sz="4" w:space="0" w:color="auto"/>
              <w:left w:val="single" w:sz="4" w:space="0" w:color="auto"/>
              <w:bottom w:val="single" w:sz="4" w:space="0" w:color="auto"/>
              <w:right w:val="single" w:sz="4" w:space="0" w:color="auto"/>
            </w:tcBorders>
            <w:hideMark/>
          </w:tcPr>
          <w:p w14:paraId="135D768A" w14:textId="5AFE72AB" w:rsidR="0015612C" w:rsidRPr="00732BC1" w:rsidRDefault="006A6E54" w:rsidP="005032CB">
            <w:pPr>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31-12-2021</w:t>
            </w:r>
          </w:p>
        </w:tc>
      </w:tr>
      <w:tr w:rsidR="0015612C" w:rsidRPr="00732BC1" w14:paraId="0E75BF82" w14:textId="77777777" w:rsidTr="005032CB">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27A04710" w14:textId="77777777" w:rsidR="0015612C" w:rsidRPr="00732BC1" w:rsidRDefault="0015612C" w:rsidP="005032CB">
            <w:pPr>
              <w:keepNext/>
              <w:spacing w:after="0" w:line="240" w:lineRule="auto"/>
              <w:jc w:val="both"/>
              <w:rPr>
                <w:rFonts w:ascii="Times New Roman" w:hAnsi="Times New Roman"/>
                <w:b/>
                <w:bCs/>
                <w:sz w:val="24"/>
                <w:szCs w:val="24"/>
              </w:rPr>
            </w:pPr>
          </w:p>
        </w:tc>
        <w:tc>
          <w:tcPr>
            <w:tcW w:w="682" w:type="pct"/>
            <w:tcBorders>
              <w:top w:val="single" w:sz="4" w:space="0" w:color="auto"/>
              <w:left w:val="single" w:sz="4" w:space="0" w:color="auto"/>
              <w:bottom w:val="single" w:sz="4" w:space="0" w:color="auto"/>
              <w:right w:val="single" w:sz="4" w:space="0" w:color="auto"/>
            </w:tcBorders>
            <w:noWrap/>
            <w:vAlign w:val="center"/>
            <w:hideMark/>
          </w:tcPr>
          <w:p w14:paraId="4AD2FF56" w14:textId="77777777" w:rsidR="0015612C" w:rsidRPr="00732BC1" w:rsidRDefault="0015612C" w:rsidP="005032CB">
            <w:pPr>
              <w:keepNext/>
              <w:keepLines/>
              <w:spacing w:after="0" w:line="240" w:lineRule="auto"/>
              <w:jc w:val="both"/>
              <w:rPr>
                <w:rFonts w:ascii="Times New Roman" w:hAnsi="Times New Roman"/>
                <w:b/>
                <w:bCs/>
                <w:i/>
                <w:iCs/>
                <w:sz w:val="24"/>
                <w:szCs w:val="24"/>
              </w:rPr>
            </w:pPr>
            <w:r w:rsidRPr="00732BC1">
              <w:rPr>
                <w:rFonts w:ascii="Times New Roman" w:hAnsi="Times New Roman"/>
                <w:b/>
                <w:bCs/>
                <w:i/>
                <w:iCs/>
                <w:sz w:val="24"/>
                <w:szCs w:val="24"/>
              </w:rPr>
              <w:t>тис. грн.</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1B9A6DDF" w14:textId="77777777" w:rsidR="0015612C" w:rsidRPr="00732BC1" w:rsidRDefault="0015612C" w:rsidP="005032CB">
            <w:pPr>
              <w:keepNext/>
              <w:keepLines/>
              <w:spacing w:after="0" w:line="240" w:lineRule="auto"/>
              <w:jc w:val="both"/>
              <w:rPr>
                <w:rFonts w:ascii="Times New Roman" w:hAnsi="Times New Roman"/>
                <w:b/>
                <w:bCs/>
                <w:sz w:val="24"/>
                <w:szCs w:val="24"/>
              </w:rPr>
            </w:pPr>
            <w:r w:rsidRPr="00732BC1">
              <w:rPr>
                <w:rFonts w:ascii="Times New Roman" w:hAnsi="Times New Roman"/>
                <w:b/>
                <w:bCs/>
                <w:i/>
                <w:iCs/>
                <w:sz w:val="24"/>
                <w:szCs w:val="24"/>
              </w:rPr>
              <w:t>тис. грн.</w:t>
            </w:r>
          </w:p>
        </w:tc>
      </w:tr>
      <w:tr w:rsidR="006A6E54" w:rsidRPr="00732BC1" w14:paraId="769C6B3A" w14:textId="77777777" w:rsidTr="005032CB">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5BC18D38" w14:textId="77777777" w:rsidR="006A6E54" w:rsidRPr="00732BC1" w:rsidRDefault="006A6E54" w:rsidP="006A6E54">
            <w:pPr>
              <w:spacing w:after="0" w:line="240" w:lineRule="auto"/>
              <w:jc w:val="both"/>
              <w:rPr>
                <w:rFonts w:ascii="Times New Roman" w:hAnsi="Times New Roman"/>
                <w:b/>
                <w:bCs/>
                <w:sz w:val="24"/>
                <w:szCs w:val="24"/>
              </w:rPr>
            </w:pPr>
            <w:r w:rsidRPr="00732BC1">
              <w:rPr>
                <w:rFonts w:ascii="Times New Roman" w:hAnsi="Times New Roman"/>
                <w:b/>
                <w:bCs/>
                <w:sz w:val="24"/>
                <w:szCs w:val="24"/>
              </w:rPr>
              <w:t xml:space="preserve">Фінансові активи, </w:t>
            </w:r>
          </w:p>
          <w:p w14:paraId="56409A3E" w14:textId="2B5391B5" w:rsidR="006A6E54" w:rsidRPr="00732BC1" w:rsidRDefault="006A6E54" w:rsidP="006A6E54">
            <w:pPr>
              <w:spacing w:after="0" w:line="240" w:lineRule="auto"/>
              <w:jc w:val="both"/>
              <w:rPr>
                <w:rFonts w:ascii="Times New Roman" w:hAnsi="Times New Roman"/>
                <w:b/>
                <w:bCs/>
                <w:sz w:val="24"/>
                <w:szCs w:val="24"/>
              </w:rPr>
            </w:pPr>
            <w:r w:rsidRPr="00732BC1">
              <w:rPr>
                <w:rFonts w:ascii="Times New Roman" w:hAnsi="Times New Roman"/>
                <w:b/>
                <w:bCs/>
                <w:sz w:val="24"/>
                <w:szCs w:val="24"/>
              </w:rPr>
              <w:t xml:space="preserve">в </w:t>
            </w:r>
            <w:proofErr w:type="spellStart"/>
            <w:r w:rsidRPr="00732BC1">
              <w:rPr>
                <w:rFonts w:ascii="Times New Roman" w:hAnsi="Times New Roman"/>
                <w:b/>
                <w:bCs/>
                <w:sz w:val="24"/>
                <w:szCs w:val="24"/>
              </w:rPr>
              <w:t>т.ч</w:t>
            </w:r>
            <w:proofErr w:type="spellEnd"/>
            <w:r w:rsidRPr="00732BC1">
              <w:rPr>
                <w:rFonts w:ascii="Times New Roman" w:hAnsi="Times New Roman"/>
                <w:b/>
                <w:bCs/>
                <w:sz w:val="24"/>
                <w:szCs w:val="24"/>
              </w:rPr>
              <w:t>.:</w:t>
            </w:r>
          </w:p>
        </w:tc>
        <w:tc>
          <w:tcPr>
            <w:tcW w:w="682" w:type="pct"/>
            <w:tcBorders>
              <w:top w:val="single" w:sz="4" w:space="0" w:color="auto"/>
              <w:left w:val="single" w:sz="4" w:space="0" w:color="auto"/>
              <w:bottom w:val="single" w:sz="4" w:space="0" w:color="auto"/>
              <w:right w:val="single" w:sz="4" w:space="0" w:color="auto"/>
            </w:tcBorders>
            <w:noWrap/>
            <w:vAlign w:val="bottom"/>
          </w:tcPr>
          <w:p w14:paraId="076A2953" w14:textId="46AFA92C" w:rsidR="006A6E54" w:rsidRPr="00732BC1" w:rsidRDefault="006A6E54" w:rsidP="006A6E54">
            <w:pPr>
              <w:keepNext/>
              <w:spacing w:after="0" w:line="240" w:lineRule="auto"/>
              <w:jc w:val="center"/>
              <w:rPr>
                <w:rFonts w:ascii="Times New Roman" w:hAnsi="Times New Roman"/>
                <w:b/>
                <w:bCs/>
                <w:sz w:val="24"/>
                <w:szCs w:val="24"/>
              </w:rPr>
            </w:pPr>
            <w:r>
              <w:rPr>
                <w:rFonts w:ascii="Times New Roman" w:hAnsi="Times New Roman"/>
                <w:b/>
                <w:bCs/>
                <w:sz w:val="24"/>
                <w:szCs w:val="24"/>
              </w:rPr>
              <w:t>145 095</w:t>
            </w:r>
          </w:p>
        </w:tc>
        <w:tc>
          <w:tcPr>
            <w:tcW w:w="681" w:type="pct"/>
            <w:tcBorders>
              <w:top w:val="single" w:sz="4" w:space="0" w:color="auto"/>
              <w:left w:val="single" w:sz="4" w:space="0" w:color="auto"/>
              <w:bottom w:val="single" w:sz="4" w:space="0" w:color="auto"/>
              <w:right w:val="single" w:sz="4" w:space="0" w:color="auto"/>
            </w:tcBorders>
            <w:noWrap/>
            <w:vAlign w:val="bottom"/>
          </w:tcPr>
          <w:p w14:paraId="0EBFFEBE" w14:textId="31BB59D9" w:rsidR="006A6E54" w:rsidRPr="00732BC1" w:rsidRDefault="006A6E54" w:rsidP="006A6E54">
            <w:pPr>
              <w:keepNext/>
              <w:spacing w:after="0" w:line="240" w:lineRule="auto"/>
              <w:jc w:val="center"/>
              <w:rPr>
                <w:rFonts w:ascii="Times New Roman" w:hAnsi="Times New Roman"/>
                <w:b/>
                <w:bCs/>
                <w:sz w:val="24"/>
                <w:szCs w:val="24"/>
              </w:rPr>
            </w:pPr>
            <w:r w:rsidRPr="00732BC1">
              <w:rPr>
                <w:rFonts w:ascii="Times New Roman" w:hAnsi="Times New Roman"/>
                <w:b/>
                <w:color w:val="000000"/>
                <w:sz w:val="24"/>
                <w:szCs w:val="24"/>
                <w:lang w:val="ru-RU"/>
              </w:rPr>
              <w:t>242</w:t>
            </w:r>
            <w:r>
              <w:rPr>
                <w:rFonts w:ascii="Times New Roman" w:hAnsi="Times New Roman"/>
                <w:b/>
                <w:color w:val="000000"/>
                <w:sz w:val="24"/>
                <w:szCs w:val="24"/>
                <w:lang w:val="ru-RU"/>
              </w:rPr>
              <w:t xml:space="preserve"> </w:t>
            </w:r>
            <w:r w:rsidRPr="00732BC1">
              <w:rPr>
                <w:rFonts w:ascii="Times New Roman" w:hAnsi="Times New Roman"/>
                <w:b/>
                <w:color w:val="000000"/>
                <w:sz w:val="24"/>
                <w:szCs w:val="24"/>
                <w:lang w:val="ru-RU"/>
              </w:rPr>
              <w:t>217</w:t>
            </w:r>
          </w:p>
        </w:tc>
      </w:tr>
      <w:tr w:rsidR="006A6E54" w:rsidRPr="00732BC1" w14:paraId="6374184B" w14:textId="77777777" w:rsidTr="006A6E54">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69CA96B7" w14:textId="77777777" w:rsidR="006A6E54" w:rsidRPr="00732BC1" w:rsidRDefault="006A6E54" w:rsidP="006A6E54">
            <w:pPr>
              <w:spacing w:after="0" w:line="240" w:lineRule="auto"/>
              <w:jc w:val="both"/>
              <w:rPr>
                <w:rFonts w:ascii="Times New Roman" w:hAnsi="Times New Roman"/>
                <w:color w:val="000000"/>
                <w:sz w:val="24"/>
                <w:szCs w:val="24"/>
              </w:rPr>
            </w:pPr>
            <w:r w:rsidRPr="00732BC1">
              <w:rPr>
                <w:rFonts w:ascii="Times New Roman" w:hAnsi="Times New Roman"/>
                <w:color w:val="000000"/>
                <w:sz w:val="24"/>
                <w:szCs w:val="24"/>
              </w:rPr>
              <w:t>Дебіторська заборгованість за продукцію, товари, роботи, послуги</w:t>
            </w:r>
          </w:p>
        </w:tc>
        <w:tc>
          <w:tcPr>
            <w:tcW w:w="682" w:type="pct"/>
            <w:tcBorders>
              <w:top w:val="single" w:sz="4" w:space="0" w:color="auto"/>
              <w:left w:val="single" w:sz="4" w:space="0" w:color="auto"/>
              <w:bottom w:val="single" w:sz="4" w:space="0" w:color="auto"/>
              <w:right w:val="single" w:sz="4" w:space="0" w:color="auto"/>
            </w:tcBorders>
            <w:noWrap/>
            <w:vAlign w:val="center"/>
          </w:tcPr>
          <w:p w14:paraId="1C04D40F" w14:textId="148D247A" w:rsidR="006A6E54" w:rsidRPr="00732BC1" w:rsidRDefault="006A6E54" w:rsidP="006A6E54">
            <w:pPr>
              <w:spacing w:after="0" w:line="240" w:lineRule="auto"/>
              <w:jc w:val="center"/>
              <w:rPr>
                <w:rFonts w:ascii="Times New Roman" w:hAnsi="Times New Roman"/>
                <w:sz w:val="24"/>
                <w:szCs w:val="24"/>
                <w:lang w:val="ru-RU"/>
              </w:rPr>
            </w:pPr>
            <w:r>
              <w:rPr>
                <w:rFonts w:ascii="Times New Roman" w:hAnsi="Times New Roman"/>
                <w:sz w:val="24"/>
                <w:szCs w:val="24"/>
                <w:lang w:val="ru-RU"/>
              </w:rPr>
              <w:t>24 321</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0047F44F" w14:textId="79134E49" w:rsidR="006A6E54" w:rsidRPr="00732BC1" w:rsidRDefault="006A6E54" w:rsidP="006A6E54">
            <w:pPr>
              <w:spacing w:after="0" w:line="240" w:lineRule="auto"/>
              <w:jc w:val="center"/>
              <w:rPr>
                <w:rFonts w:ascii="Times New Roman" w:hAnsi="Times New Roman"/>
                <w:sz w:val="24"/>
                <w:szCs w:val="24"/>
                <w:lang w:val="ru-RU"/>
              </w:rPr>
            </w:pPr>
            <w:r w:rsidRPr="00732BC1">
              <w:rPr>
                <w:rFonts w:ascii="Times New Roman" w:hAnsi="Times New Roman"/>
                <w:sz w:val="24"/>
                <w:szCs w:val="24"/>
              </w:rPr>
              <w:t>82 905</w:t>
            </w:r>
          </w:p>
        </w:tc>
      </w:tr>
      <w:tr w:rsidR="006A6E54" w:rsidRPr="00732BC1" w14:paraId="2420987D" w14:textId="77777777" w:rsidTr="008830F8">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20D8BF12" w14:textId="782F293C" w:rsidR="006A6E54" w:rsidRPr="00D020D4" w:rsidRDefault="006A6E54" w:rsidP="006A6E54">
            <w:pPr>
              <w:spacing w:after="0" w:line="240" w:lineRule="auto"/>
              <w:jc w:val="both"/>
              <w:rPr>
                <w:rFonts w:ascii="Times New Roman" w:hAnsi="Times New Roman"/>
                <w:color w:val="000000"/>
                <w:sz w:val="24"/>
                <w:szCs w:val="24"/>
              </w:rPr>
            </w:pPr>
            <w:r w:rsidRPr="00D020D4">
              <w:rPr>
                <w:rFonts w:ascii="Times New Roman" w:hAnsi="Times New Roman"/>
                <w:color w:val="000000"/>
                <w:sz w:val="24"/>
                <w:szCs w:val="24"/>
              </w:rPr>
              <w:t>Поточні фінансові інвестиції</w:t>
            </w:r>
          </w:p>
        </w:tc>
        <w:tc>
          <w:tcPr>
            <w:tcW w:w="682" w:type="pct"/>
            <w:tcBorders>
              <w:top w:val="single" w:sz="4" w:space="0" w:color="auto"/>
              <w:left w:val="single" w:sz="4" w:space="0" w:color="auto"/>
              <w:bottom w:val="single" w:sz="4" w:space="0" w:color="auto"/>
              <w:right w:val="single" w:sz="4" w:space="0" w:color="auto"/>
            </w:tcBorders>
            <w:noWrap/>
          </w:tcPr>
          <w:p w14:paraId="3626CEDC" w14:textId="684FF2E7" w:rsidR="006A6E54" w:rsidRPr="00D020D4"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14 628</w:t>
            </w:r>
          </w:p>
        </w:tc>
        <w:tc>
          <w:tcPr>
            <w:tcW w:w="681" w:type="pct"/>
            <w:tcBorders>
              <w:top w:val="single" w:sz="4" w:space="0" w:color="auto"/>
              <w:left w:val="single" w:sz="4" w:space="0" w:color="auto"/>
              <w:bottom w:val="single" w:sz="4" w:space="0" w:color="auto"/>
              <w:right w:val="single" w:sz="4" w:space="0" w:color="auto"/>
            </w:tcBorders>
            <w:noWrap/>
          </w:tcPr>
          <w:p w14:paraId="09DAA60B" w14:textId="00AF5630" w:rsidR="006A6E54" w:rsidRPr="00D020D4" w:rsidRDefault="006A6E54" w:rsidP="006A6E54">
            <w:pPr>
              <w:autoSpaceDE w:val="0"/>
              <w:autoSpaceDN w:val="0"/>
              <w:adjustRightInd w:val="0"/>
              <w:spacing w:after="0" w:line="240" w:lineRule="auto"/>
              <w:jc w:val="center"/>
              <w:rPr>
                <w:rFonts w:ascii="Times New Roman" w:hAnsi="Times New Roman"/>
                <w:sz w:val="24"/>
                <w:szCs w:val="24"/>
              </w:rPr>
            </w:pPr>
            <w:r w:rsidRPr="00D020D4">
              <w:rPr>
                <w:rFonts w:ascii="Times New Roman" w:hAnsi="Times New Roman"/>
                <w:sz w:val="24"/>
                <w:szCs w:val="24"/>
              </w:rPr>
              <w:t>94 088</w:t>
            </w:r>
          </w:p>
        </w:tc>
      </w:tr>
      <w:tr w:rsidR="006A6E54" w:rsidRPr="00732BC1" w14:paraId="4FB70A52" w14:textId="77777777" w:rsidTr="008830F8">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644800CE" w14:textId="77777777" w:rsidR="006A6E54" w:rsidRPr="00D020D4" w:rsidRDefault="006A6E54" w:rsidP="006A6E54">
            <w:pPr>
              <w:spacing w:after="0" w:line="240" w:lineRule="auto"/>
              <w:jc w:val="both"/>
              <w:rPr>
                <w:rFonts w:ascii="Times New Roman" w:hAnsi="Times New Roman"/>
                <w:color w:val="000000"/>
                <w:sz w:val="24"/>
                <w:szCs w:val="24"/>
              </w:rPr>
            </w:pPr>
            <w:r w:rsidRPr="00D020D4">
              <w:rPr>
                <w:rFonts w:ascii="Times New Roman" w:hAnsi="Times New Roman"/>
                <w:color w:val="000000"/>
                <w:sz w:val="24"/>
                <w:szCs w:val="24"/>
              </w:rPr>
              <w:t>Гроші та їх еквіваленти</w:t>
            </w:r>
          </w:p>
        </w:tc>
        <w:tc>
          <w:tcPr>
            <w:tcW w:w="682" w:type="pct"/>
            <w:tcBorders>
              <w:top w:val="single" w:sz="4" w:space="0" w:color="auto"/>
              <w:left w:val="single" w:sz="4" w:space="0" w:color="auto"/>
              <w:bottom w:val="single" w:sz="4" w:space="0" w:color="auto"/>
              <w:right w:val="single" w:sz="4" w:space="0" w:color="auto"/>
            </w:tcBorders>
            <w:noWrap/>
          </w:tcPr>
          <w:p w14:paraId="3953C497" w14:textId="74FFA439" w:rsidR="006A6E54" w:rsidRPr="00D020D4" w:rsidRDefault="006A6E54" w:rsidP="006A6E5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106 146</w:t>
            </w:r>
          </w:p>
        </w:tc>
        <w:tc>
          <w:tcPr>
            <w:tcW w:w="681" w:type="pct"/>
            <w:tcBorders>
              <w:top w:val="single" w:sz="4" w:space="0" w:color="auto"/>
              <w:left w:val="single" w:sz="4" w:space="0" w:color="auto"/>
              <w:bottom w:val="single" w:sz="4" w:space="0" w:color="auto"/>
              <w:right w:val="single" w:sz="4" w:space="0" w:color="auto"/>
            </w:tcBorders>
            <w:noWrap/>
          </w:tcPr>
          <w:p w14:paraId="5DA9A1F5" w14:textId="083FA128" w:rsidR="006A6E54" w:rsidRPr="00D020D4" w:rsidRDefault="006A6E54" w:rsidP="006A6E54">
            <w:pPr>
              <w:autoSpaceDE w:val="0"/>
              <w:autoSpaceDN w:val="0"/>
              <w:adjustRightInd w:val="0"/>
              <w:spacing w:after="0" w:line="240" w:lineRule="auto"/>
              <w:jc w:val="center"/>
              <w:rPr>
                <w:rFonts w:ascii="Times New Roman" w:hAnsi="Times New Roman"/>
                <w:sz w:val="24"/>
                <w:szCs w:val="24"/>
              </w:rPr>
            </w:pPr>
            <w:r w:rsidRPr="00D020D4">
              <w:rPr>
                <w:rFonts w:ascii="Times New Roman" w:hAnsi="Times New Roman"/>
                <w:sz w:val="24"/>
                <w:szCs w:val="24"/>
              </w:rPr>
              <w:t>65 224</w:t>
            </w:r>
          </w:p>
        </w:tc>
      </w:tr>
      <w:tr w:rsidR="006A6E54" w:rsidRPr="00732BC1" w14:paraId="0AD0F9B4" w14:textId="77777777" w:rsidTr="005032CB">
        <w:trPr>
          <w:cantSplit/>
          <w:trHeight w:val="39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4DCA4112" w14:textId="77777777" w:rsidR="006A6E54" w:rsidRPr="00732BC1" w:rsidRDefault="006A6E54" w:rsidP="006A6E54">
            <w:pPr>
              <w:spacing w:after="0" w:line="240" w:lineRule="auto"/>
              <w:jc w:val="both"/>
              <w:rPr>
                <w:rFonts w:ascii="Times New Roman" w:hAnsi="Times New Roman"/>
                <w:b/>
                <w:bCs/>
                <w:sz w:val="24"/>
                <w:szCs w:val="24"/>
              </w:rPr>
            </w:pPr>
            <w:r w:rsidRPr="00732BC1">
              <w:rPr>
                <w:rFonts w:ascii="Times New Roman" w:hAnsi="Times New Roman"/>
                <w:b/>
                <w:bCs/>
                <w:sz w:val="24"/>
                <w:szCs w:val="24"/>
              </w:rPr>
              <w:t xml:space="preserve">Фінансові зобов'язання, </w:t>
            </w:r>
          </w:p>
          <w:p w14:paraId="3C13CF38" w14:textId="53825465" w:rsidR="006A6E54" w:rsidRPr="00732BC1" w:rsidRDefault="006A6E54" w:rsidP="006A6E54">
            <w:pPr>
              <w:spacing w:after="0" w:line="240" w:lineRule="auto"/>
              <w:jc w:val="both"/>
              <w:rPr>
                <w:rFonts w:ascii="Times New Roman" w:hAnsi="Times New Roman"/>
                <w:b/>
                <w:bCs/>
                <w:sz w:val="24"/>
                <w:szCs w:val="24"/>
              </w:rPr>
            </w:pPr>
            <w:r w:rsidRPr="00732BC1">
              <w:rPr>
                <w:rFonts w:ascii="Times New Roman" w:hAnsi="Times New Roman"/>
                <w:b/>
                <w:bCs/>
                <w:sz w:val="24"/>
                <w:szCs w:val="24"/>
              </w:rPr>
              <w:t xml:space="preserve">в </w:t>
            </w:r>
            <w:proofErr w:type="spellStart"/>
            <w:r w:rsidRPr="00732BC1">
              <w:rPr>
                <w:rFonts w:ascii="Times New Roman" w:hAnsi="Times New Roman"/>
                <w:b/>
                <w:bCs/>
                <w:sz w:val="24"/>
                <w:szCs w:val="24"/>
              </w:rPr>
              <w:t>т.ч</w:t>
            </w:r>
            <w:proofErr w:type="spellEnd"/>
            <w:r w:rsidRPr="00732BC1">
              <w:rPr>
                <w:rFonts w:ascii="Times New Roman" w:hAnsi="Times New Roman"/>
                <w:b/>
                <w:bCs/>
                <w:sz w:val="24"/>
                <w:szCs w:val="24"/>
              </w:rPr>
              <w:t>.:</w:t>
            </w:r>
            <w:r w:rsidRPr="00732BC1">
              <w:rPr>
                <w:rFonts w:ascii="Times New Roman" w:hAnsi="Times New Roman"/>
                <w:b/>
                <w:bCs/>
                <w:color w:val="FF0000"/>
                <w:sz w:val="24"/>
                <w:szCs w:val="24"/>
              </w:rPr>
              <w:t xml:space="preserve"> </w:t>
            </w:r>
          </w:p>
        </w:tc>
        <w:tc>
          <w:tcPr>
            <w:tcW w:w="682" w:type="pct"/>
            <w:tcBorders>
              <w:top w:val="single" w:sz="4" w:space="0" w:color="auto"/>
              <w:left w:val="single" w:sz="4" w:space="0" w:color="auto"/>
              <w:bottom w:val="single" w:sz="4" w:space="0" w:color="auto"/>
              <w:right w:val="single" w:sz="4" w:space="0" w:color="auto"/>
            </w:tcBorders>
            <w:noWrap/>
            <w:vAlign w:val="center"/>
          </w:tcPr>
          <w:p w14:paraId="5F01729B" w14:textId="6CAAEFD0" w:rsidR="006A6E54" w:rsidRPr="00732BC1" w:rsidRDefault="006A6E54" w:rsidP="006A6E5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30 166</w:t>
            </w:r>
          </w:p>
        </w:tc>
        <w:tc>
          <w:tcPr>
            <w:tcW w:w="681" w:type="pct"/>
            <w:tcBorders>
              <w:top w:val="single" w:sz="4" w:space="0" w:color="auto"/>
              <w:left w:val="single" w:sz="4" w:space="0" w:color="auto"/>
              <w:bottom w:val="single" w:sz="4" w:space="0" w:color="auto"/>
              <w:right w:val="single" w:sz="4" w:space="0" w:color="auto"/>
            </w:tcBorders>
            <w:noWrap/>
            <w:vAlign w:val="center"/>
          </w:tcPr>
          <w:p w14:paraId="5596874A" w14:textId="47AC2D34" w:rsidR="006A6E54" w:rsidRPr="00732BC1" w:rsidRDefault="006A6E54" w:rsidP="006A6E54">
            <w:pPr>
              <w:spacing w:after="0" w:line="240" w:lineRule="auto"/>
              <w:jc w:val="center"/>
              <w:rPr>
                <w:rFonts w:ascii="Times New Roman" w:hAnsi="Times New Roman"/>
                <w:b/>
                <w:bCs/>
                <w:color w:val="000000"/>
                <w:sz w:val="24"/>
                <w:szCs w:val="24"/>
              </w:rPr>
            </w:pPr>
            <w:r w:rsidRPr="00732BC1">
              <w:rPr>
                <w:rFonts w:ascii="Times New Roman" w:hAnsi="Times New Roman"/>
                <w:b/>
                <w:bCs/>
                <w:color w:val="000000"/>
                <w:sz w:val="24"/>
                <w:szCs w:val="24"/>
              </w:rPr>
              <w:t>40</w:t>
            </w:r>
            <w:r>
              <w:rPr>
                <w:rFonts w:ascii="Times New Roman" w:hAnsi="Times New Roman"/>
                <w:b/>
                <w:bCs/>
                <w:color w:val="000000"/>
                <w:sz w:val="24"/>
                <w:szCs w:val="24"/>
              </w:rPr>
              <w:t xml:space="preserve"> </w:t>
            </w:r>
            <w:r w:rsidRPr="00732BC1">
              <w:rPr>
                <w:rFonts w:ascii="Times New Roman" w:hAnsi="Times New Roman"/>
                <w:b/>
                <w:bCs/>
                <w:color w:val="000000"/>
                <w:sz w:val="24"/>
                <w:szCs w:val="24"/>
              </w:rPr>
              <w:t>642</w:t>
            </w:r>
          </w:p>
        </w:tc>
      </w:tr>
      <w:tr w:rsidR="006A6E54" w:rsidRPr="00732BC1" w14:paraId="02E288C6" w14:textId="77777777" w:rsidTr="006A6E54">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hideMark/>
          </w:tcPr>
          <w:p w14:paraId="0E081D60" w14:textId="77777777" w:rsidR="006A6E54" w:rsidRPr="00732BC1" w:rsidRDefault="006A6E54" w:rsidP="006A6E54">
            <w:pPr>
              <w:spacing w:after="0" w:line="240" w:lineRule="auto"/>
              <w:jc w:val="both"/>
              <w:rPr>
                <w:rFonts w:ascii="Times New Roman" w:hAnsi="Times New Roman"/>
                <w:color w:val="000000"/>
                <w:sz w:val="24"/>
                <w:szCs w:val="24"/>
              </w:rPr>
            </w:pPr>
            <w:r w:rsidRPr="00732BC1">
              <w:rPr>
                <w:rFonts w:ascii="Times New Roman" w:hAnsi="Times New Roman"/>
                <w:color w:val="000000"/>
                <w:sz w:val="24"/>
                <w:szCs w:val="24"/>
              </w:rPr>
              <w:t>Торгівельна та інша кредиторська заборгованість</w:t>
            </w:r>
          </w:p>
        </w:tc>
        <w:tc>
          <w:tcPr>
            <w:tcW w:w="682" w:type="pct"/>
            <w:tcBorders>
              <w:top w:val="single" w:sz="4" w:space="0" w:color="auto"/>
              <w:left w:val="single" w:sz="4" w:space="0" w:color="auto"/>
              <w:bottom w:val="single" w:sz="4" w:space="0" w:color="auto"/>
              <w:right w:val="single" w:sz="4" w:space="0" w:color="auto"/>
            </w:tcBorders>
            <w:noWrap/>
            <w:vAlign w:val="center"/>
          </w:tcPr>
          <w:p w14:paraId="685B9B14" w14:textId="27374589" w:rsidR="006A6E54" w:rsidRPr="00732BC1" w:rsidRDefault="006A6E54" w:rsidP="006A6E54">
            <w:pPr>
              <w:spacing w:after="0" w:line="240" w:lineRule="auto"/>
              <w:jc w:val="center"/>
              <w:rPr>
                <w:rFonts w:ascii="Times New Roman" w:hAnsi="Times New Roman"/>
                <w:sz w:val="24"/>
                <w:szCs w:val="24"/>
                <w:lang w:val="ru-RU"/>
              </w:rPr>
            </w:pPr>
            <w:r>
              <w:rPr>
                <w:rFonts w:ascii="Times New Roman" w:hAnsi="Times New Roman"/>
                <w:sz w:val="24"/>
                <w:szCs w:val="24"/>
                <w:lang w:val="ru-RU"/>
              </w:rPr>
              <w:t>15 572</w:t>
            </w:r>
          </w:p>
        </w:tc>
        <w:tc>
          <w:tcPr>
            <w:tcW w:w="681" w:type="pct"/>
            <w:tcBorders>
              <w:top w:val="single" w:sz="4" w:space="0" w:color="auto"/>
              <w:left w:val="single" w:sz="4" w:space="0" w:color="auto"/>
              <w:bottom w:val="single" w:sz="4" w:space="0" w:color="auto"/>
              <w:right w:val="single" w:sz="4" w:space="0" w:color="auto"/>
            </w:tcBorders>
            <w:noWrap/>
            <w:vAlign w:val="center"/>
            <w:hideMark/>
          </w:tcPr>
          <w:p w14:paraId="1D5938BE" w14:textId="78E45B0B" w:rsidR="006A6E54" w:rsidRPr="00732BC1" w:rsidRDefault="006A6E54" w:rsidP="006A6E54">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37 355</w:t>
            </w:r>
          </w:p>
        </w:tc>
      </w:tr>
      <w:tr w:rsidR="006A6E54" w:rsidRPr="00732BC1" w14:paraId="2D52A09D" w14:textId="77777777" w:rsidTr="005032CB">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54BBFEAB" w14:textId="789DA751" w:rsidR="006A6E54" w:rsidRPr="00732BC1" w:rsidRDefault="006A6E54" w:rsidP="006A6E54">
            <w:pPr>
              <w:spacing w:after="0" w:line="240" w:lineRule="auto"/>
              <w:jc w:val="both"/>
              <w:rPr>
                <w:rFonts w:ascii="Times New Roman" w:hAnsi="Times New Roman"/>
                <w:color w:val="000000"/>
                <w:sz w:val="24"/>
                <w:szCs w:val="24"/>
              </w:rPr>
            </w:pPr>
            <w:r w:rsidRPr="00732BC1">
              <w:rPr>
                <w:rFonts w:ascii="Times New Roman" w:hAnsi="Times New Roman"/>
                <w:sz w:val="24"/>
                <w:szCs w:val="24"/>
              </w:rPr>
              <w:t>Довгострокові зобов’язання з оренди</w:t>
            </w:r>
          </w:p>
        </w:tc>
        <w:tc>
          <w:tcPr>
            <w:tcW w:w="682" w:type="pct"/>
            <w:tcBorders>
              <w:top w:val="single" w:sz="4" w:space="0" w:color="auto"/>
              <w:left w:val="single" w:sz="4" w:space="0" w:color="auto"/>
              <w:bottom w:val="single" w:sz="4" w:space="0" w:color="auto"/>
              <w:right w:val="single" w:sz="4" w:space="0" w:color="auto"/>
            </w:tcBorders>
            <w:noWrap/>
            <w:vAlign w:val="center"/>
          </w:tcPr>
          <w:p w14:paraId="4B25D8E9" w14:textId="0BC8ACBB" w:rsidR="006A6E54" w:rsidRPr="00732BC1" w:rsidRDefault="006A6E54" w:rsidP="006A6E54">
            <w:pPr>
              <w:spacing w:after="0" w:line="240" w:lineRule="auto"/>
              <w:jc w:val="center"/>
              <w:rPr>
                <w:rFonts w:ascii="Times New Roman" w:hAnsi="Times New Roman"/>
                <w:sz w:val="24"/>
                <w:szCs w:val="24"/>
                <w:lang w:val="ru-RU"/>
              </w:rPr>
            </w:pPr>
            <w:r>
              <w:rPr>
                <w:rFonts w:ascii="Times New Roman" w:hAnsi="Times New Roman"/>
                <w:sz w:val="24"/>
                <w:szCs w:val="24"/>
                <w:lang w:val="ru-RU"/>
              </w:rPr>
              <w:t>3 714</w:t>
            </w:r>
          </w:p>
        </w:tc>
        <w:tc>
          <w:tcPr>
            <w:tcW w:w="681" w:type="pct"/>
            <w:tcBorders>
              <w:top w:val="single" w:sz="4" w:space="0" w:color="auto"/>
              <w:left w:val="single" w:sz="4" w:space="0" w:color="auto"/>
              <w:bottom w:val="single" w:sz="4" w:space="0" w:color="auto"/>
              <w:right w:val="single" w:sz="4" w:space="0" w:color="auto"/>
            </w:tcBorders>
            <w:noWrap/>
            <w:vAlign w:val="center"/>
          </w:tcPr>
          <w:p w14:paraId="05FF46FA" w14:textId="7FE4C0F8" w:rsidR="006A6E54" w:rsidRPr="00732BC1" w:rsidRDefault="006A6E54" w:rsidP="006A6E54">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2</w:t>
            </w:r>
            <w:r>
              <w:rPr>
                <w:rFonts w:ascii="Times New Roman" w:hAnsi="Times New Roman"/>
                <w:sz w:val="24"/>
                <w:szCs w:val="24"/>
                <w:lang w:val="ru-RU"/>
              </w:rPr>
              <w:t xml:space="preserve"> </w:t>
            </w:r>
            <w:r w:rsidRPr="00732BC1">
              <w:rPr>
                <w:rFonts w:ascii="Times New Roman" w:hAnsi="Times New Roman"/>
                <w:sz w:val="24"/>
                <w:szCs w:val="24"/>
                <w:lang w:val="ru-RU"/>
              </w:rPr>
              <w:t>824</w:t>
            </w:r>
          </w:p>
        </w:tc>
      </w:tr>
      <w:tr w:rsidR="006A6E54" w:rsidRPr="007D2756" w14:paraId="6BD46786" w14:textId="77777777" w:rsidTr="005032CB">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47A5CCCD" w14:textId="77777777" w:rsidR="006A6E54" w:rsidRPr="00732BC1" w:rsidRDefault="006A6E54" w:rsidP="006A6E54">
            <w:pPr>
              <w:spacing w:after="0" w:line="240" w:lineRule="auto"/>
              <w:jc w:val="both"/>
              <w:rPr>
                <w:rFonts w:ascii="Times New Roman" w:hAnsi="Times New Roman"/>
                <w:color w:val="000000"/>
                <w:sz w:val="24"/>
                <w:szCs w:val="24"/>
              </w:rPr>
            </w:pPr>
            <w:r w:rsidRPr="00732BC1">
              <w:rPr>
                <w:rFonts w:ascii="Times New Roman" w:hAnsi="Times New Roman"/>
                <w:sz w:val="24"/>
                <w:szCs w:val="24"/>
              </w:rPr>
              <w:t>Поточна кредиторська заборгованість за довгостроковими зобов’язаннями</w:t>
            </w:r>
          </w:p>
        </w:tc>
        <w:tc>
          <w:tcPr>
            <w:tcW w:w="682" w:type="pct"/>
            <w:tcBorders>
              <w:top w:val="single" w:sz="4" w:space="0" w:color="auto"/>
              <w:left w:val="single" w:sz="4" w:space="0" w:color="auto"/>
              <w:bottom w:val="single" w:sz="4" w:space="0" w:color="auto"/>
              <w:right w:val="single" w:sz="4" w:space="0" w:color="auto"/>
            </w:tcBorders>
            <w:noWrap/>
            <w:vAlign w:val="center"/>
          </w:tcPr>
          <w:p w14:paraId="3EAEA925" w14:textId="5EE754C7" w:rsidR="006A6E54" w:rsidRPr="00732BC1" w:rsidRDefault="006A6E54" w:rsidP="006A6E54">
            <w:pPr>
              <w:spacing w:after="0" w:line="240" w:lineRule="auto"/>
              <w:jc w:val="center"/>
              <w:rPr>
                <w:rFonts w:ascii="Times New Roman" w:hAnsi="Times New Roman"/>
                <w:sz w:val="24"/>
                <w:szCs w:val="24"/>
                <w:lang w:val="ru-RU"/>
              </w:rPr>
            </w:pPr>
            <w:r>
              <w:rPr>
                <w:rFonts w:ascii="Times New Roman" w:hAnsi="Times New Roman"/>
                <w:sz w:val="24"/>
                <w:szCs w:val="24"/>
                <w:lang w:val="ru-RU"/>
              </w:rPr>
              <w:t>880</w:t>
            </w:r>
          </w:p>
        </w:tc>
        <w:tc>
          <w:tcPr>
            <w:tcW w:w="681" w:type="pct"/>
            <w:tcBorders>
              <w:top w:val="single" w:sz="4" w:space="0" w:color="auto"/>
              <w:left w:val="single" w:sz="4" w:space="0" w:color="auto"/>
              <w:bottom w:val="single" w:sz="4" w:space="0" w:color="auto"/>
              <w:right w:val="single" w:sz="4" w:space="0" w:color="auto"/>
            </w:tcBorders>
            <w:noWrap/>
            <w:vAlign w:val="center"/>
          </w:tcPr>
          <w:p w14:paraId="4D9BC4A9" w14:textId="791C4C0C" w:rsidR="006A6E54" w:rsidRPr="007D2756" w:rsidRDefault="006A6E54" w:rsidP="006A6E54">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463</w:t>
            </w:r>
          </w:p>
        </w:tc>
      </w:tr>
      <w:tr w:rsidR="006A6E54" w:rsidRPr="007D2756" w14:paraId="6B31D14D" w14:textId="77777777" w:rsidTr="005032CB">
        <w:trPr>
          <w:cantSplit/>
          <w:trHeight w:val="227"/>
          <w:jc w:val="right"/>
        </w:trPr>
        <w:tc>
          <w:tcPr>
            <w:tcW w:w="3637" w:type="pct"/>
            <w:tcBorders>
              <w:top w:val="single" w:sz="4" w:space="0" w:color="auto"/>
              <w:left w:val="single" w:sz="4" w:space="0" w:color="auto"/>
              <w:bottom w:val="single" w:sz="4" w:space="0" w:color="auto"/>
              <w:right w:val="single" w:sz="4" w:space="0" w:color="auto"/>
            </w:tcBorders>
            <w:vAlign w:val="bottom"/>
          </w:tcPr>
          <w:p w14:paraId="2A1F877C" w14:textId="465DB632" w:rsidR="006A6E54" w:rsidRPr="00732BC1" w:rsidRDefault="006A6E54" w:rsidP="006A6E54">
            <w:pPr>
              <w:spacing w:after="0" w:line="240" w:lineRule="auto"/>
              <w:jc w:val="both"/>
              <w:rPr>
                <w:rFonts w:ascii="Times New Roman" w:hAnsi="Times New Roman"/>
                <w:sz w:val="24"/>
                <w:szCs w:val="24"/>
              </w:rPr>
            </w:pPr>
            <w:r>
              <w:rPr>
                <w:rFonts w:ascii="Times New Roman" w:hAnsi="Times New Roman"/>
                <w:sz w:val="24"/>
                <w:szCs w:val="24"/>
              </w:rPr>
              <w:t>Короткострокові кредити банків</w:t>
            </w:r>
          </w:p>
        </w:tc>
        <w:tc>
          <w:tcPr>
            <w:tcW w:w="682" w:type="pct"/>
            <w:tcBorders>
              <w:top w:val="single" w:sz="4" w:space="0" w:color="auto"/>
              <w:left w:val="single" w:sz="4" w:space="0" w:color="auto"/>
              <w:bottom w:val="single" w:sz="4" w:space="0" w:color="auto"/>
              <w:right w:val="single" w:sz="4" w:space="0" w:color="auto"/>
            </w:tcBorders>
            <w:noWrap/>
            <w:vAlign w:val="center"/>
          </w:tcPr>
          <w:p w14:paraId="169D7445" w14:textId="2F9A48ED" w:rsidR="006A6E54" w:rsidRPr="00732BC1" w:rsidRDefault="006A6E54" w:rsidP="006A6E54">
            <w:pPr>
              <w:spacing w:after="0" w:line="240" w:lineRule="auto"/>
              <w:jc w:val="center"/>
              <w:rPr>
                <w:rFonts w:ascii="Times New Roman" w:hAnsi="Times New Roman"/>
                <w:sz w:val="24"/>
                <w:szCs w:val="24"/>
                <w:lang w:val="ru-RU"/>
              </w:rPr>
            </w:pPr>
            <w:r>
              <w:rPr>
                <w:rFonts w:ascii="Times New Roman" w:hAnsi="Times New Roman"/>
                <w:sz w:val="24"/>
                <w:szCs w:val="24"/>
                <w:lang w:val="ru-RU"/>
              </w:rPr>
              <w:t>10 000</w:t>
            </w:r>
          </w:p>
        </w:tc>
        <w:tc>
          <w:tcPr>
            <w:tcW w:w="681" w:type="pct"/>
            <w:tcBorders>
              <w:top w:val="single" w:sz="4" w:space="0" w:color="auto"/>
              <w:left w:val="single" w:sz="4" w:space="0" w:color="auto"/>
              <w:bottom w:val="single" w:sz="4" w:space="0" w:color="auto"/>
              <w:right w:val="single" w:sz="4" w:space="0" w:color="auto"/>
            </w:tcBorders>
            <w:noWrap/>
            <w:vAlign w:val="center"/>
          </w:tcPr>
          <w:p w14:paraId="318234D6" w14:textId="14236BBE" w:rsidR="006A6E54" w:rsidRPr="00732BC1" w:rsidRDefault="006A6E54" w:rsidP="006A6E54">
            <w:pPr>
              <w:spacing w:after="0" w:line="240" w:lineRule="auto"/>
              <w:jc w:val="center"/>
              <w:rPr>
                <w:rFonts w:ascii="Times New Roman" w:hAnsi="Times New Roman"/>
                <w:sz w:val="24"/>
                <w:szCs w:val="24"/>
                <w:lang w:val="ru-RU"/>
              </w:rPr>
            </w:pPr>
            <w:r>
              <w:rPr>
                <w:rFonts w:ascii="Times New Roman" w:hAnsi="Times New Roman"/>
                <w:sz w:val="24"/>
                <w:szCs w:val="24"/>
                <w:lang w:val="ru-RU"/>
              </w:rPr>
              <w:t>-</w:t>
            </w:r>
          </w:p>
        </w:tc>
      </w:tr>
    </w:tbl>
    <w:p w14:paraId="4E94819B" w14:textId="77777777" w:rsidR="0015612C" w:rsidRPr="007D2756" w:rsidRDefault="0015612C" w:rsidP="0015612C">
      <w:pPr>
        <w:pStyle w:val="ac"/>
        <w:ind w:firstLine="709"/>
        <w:jc w:val="both"/>
        <w:rPr>
          <w:sz w:val="24"/>
          <w:szCs w:val="24"/>
          <w:lang w:eastAsia="uk-UA"/>
        </w:rPr>
      </w:pPr>
    </w:p>
    <w:p w14:paraId="18BAE05C" w14:textId="0638E742" w:rsidR="0015612C" w:rsidRPr="007D2756" w:rsidRDefault="003825A3" w:rsidP="0015612C">
      <w:pPr>
        <w:shd w:val="clear" w:color="auto" w:fill="FFFFFF"/>
        <w:spacing w:after="0" w:line="240" w:lineRule="auto"/>
        <w:ind w:firstLine="709"/>
        <w:jc w:val="both"/>
        <w:rPr>
          <w:rFonts w:ascii="Times New Roman" w:hAnsi="Times New Roman"/>
          <w:bCs/>
          <w:spacing w:val="2"/>
          <w:sz w:val="24"/>
          <w:szCs w:val="24"/>
        </w:rPr>
      </w:pPr>
      <w:r>
        <w:rPr>
          <w:rFonts w:ascii="Times New Roman" w:hAnsi="Times New Roman"/>
          <w:b/>
          <w:bCs/>
          <w:spacing w:val="2"/>
          <w:sz w:val="24"/>
          <w:szCs w:val="24"/>
          <w:lang w:val="ru-RU"/>
        </w:rPr>
        <w:t>7</w:t>
      </w:r>
      <w:r w:rsidR="0015612C" w:rsidRPr="007D2756">
        <w:rPr>
          <w:rFonts w:ascii="Times New Roman" w:hAnsi="Times New Roman"/>
          <w:b/>
          <w:bCs/>
          <w:spacing w:val="2"/>
          <w:sz w:val="24"/>
          <w:szCs w:val="24"/>
          <w:lang w:val="ru-RU"/>
        </w:rPr>
        <w:t xml:space="preserve">.3.2. </w:t>
      </w:r>
      <w:r w:rsidR="0015612C" w:rsidRPr="007D2756">
        <w:rPr>
          <w:rFonts w:ascii="Times New Roman" w:hAnsi="Times New Roman"/>
          <w:b/>
          <w:bCs/>
          <w:spacing w:val="2"/>
          <w:sz w:val="24"/>
          <w:szCs w:val="24"/>
        </w:rPr>
        <w:t>Кредитний ризик</w:t>
      </w:r>
    </w:p>
    <w:p w14:paraId="543DDB66" w14:textId="77777777" w:rsidR="0015612C" w:rsidRPr="007D2756" w:rsidRDefault="0015612C" w:rsidP="0015612C">
      <w:pPr>
        <w:pStyle w:val="ac"/>
        <w:ind w:firstLine="709"/>
        <w:jc w:val="both"/>
        <w:rPr>
          <w:i/>
          <w:sz w:val="24"/>
          <w:szCs w:val="24"/>
        </w:rPr>
      </w:pPr>
      <w:r w:rsidRPr="007D2756">
        <w:rPr>
          <w:b/>
          <w:bCs/>
          <w:i/>
          <w:spacing w:val="2"/>
          <w:sz w:val="24"/>
          <w:szCs w:val="24"/>
        </w:rPr>
        <w:t xml:space="preserve">  </w:t>
      </w:r>
      <w:r w:rsidRPr="007D2756">
        <w:rPr>
          <w:bCs/>
          <w:spacing w:val="2"/>
          <w:sz w:val="24"/>
          <w:szCs w:val="24"/>
          <w:u w:val="single"/>
        </w:rPr>
        <w:t>Кредитний ризик</w:t>
      </w:r>
      <w:r w:rsidRPr="007D2756">
        <w:rPr>
          <w:bCs/>
          <w:spacing w:val="2"/>
          <w:sz w:val="24"/>
          <w:szCs w:val="24"/>
        </w:rPr>
        <w:t xml:space="preserve">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притаманний таким фінансовим інструментам, як поточні та депозитні рахунки в банках, облігації та дебіторська з</w:t>
      </w:r>
      <w:r w:rsidRPr="007D2756">
        <w:rPr>
          <w:sz w:val="24"/>
          <w:szCs w:val="24"/>
        </w:rPr>
        <w:t>аборгованість</w:t>
      </w:r>
      <w:r w:rsidRPr="007D2756">
        <w:rPr>
          <w:b/>
          <w:sz w:val="24"/>
          <w:szCs w:val="24"/>
        </w:rPr>
        <w:t xml:space="preserve"> </w:t>
      </w:r>
      <w:r w:rsidRPr="007D2756">
        <w:rPr>
          <w:sz w:val="24"/>
          <w:szCs w:val="24"/>
        </w:rPr>
        <w:t xml:space="preserve">(в </w:t>
      </w:r>
      <w:proofErr w:type="spellStart"/>
      <w:r w:rsidRPr="007D2756">
        <w:rPr>
          <w:sz w:val="24"/>
          <w:szCs w:val="24"/>
        </w:rPr>
        <w:t>т.ч</w:t>
      </w:r>
      <w:proofErr w:type="spellEnd"/>
      <w:r w:rsidRPr="007D2756">
        <w:rPr>
          <w:sz w:val="24"/>
          <w:szCs w:val="24"/>
        </w:rPr>
        <w:t>. позики) та векселі</w:t>
      </w:r>
      <w:r w:rsidRPr="007D2756">
        <w:rPr>
          <w:i/>
          <w:sz w:val="24"/>
          <w:szCs w:val="24"/>
        </w:rPr>
        <w:t>.</w:t>
      </w:r>
    </w:p>
    <w:p w14:paraId="6416B7D0" w14:textId="5B283F51" w:rsidR="0015612C" w:rsidRPr="007D2756" w:rsidRDefault="0015612C" w:rsidP="0015612C">
      <w:pPr>
        <w:pStyle w:val="aa"/>
        <w:spacing w:before="0" w:after="0"/>
        <w:ind w:left="0" w:firstLine="709"/>
        <w:rPr>
          <w:rFonts w:ascii="Times New Roman" w:hAnsi="Times New Roman"/>
          <w:sz w:val="24"/>
          <w:szCs w:val="24"/>
          <w:lang w:val="uk-UA"/>
        </w:rPr>
      </w:pPr>
      <w:r w:rsidRPr="007D2756">
        <w:rPr>
          <w:rFonts w:ascii="Times New Roman" w:hAnsi="Times New Roman"/>
          <w:sz w:val="24"/>
          <w:szCs w:val="24"/>
          <w:lang w:val="uk-UA"/>
        </w:rPr>
        <w:t>ПрАТ «</w:t>
      </w:r>
      <w:proofErr w:type="spellStart"/>
      <w:r w:rsidRPr="007D2756">
        <w:rPr>
          <w:rFonts w:ascii="Times New Roman" w:hAnsi="Times New Roman"/>
          <w:sz w:val="24"/>
          <w:szCs w:val="24"/>
          <w:lang w:val="uk-UA"/>
        </w:rPr>
        <w:t>Кредмаш</w:t>
      </w:r>
      <w:proofErr w:type="spellEnd"/>
      <w:r w:rsidRPr="007D2756">
        <w:rPr>
          <w:rFonts w:ascii="Times New Roman" w:hAnsi="Times New Roman"/>
          <w:sz w:val="24"/>
          <w:szCs w:val="24"/>
          <w:lang w:val="uk-UA"/>
        </w:rPr>
        <w:t>»</w:t>
      </w:r>
      <w:r w:rsidRPr="007D2756">
        <w:rPr>
          <w:rFonts w:ascii="Times New Roman" w:hAnsi="Times New Roman"/>
          <w:sz w:val="24"/>
          <w:szCs w:val="24"/>
        </w:rPr>
        <w:t xml:space="preserve"> </w:t>
      </w:r>
      <w:proofErr w:type="spellStart"/>
      <w:r w:rsidRPr="007D2756">
        <w:rPr>
          <w:rFonts w:ascii="Times New Roman" w:hAnsi="Times New Roman"/>
          <w:sz w:val="24"/>
          <w:szCs w:val="24"/>
        </w:rPr>
        <w:t>схильн</w:t>
      </w:r>
      <w:proofErr w:type="spellEnd"/>
      <w:r w:rsidRPr="007D2756">
        <w:rPr>
          <w:rFonts w:ascii="Times New Roman" w:hAnsi="Times New Roman"/>
          <w:sz w:val="24"/>
          <w:szCs w:val="24"/>
          <w:lang w:val="uk-UA"/>
        </w:rPr>
        <w:t xml:space="preserve">е </w:t>
      </w:r>
      <w:r w:rsidRPr="007D2756">
        <w:rPr>
          <w:rFonts w:ascii="Times New Roman" w:hAnsi="Times New Roman"/>
          <w:sz w:val="24"/>
          <w:szCs w:val="24"/>
        </w:rPr>
        <w:t xml:space="preserve">до кредитного </w:t>
      </w:r>
      <w:proofErr w:type="spellStart"/>
      <w:r w:rsidRPr="007D2756">
        <w:rPr>
          <w:rFonts w:ascii="Times New Roman" w:hAnsi="Times New Roman"/>
          <w:sz w:val="24"/>
          <w:szCs w:val="24"/>
        </w:rPr>
        <w:t>ризику</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відносно</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дебіторської</w:t>
      </w:r>
      <w:proofErr w:type="spellEnd"/>
      <w:r w:rsidRPr="007D2756">
        <w:rPr>
          <w:rFonts w:ascii="Times New Roman" w:hAnsi="Times New Roman"/>
          <w:sz w:val="24"/>
          <w:szCs w:val="24"/>
        </w:rPr>
        <w:t xml:space="preserve"> </w:t>
      </w:r>
      <w:proofErr w:type="spellStart"/>
      <w:r w:rsidRPr="007D2756">
        <w:rPr>
          <w:rFonts w:ascii="Times New Roman" w:hAnsi="Times New Roman"/>
          <w:sz w:val="24"/>
          <w:szCs w:val="24"/>
        </w:rPr>
        <w:t>заборгованості</w:t>
      </w:r>
      <w:proofErr w:type="spellEnd"/>
      <w:r w:rsidRPr="007D2756">
        <w:rPr>
          <w:rFonts w:ascii="Times New Roman" w:hAnsi="Times New Roman"/>
          <w:sz w:val="24"/>
          <w:szCs w:val="24"/>
        </w:rPr>
        <w:t xml:space="preserve">. </w:t>
      </w:r>
    </w:p>
    <w:p w14:paraId="569685A5" w14:textId="29509B9F" w:rsidR="0015612C" w:rsidRPr="007D2756" w:rsidRDefault="0015612C" w:rsidP="0015612C">
      <w:pPr>
        <w:pStyle w:val="ac"/>
        <w:ind w:firstLine="709"/>
        <w:jc w:val="both"/>
        <w:rPr>
          <w:bCs/>
          <w:spacing w:val="2"/>
          <w:sz w:val="24"/>
          <w:szCs w:val="24"/>
        </w:rPr>
      </w:pPr>
      <w:r w:rsidRPr="007D2756">
        <w:rPr>
          <w:sz w:val="24"/>
          <w:szCs w:val="24"/>
        </w:rPr>
        <w:lastRenderedPageBreak/>
        <w:t>Основним методом оцінки кредитних ризиків Товариства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14:paraId="29BEC266" w14:textId="376A895A" w:rsidR="00973D58" w:rsidRPr="00732BC1" w:rsidRDefault="00973D58" w:rsidP="00973D58">
      <w:pPr>
        <w:tabs>
          <w:tab w:val="left" w:pos="10632"/>
        </w:tabs>
        <w:spacing w:after="0" w:line="240" w:lineRule="auto"/>
        <w:ind w:firstLine="709"/>
        <w:jc w:val="both"/>
        <w:rPr>
          <w:rFonts w:ascii="Times New Roman" w:hAnsi="Times New Roman"/>
          <w:sz w:val="24"/>
          <w:szCs w:val="24"/>
        </w:rPr>
      </w:pPr>
      <w:r w:rsidRPr="00E8383C">
        <w:rPr>
          <w:rFonts w:ascii="Times New Roman" w:hAnsi="Times New Roman"/>
          <w:sz w:val="24"/>
          <w:szCs w:val="24"/>
        </w:rPr>
        <w:t>Станом на 31.12.</w:t>
      </w:r>
      <w:r w:rsidR="001B5147">
        <w:rPr>
          <w:rFonts w:ascii="Times New Roman" w:hAnsi="Times New Roman"/>
          <w:sz w:val="24"/>
          <w:szCs w:val="24"/>
        </w:rPr>
        <w:t>2022</w:t>
      </w:r>
      <w:r w:rsidRPr="00E8383C">
        <w:rPr>
          <w:rFonts w:ascii="Times New Roman" w:hAnsi="Times New Roman"/>
          <w:sz w:val="24"/>
          <w:szCs w:val="24"/>
        </w:rPr>
        <w:t xml:space="preserve"> року кредитний ризик по фінансовим активам, що оцінюються за амортизованою собівартістю, був оцінени</w:t>
      </w:r>
      <w:r w:rsidR="006A6E54">
        <w:rPr>
          <w:rFonts w:ascii="Times New Roman" w:hAnsi="Times New Roman"/>
          <w:sz w:val="24"/>
          <w:szCs w:val="24"/>
        </w:rPr>
        <w:t>й управлінським персоналом як</w:t>
      </w:r>
      <w:r w:rsidRPr="00E8383C">
        <w:rPr>
          <w:rFonts w:ascii="Times New Roman" w:hAnsi="Times New Roman"/>
          <w:sz w:val="24"/>
          <w:szCs w:val="24"/>
        </w:rPr>
        <w:t xml:space="preserve"> високий згідно аналізу, проведеного на звітну дату, з урахуванням чинників, які враховують специфіку контрагентів </w:t>
      </w:r>
      <w:r w:rsidRPr="00732BC1">
        <w:rPr>
          <w:rFonts w:ascii="Times New Roman" w:hAnsi="Times New Roman"/>
          <w:sz w:val="24"/>
          <w:szCs w:val="24"/>
        </w:rPr>
        <w:t xml:space="preserve">Товариства, які </w:t>
      </w:r>
      <w:r w:rsidR="006A6E54">
        <w:rPr>
          <w:rFonts w:ascii="Times New Roman" w:hAnsi="Times New Roman"/>
          <w:sz w:val="24"/>
          <w:szCs w:val="24"/>
        </w:rPr>
        <w:t>є резидентами Республіки Беларусь та РФ</w:t>
      </w:r>
      <w:r w:rsidRPr="00732BC1">
        <w:rPr>
          <w:rFonts w:ascii="Times New Roman" w:hAnsi="Times New Roman"/>
          <w:sz w:val="24"/>
          <w:szCs w:val="24"/>
        </w:rPr>
        <w:t xml:space="preserve">. Резерв кредитних </w:t>
      </w:r>
      <w:r w:rsidRPr="00B5177A">
        <w:rPr>
          <w:rFonts w:ascii="Times New Roman" w:hAnsi="Times New Roman"/>
          <w:sz w:val="24"/>
          <w:szCs w:val="24"/>
        </w:rPr>
        <w:t>збитків на 31.12.</w:t>
      </w:r>
      <w:r w:rsidR="001B5147" w:rsidRPr="00B5177A">
        <w:rPr>
          <w:rFonts w:ascii="Times New Roman" w:hAnsi="Times New Roman"/>
          <w:sz w:val="24"/>
          <w:szCs w:val="24"/>
        </w:rPr>
        <w:t>2022</w:t>
      </w:r>
      <w:r w:rsidRPr="00B5177A">
        <w:rPr>
          <w:rFonts w:ascii="Times New Roman" w:hAnsi="Times New Roman"/>
          <w:sz w:val="24"/>
          <w:szCs w:val="24"/>
        </w:rPr>
        <w:t xml:space="preserve"> року складає </w:t>
      </w:r>
      <w:r w:rsidR="00B5177A" w:rsidRPr="00B5177A">
        <w:rPr>
          <w:rFonts w:ascii="Times New Roman" w:hAnsi="Times New Roman"/>
          <w:sz w:val="24"/>
          <w:szCs w:val="24"/>
        </w:rPr>
        <w:t>63,3</w:t>
      </w:r>
      <w:r w:rsidR="00452633" w:rsidRPr="00B5177A">
        <w:rPr>
          <w:rFonts w:ascii="Times New Roman" w:hAnsi="Times New Roman"/>
          <w:sz w:val="24"/>
          <w:szCs w:val="24"/>
        </w:rPr>
        <w:t>% (</w:t>
      </w:r>
      <w:r w:rsidR="006A6E54" w:rsidRPr="00B5177A">
        <w:rPr>
          <w:rFonts w:ascii="Times New Roman" w:hAnsi="Times New Roman"/>
          <w:sz w:val="24"/>
          <w:szCs w:val="24"/>
        </w:rPr>
        <w:t>4</w:t>
      </w:r>
      <w:r w:rsidR="00B5177A" w:rsidRPr="00B5177A">
        <w:rPr>
          <w:rFonts w:ascii="Times New Roman" w:hAnsi="Times New Roman"/>
          <w:sz w:val="24"/>
          <w:szCs w:val="24"/>
        </w:rPr>
        <w:t>1964</w:t>
      </w:r>
      <w:r w:rsidR="00C26F4C" w:rsidRPr="00B5177A">
        <w:rPr>
          <w:rFonts w:ascii="Times New Roman" w:hAnsi="Times New Roman"/>
          <w:sz w:val="24"/>
          <w:szCs w:val="24"/>
        </w:rPr>
        <w:t>/</w:t>
      </w:r>
      <w:r w:rsidR="00B5177A" w:rsidRPr="00B5177A">
        <w:rPr>
          <w:rFonts w:ascii="Times New Roman" w:hAnsi="Times New Roman"/>
          <w:sz w:val="24"/>
          <w:szCs w:val="24"/>
        </w:rPr>
        <w:t>66285=63,3</w:t>
      </w:r>
      <w:r w:rsidR="00C26F4C" w:rsidRPr="00B5177A">
        <w:rPr>
          <w:rFonts w:ascii="Times New Roman" w:hAnsi="Times New Roman"/>
          <w:sz w:val="24"/>
          <w:szCs w:val="24"/>
        </w:rPr>
        <w:t>%</w:t>
      </w:r>
      <w:r w:rsidR="00452633" w:rsidRPr="00B5177A">
        <w:rPr>
          <w:rFonts w:ascii="Times New Roman" w:hAnsi="Times New Roman"/>
          <w:sz w:val="24"/>
          <w:szCs w:val="24"/>
        </w:rPr>
        <w:t>)</w:t>
      </w:r>
      <w:r w:rsidRPr="00B5177A">
        <w:rPr>
          <w:rFonts w:ascii="Times New Roman" w:hAnsi="Times New Roman"/>
          <w:sz w:val="24"/>
          <w:szCs w:val="24"/>
        </w:rPr>
        <w:t xml:space="preserve"> від первісної суми фінансової дебіторської заборгованості.</w:t>
      </w:r>
    </w:p>
    <w:p w14:paraId="16348D3D" w14:textId="77777777" w:rsidR="00973D58" w:rsidRPr="00E8383C" w:rsidRDefault="00973D58" w:rsidP="00973D58">
      <w:pPr>
        <w:tabs>
          <w:tab w:val="left" w:pos="10632"/>
        </w:tabs>
        <w:spacing w:after="0" w:line="240" w:lineRule="auto"/>
        <w:ind w:firstLine="709"/>
        <w:jc w:val="both"/>
        <w:rPr>
          <w:rFonts w:ascii="Times New Roman" w:hAnsi="Times New Roman"/>
          <w:sz w:val="24"/>
          <w:szCs w:val="24"/>
        </w:rPr>
      </w:pPr>
      <w:r w:rsidRPr="00732BC1">
        <w:rPr>
          <w:rFonts w:ascii="Times New Roman" w:hAnsi="Times New Roman"/>
          <w:sz w:val="24"/>
          <w:szCs w:val="24"/>
        </w:rPr>
        <w:t>Управлінський персонал</w:t>
      </w:r>
      <w:r w:rsidRPr="00E8383C">
        <w:rPr>
          <w:rFonts w:ascii="Times New Roman" w:hAnsi="Times New Roman"/>
          <w:sz w:val="24"/>
          <w:szCs w:val="24"/>
        </w:rPr>
        <w:t xml:space="preserve"> Товариства оцінює загальні економічні умови, і  проводить оцінку  як поточного, так і прогнозного напрямків змін умов станом на звітну дату. </w:t>
      </w:r>
    </w:p>
    <w:p w14:paraId="65E55D17" w14:textId="77777777" w:rsidR="0015612C" w:rsidRPr="007D2756" w:rsidRDefault="0015612C" w:rsidP="0015612C">
      <w:pPr>
        <w:pStyle w:val="ac"/>
        <w:ind w:firstLine="709"/>
        <w:jc w:val="both"/>
        <w:rPr>
          <w:sz w:val="24"/>
          <w:szCs w:val="24"/>
        </w:rPr>
      </w:pPr>
      <w:r w:rsidRPr="007D2756">
        <w:rPr>
          <w:sz w:val="24"/>
          <w:szCs w:val="24"/>
        </w:rPr>
        <w:t>До заходів мінімізації впливу кредитного ризику Товариство відносить:</w:t>
      </w:r>
    </w:p>
    <w:p w14:paraId="2B3123CF" w14:textId="77777777" w:rsidR="0015612C" w:rsidRPr="007D2756" w:rsidRDefault="0015612C" w:rsidP="0015612C">
      <w:pPr>
        <w:pStyle w:val="ac"/>
        <w:ind w:firstLine="709"/>
        <w:jc w:val="both"/>
        <w:rPr>
          <w:sz w:val="24"/>
          <w:szCs w:val="24"/>
        </w:rPr>
      </w:pPr>
      <w:r w:rsidRPr="007D2756">
        <w:rPr>
          <w:sz w:val="24"/>
          <w:szCs w:val="24"/>
        </w:rPr>
        <w:t>- встановлення внутрішнього обмеження обсягу дебіторської заборгованості в активах;</w:t>
      </w:r>
    </w:p>
    <w:p w14:paraId="1737779F" w14:textId="77777777" w:rsidR="0015612C" w:rsidRPr="007D2756" w:rsidRDefault="0015612C" w:rsidP="0015612C">
      <w:pPr>
        <w:pStyle w:val="ac"/>
        <w:ind w:firstLine="709"/>
        <w:jc w:val="both"/>
        <w:rPr>
          <w:sz w:val="24"/>
          <w:szCs w:val="24"/>
        </w:rPr>
      </w:pPr>
      <w:r w:rsidRPr="007D2756">
        <w:rPr>
          <w:sz w:val="24"/>
          <w:szCs w:val="24"/>
        </w:rPr>
        <w:t>- диверсифікацію структури активів;</w:t>
      </w:r>
    </w:p>
    <w:p w14:paraId="45F4C3D0" w14:textId="77777777" w:rsidR="0015612C" w:rsidRPr="007D2756" w:rsidRDefault="0015612C" w:rsidP="0015612C">
      <w:pPr>
        <w:pStyle w:val="ac"/>
        <w:ind w:firstLine="709"/>
        <w:jc w:val="both"/>
        <w:rPr>
          <w:sz w:val="24"/>
          <w:szCs w:val="24"/>
        </w:rPr>
      </w:pPr>
      <w:r w:rsidRPr="007D2756">
        <w:rPr>
          <w:sz w:val="24"/>
          <w:szCs w:val="24"/>
        </w:rPr>
        <w:t>- аналіз платоспроможності контрагентів;</w:t>
      </w:r>
    </w:p>
    <w:p w14:paraId="5A08CD1D" w14:textId="08FF4900" w:rsidR="0015612C" w:rsidRPr="007D2756" w:rsidRDefault="0015612C" w:rsidP="0015612C">
      <w:pPr>
        <w:pStyle w:val="ac"/>
        <w:ind w:firstLine="709"/>
        <w:jc w:val="both"/>
        <w:rPr>
          <w:sz w:val="24"/>
          <w:szCs w:val="24"/>
        </w:rPr>
      </w:pPr>
      <w:r w:rsidRPr="007D2756">
        <w:rPr>
          <w:sz w:val="24"/>
          <w:szCs w:val="24"/>
        </w:rPr>
        <w:t>-здійснення заходів щодо недопущення наявності в активах Товариства простроченої дебіторської заборгованості.</w:t>
      </w:r>
    </w:p>
    <w:p w14:paraId="1EB1C77A" w14:textId="0EA33802" w:rsidR="0015612C" w:rsidRPr="007D2756" w:rsidRDefault="0015612C" w:rsidP="0015612C">
      <w:pPr>
        <w:pStyle w:val="ac"/>
        <w:ind w:firstLine="709"/>
        <w:jc w:val="both"/>
        <w:rPr>
          <w:sz w:val="24"/>
          <w:szCs w:val="24"/>
        </w:rPr>
      </w:pPr>
      <w:r w:rsidRPr="007D2756">
        <w:rPr>
          <w:sz w:val="24"/>
          <w:szCs w:val="24"/>
        </w:rPr>
        <w:t>У Товариства для внутрішньої системи заходів із запобігання та мінімізації впливу ризиків створен</w:t>
      </w:r>
      <w:r w:rsidR="00452633">
        <w:rPr>
          <w:sz w:val="24"/>
          <w:szCs w:val="24"/>
        </w:rPr>
        <w:t xml:space="preserve">а </w:t>
      </w:r>
      <w:r w:rsidRPr="007D2756">
        <w:rPr>
          <w:sz w:val="24"/>
          <w:szCs w:val="24"/>
        </w:rPr>
        <w:t>система внутрішнього контролю.</w:t>
      </w:r>
    </w:p>
    <w:p w14:paraId="253E430D" w14:textId="77777777" w:rsidR="0015612C" w:rsidRPr="007D2756" w:rsidRDefault="0015612C" w:rsidP="0015612C">
      <w:pPr>
        <w:pStyle w:val="ac"/>
        <w:ind w:firstLine="709"/>
        <w:jc w:val="both"/>
        <w:rPr>
          <w:sz w:val="24"/>
          <w:szCs w:val="24"/>
        </w:rPr>
      </w:pPr>
      <w:r w:rsidRPr="007D2756">
        <w:rPr>
          <w:sz w:val="24"/>
          <w:szCs w:val="24"/>
        </w:rPr>
        <w:t>Товариство використовує наступні методи управління кредитними ризиками:</w:t>
      </w:r>
    </w:p>
    <w:p w14:paraId="609F183F" w14:textId="77777777" w:rsidR="0015612C" w:rsidRPr="007D2756" w:rsidRDefault="0015612C" w:rsidP="0015612C">
      <w:pPr>
        <w:pStyle w:val="ac"/>
        <w:ind w:firstLine="709"/>
        <w:jc w:val="both"/>
        <w:rPr>
          <w:sz w:val="24"/>
          <w:szCs w:val="24"/>
        </w:rPr>
      </w:pPr>
      <w:r w:rsidRPr="007D2756">
        <w:rPr>
          <w:sz w:val="24"/>
          <w:szCs w:val="24"/>
        </w:rPr>
        <w:t>- ліміти щодо боргових зобов’язань за класами фінансових інструментів;</w:t>
      </w:r>
    </w:p>
    <w:p w14:paraId="52721083" w14:textId="117FF28B" w:rsidR="0015612C" w:rsidRPr="007D2756" w:rsidRDefault="0015612C" w:rsidP="0015612C">
      <w:pPr>
        <w:pStyle w:val="ac"/>
        <w:ind w:firstLine="709"/>
        <w:jc w:val="both"/>
        <w:rPr>
          <w:sz w:val="24"/>
          <w:szCs w:val="24"/>
        </w:rPr>
      </w:pPr>
      <w:r w:rsidRPr="007D2756">
        <w:rPr>
          <w:sz w:val="24"/>
          <w:szCs w:val="24"/>
        </w:rPr>
        <w:t>- ліміти щодо боргових зобов'язань перед одним контрагентом (або асоційованою групою).</w:t>
      </w:r>
    </w:p>
    <w:p w14:paraId="510E0438" w14:textId="77777777" w:rsidR="00973D58" w:rsidRDefault="00973D58" w:rsidP="00A93E34">
      <w:pPr>
        <w:shd w:val="clear" w:color="auto" w:fill="FFFFFF"/>
        <w:spacing w:after="0" w:line="240" w:lineRule="auto"/>
        <w:ind w:firstLine="709"/>
        <w:rPr>
          <w:rFonts w:ascii="Times New Roman" w:hAnsi="Times New Roman"/>
          <w:b/>
          <w:bCs/>
          <w:spacing w:val="2"/>
          <w:sz w:val="24"/>
          <w:szCs w:val="24"/>
        </w:rPr>
      </w:pPr>
    </w:p>
    <w:p w14:paraId="06076F11" w14:textId="44A03495" w:rsidR="00A93E34" w:rsidRPr="007D2756" w:rsidRDefault="003825A3" w:rsidP="00A93E34">
      <w:pPr>
        <w:shd w:val="clear" w:color="auto" w:fill="FFFFFF"/>
        <w:spacing w:after="0" w:line="240" w:lineRule="auto"/>
        <w:ind w:firstLine="709"/>
        <w:rPr>
          <w:rFonts w:ascii="Times New Roman" w:hAnsi="Times New Roman"/>
          <w:b/>
          <w:bCs/>
          <w:spacing w:val="2"/>
          <w:sz w:val="24"/>
          <w:szCs w:val="24"/>
        </w:rPr>
      </w:pPr>
      <w:r>
        <w:rPr>
          <w:rFonts w:ascii="Times New Roman" w:hAnsi="Times New Roman"/>
          <w:b/>
          <w:bCs/>
          <w:spacing w:val="2"/>
          <w:sz w:val="24"/>
          <w:szCs w:val="24"/>
        </w:rPr>
        <w:t>7</w:t>
      </w:r>
      <w:r w:rsidR="00A93E34" w:rsidRPr="007D2756">
        <w:rPr>
          <w:rFonts w:ascii="Times New Roman" w:hAnsi="Times New Roman"/>
          <w:b/>
          <w:bCs/>
          <w:spacing w:val="2"/>
          <w:sz w:val="24"/>
          <w:szCs w:val="24"/>
        </w:rPr>
        <w:t>.3.3. Ринковий ризик</w:t>
      </w:r>
    </w:p>
    <w:p w14:paraId="663CA0E3" w14:textId="77777777" w:rsidR="00A93E34" w:rsidRPr="007D2756" w:rsidRDefault="00A93E34" w:rsidP="00A93E3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hAnsi="Times New Roman"/>
          <w:sz w:val="24"/>
          <w:szCs w:val="24"/>
          <w:u w:val="single"/>
        </w:rPr>
        <w:t>Ринковий ризик</w:t>
      </w:r>
      <w:r w:rsidRPr="007D2756">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інший ціновий ризик, валютний ризик та відсотковий ризик. Ринковий ризик виникає у зв’язку з ризиками збитків, зумовлених коливаннями цін на акції, відсоткових ставок та валютних курсів. Товариство наражатиметься на ринкові ризики у зв’язку з інвестиціями в фінансові інструменти.</w:t>
      </w:r>
    </w:p>
    <w:p w14:paraId="3EF509C5" w14:textId="2E1BD886" w:rsidR="00A93E34" w:rsidRPr="007D2756" w:rsidRDefault="00A93E34" w:rsidP="00A93E3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hAnsi="Times New Roman"/>
          <w:sz w:val="24"/>
          <w:szCs w:val="24"/>
          <w:u w:val="single"/>
        </w:rPr>
        <w:t>Інший ціновий ризик</w:t>
      </w:r>
      <w:r w:rsidRPr="007D2756">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(окрім тих, що виникають унаслідок відсоткового ризику чи валютного ризику),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14:paraId="59849438" w14:textId="77777777" w:rsidR="00A93E34" w:rsidRPr="007D2756" w:rsidRDefault="00A93E34" w:rsidP="00A93E34">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hAnsi="Times New Roman"/>
          <w:sz w:val="24"/>
          <w:szCs w:val="24"/>
        </w:rPr>
        <w:t>Основним методом оцінки цінового ризику є аналіз чутливості. Серед методів пом’якшення цінового ризику Товариство використовує диверсифікацію активів в межах своєї операційної діяльності.</w:t>
      </w:r>
    </w:p>
    <w:p w14:paraId="73C02A18" w14:textId="77777777" w:rsidR="002E181E" w:rsidRDefault="002E181E" w:rsidP="00A93E34">
      <w:pPr>
        <w:spacing w:after="0" w:line="240" w:lineRule="auto"/>
        <w:ind w:firstLine="708"/>
        <w:jc w:val="both"/>
        <w:rPr>
          <w:rFonts w:ascii="Times New Roman" w:hAnsi="Times New Roman"/>
          <w:sz w:val="24"/>
          <w:szCs w:val="24"/>
          <w:u w:val="single"/>
        </w:rPr>
      </w:pPr>
    </w:p>
    <w:p w14:paraId="4E371763" w14:textId="3384410C" w:rsidR="00A93E34" w:rsidRPr="007D2756" w:rsidRDefault="00A93E34" w:rsidP="00A93E34">
      <w:pPr>
        <w:spacing w:after="0" w:line="240" w:lineRule="auto"/>
        <w:ind w:firstLine="708"/>
        <w:jc w:val="both"/>
        <w:rPr>
          <w:rFonts w:ascii="Times New Roman" w:hAnsi="Times New Roman"/>
          <w:sz w:val="24"/>
          <w:szCs w:val="24"/>
        </w:rPr>
      </w:pPr>
      <w:r w:rsidRPr="007D2756">
        <w:rPr>
          <w:rFonts w:ascii="Times New Roman" w:hAnsi="Times New Roman"/>
          <w:sz w:val="24"/>
          <w:szCs w:val="24"/>
          <w:u w:val="single"/>
        </w:rPr>
        <w:t>Валютний ризик</w:t>
      </w:r>
      <w:r w:rsidRPr="007D2756">
        <w:rPr>
          <w:rFonts w:ascii="Times New Roman" w:hAnsi="Times New Roman"/>
          <w:sz w:val="24"/>
          <w:szCs w:val="24"/>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 </w:t>
      </w:r>
      <w:bookmarkStart w:id="36" w:name="_Hlk62601997"/>
      <w:r w:rsidRPr="007D2756">
        <w:rPr>
          <w:rFonts w:ascii="Times New Roman" w:hAnsi="Times New Roman"/>
          <w:sz w:val="24"/>
          <w:szCs w:val="24"/>
        </w:rPr>
        <w:t>Для управління валютними ризиками Товариство контролює частку активів, номінованих в іноземній валюті, у загальному обсязі активів</w:t>
      </w:r>
      <w:bookmarkEnd w:id="36"/>
      <w:r w:rsidRPr="007D2756">
        <w:rPr>
          <w:rFonts w:ascii="Times New Roman" w:hAnsi="Times New Roman"/>
          <w:sz w:val="24"/>
          <w:szCs w:val="24"/>
        </w:rPr>
        <w:t xml:space="preserve">. Оцінка валютних ризиків </w:t>
      </w:r>
      <w:proofErr w:type="spellStart"/>
      <w:r w:rsidRPr="007D2756">
        <w:rPr>
          <w:rFonts w:ascii="Times New Roman" w:hAnsi="Times New Roman"/>
          <w:sz w:val="24"/>
          <w:szCs w:val="24"/>
        </w:rPr>
        <w:t>здійснюєтьсяна</w:t>
      </w:r>
      <w:proofErr w:type="spellEnd"/>
      <w:r w:rsidRPr="007D2756">
        <w:rPr>
          <w:rFonts w:ascii="Times New Roman" w:hAnsi="Times New Roman"/>
          <w:sz w:val="24"/>
          <w:szCs w:val="24"/>
        </w:rPr>
        <w:t xml:space="preserve"> основі аналізу чутливості.</w:t>
      </w:r>
    </w:p>
    <w:p w14:paraId="32891226" w14:textId="77777777" w:rsidR="00A93E34" w:rsidRPr="007D2756" w:rsidRDefault="00A93E34" w:rsidP="00A93E34">
      <w:pPr>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Визначення порогу чутливості Товариством здійснювалося на основі статистичних даних НБУ щодо динаміки курсу гривні до іноземних валют, на основі яких була розрахована історична </w:t>
      </w:r>
      <w:proofErr w:type="spellStart"/>
      <w:r w:rsidRPr="007D2756">
        <w:rPr>
          <w:rFonts w:ascii="Times New Roman" w:hAnsi="Times New Roman"/>
          <w:sz w:val="24"/>
          <w:szCs w:val="24"/>
        </w:rPr>
        <w:t>волатильність</w:t>
      </w:r>
      <w:proofErr w:type="spellEnd"/>
      <w:r w:rsidRPr="007D2756">
        <w:rPr>
          <w:rFonts w:ascii="Times New Roman" w:hAnsi="Times New Roman"/>
          <w:sz w:val="24"/>
          <w:szCs w:val="24"/>
        </w:rPr>
        <w:t xml:space="preserve"> курсу, що визначається як стандартне відхилення річної дохідності від володіння іноземною валютою за період.</w:t>
      </w:r>
    </w:p>
    <w:p w14:paraId="4F8A05D5" w14:textId="77777777" w:rsidR="00A93E34" w:rsidRPr="007D2756" w:rsidRDefault="00A93E34" w:rsidP="00A93E34">
      <w:pPr>
        <w:pStyle w:val="ac"/>
        <w:ind w:firstLine="709"/>
        <w:jc w:val="both"/>
        <w:rPr>
          <w:sz w:val="24"/>
          <w:szCs w:val="24"/>
        </w:rPr>
      </w:pPr>
      <w:r w:rsidRPr="007D2756">
        <w:rPr>
          <w:sz w:val="24"/>
          <w:szCs w:val="24"/>
        </w:rPr>
        <w:t xml:space="preserve">Валютні ризики виникають у зв’язку з володінням фінансовими інструментами, номінованими в іноземній валюті. На звітну дату Товариство має активи та зобов'язання, </w:t>
      </w:r>
      <w:r w:rsidRPr="007D2756">
        <w:rPr>
          <w:sz w:val="24"/>
          <w:szCs w:val="24"/>
        </w:rPr>
        <w:lastRenderedPageBreak/>
        <w:t xml:space="preserve">номіновані у валюті, відмінній від функціональної, тому існує вплив цього ризику на діяльність Товариства. </w:t>
      </w:r>
    </w:p>
    <w:p w14:paraId="7D0EA7E6" w14:textId="70CC38B1" w:rsidR="00A93E34" w:rsidRPr="007D2756" w:rsidRDefault="00A93E34" w:rsidP="00A93E34">
      <w:pPr>
        <w:spacing w:after="0" w:line="240" w:lineRule="auto"/>
        <w:ind w:firstLine="708"/>
        <w:jc w:val="both"/>
        <w:rPr>
          <w:rFonts w:ascii="Times New Roman" w:hAnsi="Times New Roman"/>
          <w:sz w:val="24"/>
          <w:szCs w:val="24"/>
        </w:rPr>
      </w:pPr>
      <w:r w:rsidRPr="007D2756">
        <w:rPr>
          <w:rFonts w:ascii="Times New Roman" w:hAnsi="Times New Roman"/>
          <w:sz w:val="24"/>
          <w:szCs w:val="24"/>
        </w:rPr>
        <w:t xml:space="preserve">Товариство визнає, що обґрунтовано можливим є коливання валютного курсу </w:t>
      </w:r>
      <w:bookmarkStart w:id="37" w:name="_Hlk69732114"/>
      <w:r w:rsidRPr="007D2756">
        <w:rPr>
          <w:rFonts w:ascii="Times New Roman" w:hAnsi="Times New Roman"/>
          <w:sz w:val="24"/>
          <w:szCs w:val="24"/>
        </w:rPr>
        <w:t xml:space="preserve">на </w:t>
      </w:r>
      <w:r w:rsidRPr="007D2756">
        <w:rPr>
          <w:rFonts w:ascii="Times New Roman" w:hAnsi="Times New Roman"/>
          <w:sz w:val="24"/>
          <w:szCs w:val="24"/>
          <w:u w:val="single"/>
        </w:rPr>
        <w:t>+</w:t>
      </w:r>
      <w:r w:rsidRPr="007D2756">
        <w:rPr>
          <w:rFonts w:ascii="Times New Roman" w:hAnsi="Times New Roman"/>
          <w:sz w:val="24"/>
          <w:szCs w:val="24"/>
        </w:rPr>
        <w:t xml:space="preserve">15,25 відсотка за 12 місяців </w:t>
      </w:r>
      <w:r w:rsidR="001B5147">
        <w:rPr>
          <w:rFonts w:ascii="Times New Roman" w:hAnsi="Times New Roman"/>
          <w:sz w:val="24"/>
          <w:szCs w:val="24"/>
        </w:rPr>
        <w:t>202</w:t>
      </w:r>
      <w:r w:rsidR="006C7D9C">
        <w:rPr>
          <w:rFonts w:ascii="Times New Roman" w:hAnsi="Times New Roman"/>
          <w:sz w:val="24"/>
          <w:szCs w:val="24"/>
        </w:rPr>
        <w:t>1</w:t>
      </w:r>
      <w:r w:rsidRPr="007D2756">
        <w:rPr>
          <w:rFonts w:ascii="Times New Roman" w:hAnsi="Times New Roman"/>
          <w:sz w:val="24"/>
          <w:szCs w:val="24"/>
        </w:rPr>
        <w:t xml:space="preserve"> року </w:t>
      </w:r>
      <w:bookmarkEnd w:id="37"/>
      <w:r w:rsidRPr="007D2756">
        <w:rPr>
          <w:rFonts w:ascii="Times New Roman" w:hAnsi="Times New Roman"/>
          <w:sz w:val="24"/>
          <w:szCs w:val="24"/>
        </w:rPr>
        <w:t>та ±</w:t>
      </w:r>
      <w:r w:rsidR="006C7D9C">
        <w:rPr>
          <w:rFonts w:ascii="Times New Roman" w:hAnsi="Times New Roman"/>
          <w:sz w:val="24"/>
          <w:szCs w:val="24"/>
        </w:rPr>
        <w:t>34,06</w:t>
      </w:r>
      <w:r w:rsidRPr="007D2756">
        <w:rPr>
          <w:rFonts w:ascii="Times New Roman" w:hAnsi="Times New Roman"/>
          <w:sz w:val="24"/>
          <w:szCs w:val="24"/>
        </w:rPr>
        <w:t xml:space="preserve"> відсотка за 202</w:t>
      </w:r>
      <w:r w:rsidR="006C7D9C">
        <w:rPr>
          <w:rFonts w:ascii="Times New Roman" w:hAnsi="Times New Roman"/>
          <w:sz w:val="24"/>
          <w:szCs w:val="24"/>
        </w:rPr>
        <w:t>2</w:t>
      </w:r>
      <w:r w:rsidRPr="007D2756">
        <w:rPr>
          <w:rFonts w:ascii="Times New Roman" w:hAnsi="Times New Roman"/>
          <w:sz w:val="24"/>
          <w:szCs w:val="24"/>
        </w:rPr>
        <w:t xml:space="preserve"> рік відповідно.</w:t>
      </w:r>
    </w:p>
    <w:p w14:paraId="364C157F" w14:textId="77777777" w:rsidR="00A93E34" w:rsidRPr="007D2756" w:rsidRDefault="00A93E34" w:rsidP="00A93E34">
      <w:pPr>
        <w:spacing w:after="0" w:line="240" w:lineRule="auto"/>
        <w:ind w:firstLine="708"/>
        <w:jc w:val="both"/>
        <w:rPr>
          <w:rFonts w:ascii="Times New Roman" w:hAnsi="Times New Roman"/>
          <w:i/>
          <w:iCs/>
          <w:sz w:val="24"/>
          <w:szCs w:val="24"/>
        </w:rPr>
      </w:pPr>
      <w:proofErr w:type="spellStart"/>
      <w:r w:rsidRPr="007D2756">
        <w:rPr>
          <w:rFonts w:ascii="Times New Roman" w:hAnsi="Times New Roman"/>
          <w:b/>
          <w:i/>
          <w:iCs/>
          <w:sz w:val="24"/>
          <w:szCs w:val="24"/>
          <w:lang w:val="ru-RU"/>
        </w:rPr>
        <w:t>Чутливі</w:t>
      </w:r>
      <w:proofErr w:type="spellEnd"/>
      <w:r w:rsidRPr="007D2756">
        <w:rPr>
          <w:rFonts w:ascii="Times New Roman" w:hAnsi="Times New Roman"/>
          <w:b/>
          <w:i/>
          <w:iCs/>
          <w:sz w:val="24"/>
          <w:szCs w:val="24"/>
          <w:lang w:val="ru-RU"/>
        </w:rPr>
        <w:t xml:space="preserve"> до </w:t>
      </w:r>
      <w:proofErr w:type="spellStart"/>
      <w:r w:rsidRPr="007D2756">
        <w:rPr>
          <w:rFonts w:ascii="Times New Roman" w:hAnsi="Times New Roman"/>
          <w:b/>
          <w:i/>
          <w:iCs/>
          <w:sz w:val="24"/>
          <w:szCs w:val="24"/>
          <w:lang w:val="ru-RU"/>
        </w:rPr>
        <w:t>коливань</w:t>
      </w:r>
      <w:proofErr w:type="spellEnd"/>
      <w:r w:rsidRPr="007D2756">
        <w:rPr>
          <w:rFonts w:ascii="Times New Roman" w:hAnsi="Times New Roman"/>
          <w:b/>
          <w:i/>
          <w:iCs/>
          <w:sz w:val="24"/>
          <w:szCs w:val="24"/>
          <w:lang w:val="ru-RU"/>
        </w:rPr>
        <w:t xml:space="preserve"> валютного курсу </w:t>
      </w:r>
      <w:proofErr w:type="spellStart"/>
      <w:r w:rsidRPr="007D2756">
        <w:rPr>
          <w:rFonts w:ascii="Times New Roman" w:hAnsi="Times New Roman"/>
          <w:b/>
          <w:i/>
          <w:iCs/>
          <w:sz w:val="24"/>
          <w:szCs w:val="24"/>
          <w:lang w:val="ru-RU"/>
        </w:rPr>
        <w:t>активи</w:t>
      </w:r>
      <w:proofErr w:type="spellEnd"/>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36"/>
        <w:gridCol w:w="2106"/>
      </w:tblGrid>
      <w:tr w:rsidR="00A93E34" w:rsidRPr="00732BC1" w14:paraId="711C752C" w14:textId="77777777" w:rsidTr="006C7D9C">
        <w:tc>
          <w:tcPr>
            <w:tcW w:w="5240" w:type="dxa"/>
            <w:shd w:val="clear" w:color="auto" w:fill="auto"/>
          </w:tcPr>
          <w:p w14:paraId="1FE17531" w14:textId="77777777" w:rsidR="00A93E34" w:rsidRPr="00732BC1" w:rsidRDefault="00A93E34" w:rsidP="005032CB">
            <w:pPr>
              <w:spacing w:after="0" w:line="240" w:lineRule="auto"/>
              <w:jc w:val="both"/>
              <w:rPr>
                <w:rFonts w:ascii="Times New Roman" w:hAnsi="Times New Roman"/>
                <w:sz w:val="24"/>
                <w:szCs w:val="24"/>
              </w:rPr>
            </w:pPr>
            <w:r w:rsidRPr="00732BC1">
              <w:rPr>
                <w:rFonts w:ascii="Times New Roman" w:hAnsi="Times New Roman"/>
                <w:sz w:val="24"/>
                <w:szCs w:val="24"/>
              </w:rPr>
              <w:t>Тип активу</w:t>
            </w:r>
          </w:p>
        </w:tc>
        <w:tc>
          <w:tcPr>
            <w:tcW w:w="2236" w:type="dxa"/>
            <w:shd w:val="clear" w:color="auto" w:fill="auto"/>
          </w:tcPr>
          <w:p w14:paraId="27599A4A" w14:textId="552262EA" w:rsidR="00A93E34" w:rsidRPr="00732BC1" w:rsidRDefault="00A93E34" w:rsidP="00D020D4">
            <w:pPr>
              <w:spacing w:after="0" w:line="240" w:lineRule="auto"/>
              <w:jc w:val="center"/>
              <w:rPr>
                <w:rFonts w:ascii="Times New Roman" w:hAnsi="Times New Roman"/>
                <w:b/>
                <w:sz w:val="24"/>
                <w:szCs w:val="24"/>
              </w:rPr>
            </w:pPr>
            <w:r w:rsidRPr="00732BC1">
              <w:rPr>
                <w:rFonts w:ascii="Times New Roman" w:hAnsi="Times New Roman"/>
                <w:b/>
                <w:sz w:val="24"/>
                <w:szCs w:val="24"/>
              </w:rPr>
              <w:t>31.12.</w:t>
            </w:r>
            <w:r w:rsidR="001B5147">
              <w:rPr>
                <w:rFonts w:ascii="Times New Roman" w:hAnsi="Times New Roman"/>
                <w:b/>
                <w:sz w:val="24"/>
                <w:szCs w:val="24"/>
              </w:rPr>
              <w:t>2022</w:t>
            </w:r>
          </w:p>
        </w:tc>
        <w:tc>
          <w:tcPr>
            <w:tcW w:w="2106" w:type="dxa"/>
            <w:shd w:val="clear" w:color="auto" w:fill="auto"/>
          </w:tcPr>
          <w:p w14:paraId="3380D948" w14:textId="7258DAC4" w:rsidR="00A93E34" w:rsidRPr="00732BC1" w:rsidRDefault="006C7D9C" w:rsidP="00D020D4">
            <w:pPr>
              <w:spacing w:after="0" w:line="240" w:lineRule="auto"/>
              <w:jc w:val="center"/>
              <w:rPr>
                <w:rFonts w:ascii="Times New Roman" w:hAnsi="Times New Roman"/>
                <w:b/>
                <w:sz w:val="24"/>
                <w:szCs w:val="24"/>
              </w:rPr>
            </w:pPr>
            <w:r>
              <w:rPr>
                <w:rFonts w:ascii="Times New Roman" w:hAnsi="Times New Roman"/>
                <w:b/>
                <w:sz w:val="24"/>
                <w:szCs w:val="24"/>
              </w:rPr>
              <w:t>31.12.2021</w:t>
            </w:r>
          </w:p>
        </w:tc>
      </w:tr>
      <w:tr w:rsidR="006C7D9C" w:rsidRPr="00233DD5" w14:paraId="10E011E7" w14:textId="77777777" w:rsidTr="006C7D9C">
        <w:tc>
          <w:tcPr>
            <w:tcW w:w="5240" w:type="dxa"/>
            <w:shd w:val="clear" w:color="auto" w:fill="auto"/>
          </w:tcPr>
          <w:p w14:paraId="6BC806E7" w14:textId="77777777" w:rsidR="006C7D9C" w:rsidRPr="00233DD5" w:rsidRDefault="006C7D9C" w:rsidP="006C7D9C">
            <w:pPr>
              <w:spacing w:after="0" w:line="240" w:lineRule="auto"/>
              <w:jc w:val="both"/>
              <w:rPr>
                <w:rFonts w:ascii="Times New Roman" w:hAnsi="Times New Roman"/>
                <w:sz w:val="24"/>
                <w:szCs w:val="24"/>
              </w:rPr>
            </w:pPr>
            <w:r w:rsidRPr="00233DD5">
              <w:rPr>
                <w:rFonts w:ascii="Times New Roman" w:hAnsi="Times New Roman"/>
                <w:sz w:val="24"/>
                <w:szCs w:val="24"/>
              </w:rPr>
              <w:t>Поточні рахунки в іноземній валюті</w:t>
            </w:r>
          </w:p>
        </w:tc>
        <w:tc>
          <w:tcPr>
            <w:tcW w:w="2236" w:type="dxa"/>
            <w:shd w:val="clear" w:color="auto" w:fill="auto"/>
          </w:tcPr>
          <w:p w14:paraId="73BDB7BD" w14:textId="484AB119" w:rsidR="006C7D9C" w:rsidRPr="00233DD5" w:rsidRDefault="006C7D9C" w:rsidP="006C7D9C">
            <w:pPr>
              <w:spacing w:after="0" w:line="240" w:lineRule="auto"/>
              <w:jc w:val="center"/>
              <w:rPr>
                <w:rFonts w:ascii="Times New Roman" w:hAnsi="Times New Roman"/>
                <w:sz w:val="24"/>
                <w:szCs w:val="24"/>
              </w:rPr>
            </w:pPr>
            <w:r w:rsidRPr="00233DD5">
              <w:rPr>
                <w:rFonts w:ascii="Times New Roman" w:hAnsi="Times New Roman"/>
                <w:sz w:val="24"/>
                <w:szCs w:val="24"/>
              </w:rPr>
              <w:t>96 062</w:t>
            </w:r>
          </w:p>
        </w:tc>
        <w:tc>
          <w:tcPr>
            <w:tcW w:w="2106" w:type="dxa"/>
            <w:shd w:val="clear" w:color="auto" w:fill="auto"/>
          </w:tcPr>
          <w:p w14:paraId="503EB62F" w14:textId="07D52084" w:rsidR="006C7D9C" w:rsidRPr="00233DD5" w:rsidRDefault="006C7D9C" w:rsidP="006C7D9C">
            <w:pPr>
              <w:spacing w:after="0" w:line="240" w:lineRule="auto"/>
              <w:jc w:val="center"/>
              <w:rPr>
                <w:rFonts w:ascii="Times New Roman" w:hAnsi="Times New Roman"/>
                <w:sz w:val="24"/>
                <w:szCs w:val="24"/>
              </w:rPr>
            </w:pPr>
            <w:r w:rsidRPr="00233DD5">
              <w:rPr>
                <w:rFonts w:ascii="Times New Roman" w:hAnsi="Times New Roman"/>
                <w:sz w:val="24"/>
                <w:szCs w:val="24"/>
              </w:rPr>
              <w:t>21 977</w:t>
            </w:r>
          </w:p>
        </w:tc>
      </w:tr>
      <w:tr w:rsidR="006C7D9C" w:rsidRPr="00732BC1" w14:paraId="5016497A" w14:textId="77777777" w:rsidTr="006C7D9C">
        <w:tc>
          <w:tcPr>
            <w:tcW w:w="5240" w:type="dxa"/>
            <w:shd w:val="clear" w:color="auto" w:fill="auto"/>
          </w:tcPr>
          <w:p w14:paraId="1CD4CA1D" w14:textId="79F849B0" w:rsidR="006C7D9C" w:rsidRPr="00233DD5" w:rsidRDefault="006C7D9C" w:rsidP="006C7D9C">
            <w:pPr>
              <w:spacing w:after="0" w:line="240" w:lineRule="auto"/>
              <w:jc w:val="both"/>
              <w:rPr>
                <w:rFonts w:ascii="Times New Roman" w:hAnsi="Times New Roman"/>
                <w:sz w:val="24"/>
                <w:szCs w:val="24"/>
              </w:rPr>
            </w:pPr>
            <w:r w:rsidRPr="00233DD5">
              <w:rPr>
                <w:rFonts w:ascii="Times New Roman" w:hAnsi="Times New Roman"/>
                <w:sz w:val="24"/>
                <w:szCs w:val="24"/>
              </w:rPr>
              <w:t>Депозитні рахунки в іноземній валюті</w:t>
            </w:r>
          </w:p>
        </w:tc>
        <w:tc>
          <w:tcPr>
            <w:tcW w:w="2236" w:type="dxa"/>
            <w:shd w:val="clear" w:color="auto" w:fill="auto"/>
          </w:tcPr>
          <w:p w14:paraId="2A5A6A6A" w14:textId="1218F8BA" w:rsidR="006C7D9C" w:rsidRPr="00233DD5" w:rsidRDefault="006C7D9C" w:rsidP="006C7D9C">
            <w:pPr>
              <w:spacing w:after="0" w:line="240" w:lineRule="auto"/>
              <w:jc w:val="center"/>
              <w:rPr>
                <w:rFonts w:ascii="Times New Roman" w:hAnsi="Times New Roman"/>
                <w:sz w:val="24"/>
                <w:szCs w:val="24"/>
              </w:rPr>
            </w:pPr>
            <w:r w:rsidRPr="00233DD5">
              <w:rPr>
                <w:rFonts w:ascii="Times New Roman" w:hAnsi="Times New Roman"/>
                <w:sz w:val="24"/>
                <w:szCs w:val="24"/>
              </w:rPr>
              <w:t>14 628</w:t>
            </w:r>
          </w:p>
        </w:tc>
        <w:tc>
          <w:tcPr>
            <w:tcW w:w="2106" w:type="dxa"/>
            <w:shd w:val="clear" w:color="auto" w:fill="auto"/>
          </w:tcPr>
          <w:p w14:paraId="69B140F8" w14:textId="248A1A82" w:rsidR="006C7D9C" w:rsidRPr="00233DD5" w:rsidRDefault="006C7D9C" w:rsidP="006C7D9C">
            <w:pPr>
              <w:spacing w:after="0" w:line="240" w:lineRule="auto"/>
              <w:jc w:val="center"/>
              <w:rPr>
                <w:rFonts w:ascii="Times New Roman" w:hAnsi="Times New Roman"/>
                <w:sz w:val="24"/>
                <w:szCs w:val="24"/>
              </w:rPr>
            </w:pPr>
            <w:r w:rsidRPr="00233DD5">
              <w:rPr>
                <w:rFonts w:ascii="Times New Roman" w:hAnsi="Times New Roman"/>
                <w:sz w:val="24"/>
                <w:szCs w:val="24"/>
              </w:rPr>
              <w:t>93 638</w:t>
            </w:r>
          </w:p>
        </w:tc>
      </w:tr>
      <w:tr w:rsidR="006C7D9C" w:rsidRPr="00732BC1" w14:paraId="784DF767" w14:textId="77777777" w:rsidTr="006C7D9C">
        <w:tc>
          <w:tcPr>
            <w:tcW w:w="5240" w:type="dxa"/>
            <w:shd w:val="clear" w:color="auto" w:fill="auto"/>
          </w:tcPr>
          <w:p w14:paraId="7F1B82D0" w14:textId="77777777" w:rsidR="006C7D9C" w:rsidRPr="00732BC1" w:rsidRDefault="006C7D9C" w:rsidP="006C7D9C">
            <w:pPr>
              <w:spacing w:after="0" w:line="240" w:lineRule="auto"/>
              <w:jc w:val="both"/>
              <w:rPr>
                <w:rFonts w:ascii="Times New Roman" w:hAnsi="Times New Roman"/>
                <w:sz w:val="24"/>
                <w:szCs w:val="24"/>
              </w:rPr>
            </w:pPr>
            <w:r w:rsidRPr="00732BC1">
              <w:rPr>
                <w:rFonts w:ascii="Times New Roman" w:hAnsi="Times New Roman"/>
                <w:sz w:val="24"/>
                <w:szCs w:val="24"/>
              </w:rPr>
              <w:t>Дебіторська заборгованість в іноземній валюті</w:t>
            </w:r>
          </w:p>
        </w:tc>
        <w:tc>
          <w:tcPr>
            <w:tcW w:w="2236" w:type="dxa"/>
            <w:shd w:val="clear" w:color="auto" w:fill="auto"/>
          </w:tcPr>
          <w:p w14:paraId="5D7652BB" w14:textId="75E5B921" w:rsidR="006C7D9C" w:rsidRPr="00732BC1" w:rsidRDefault="006C7D9C" w:rsidP="006C7D9C">
            <w:pPr>
              <w:spacing w:after="0" w:line="240" w:lineRule="auto"/>
              <w:jc w:val="center"/>
              <w:rPr>
                <w:rFonts w:ascii="Times New Roman" w:hAnsi="Times New Roman"/>
                <w:sz w:val="24"/>
                <w:szCs w:val="24"/>
                <w:lang w:val="ru-RU"/>
              </w:rPr>
            </w:pPr>
            <w:r>
              <w:rPr>
                <w:rFonts w:ascii="Times New Roman" w:hAnsi="Times New Roman"/>
                <w:sz w:val="24"/>
                <w:szCs w:val="24"/>
                <w:lang w:val="ru-RU"/>
              </w:rPr>
              <w:t>0</w:t>
            </w:r>
          </w:p>
        </w:tc>
        <w:tc>
          <w:tcPr>
            <w:tcW w:w="2106" w:type="dxa"/>
            <w:shd w:val="clear" w:color="auto" w:fill="auto"/>
          </w:tcPr>
          <w:p w14:paraId="1F50C2CD" w14:textId="4CEA55E9" w:rsidR="006C7D9C" w:rsidRPr="00732BC1" w:rsidRDefault="006C7D9C" w:rsidP="006C7D9C">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59 667</w:t>
            </w:r>
          </w:p>
        </w:tc>
      </w:tr>
      <w:tr w:rsidR="006C7D9C" w:rsidRPr="006C7D9C" w14:paraId="25FC3E1A" w14:textId="77777777" w:rsidTr="006C7D9C">
        <w:tc>
          <w:tcPr>
            <w:tcW w:w="5240" w:type="dxa"/>
            <w:shd w:val="clear" w:color="auto" w:fill="auto"/>
          </w:tcPr>
          <w:p w14:paraId="62192ED1" w14:textId="77777777" w:rsidR="006C7D9C" w:rsidRPr="006C7D9C" w:rsidRDefault="006C7D9C" w:rsidP="006C7D9C">
            <w:pPr>
              <w:spacing w:after="0" w:line="240" w:lineRule="auto"/>
              <w:jc w:val="both"/>
              <w:rPr>
                <w:rFonts w:ascii="Times New Roman" w:hAnsi="Times New Roman"/>
                <w:b/>
                <w:sz w:val="24"/>
                <w:szCs w:val="24"/>
              </w:rPr>
            </w:pPr>
            <w:r w:rsidRPr="006C7D9C">
              <w:rPr>
                <w:rFonts w:ascii="Times New Roman" w:hAnsi="Times New Roman"/>
                <w:b/>
                <w:sz w:val="24"/>
                <w:szCs w:val="24"/>
              </w:rPr>
              <w:t>РАЗОМ</w:t>
            </w:r>
          </w:p>
        </w:tc>
        <w:tc>
          <w:tcPr>
            <w:tcW w:w="2236" w:type="dxa"/>
            <w:shd w:val="clear" w:color="auto" w:fill="auto"/>
          </w:tcPr>
          <w:p w14:paraId="7B25E043" w14:textId="202CD545" w:rsidR="006C7D9C" w:rsidRPr="006C7D9C" w:rsidRDefault="006C7D9C" w:rsidP="006C7D9C">
            <w:pPr>
              <w:spacing w:after="0" w:line="240" w:lineRule="auto"/>
              <w:jc w:val="center"/>
              <w:rPr>
                <w:rFonts w:ascii="Times New Roman" w:hAnsi="Times New Roman"/>
                <w:b/>
                <w:sz w:val="24"/>
                <w:szCs w:val="24"/>
              </w:rPr>
            </w:pPr>
            <w:r>
              <w:rPr>
                <w:rFonts w:ascii="Times New Roman" w:hAnsi="Times New Roman"/>
                <w:b/>
                <w:sz w:val="24"/>
                <w:szCs w:val="24"/>
              </w:rPr>
              <w:t>110 690</w:t>
            </w:r>
          </w:p>
        </w:tc>
        <w:tc>
          <w:tcPr>
            <w:tcW w:w="2106" w:type="dxa"/>
            <w:shd w:val="clear" w:color="auto" w:fill="auto"/>
          </w:tcPr>
          <w:p w14:paraId="77197075" w14:textId="6160C273" w:rsidR="006C7D9C" w:rsidRPr="006C7D9C" w:rsidRDefault="006C7D9C" w:rsidP="006C7D9C">
            <w:pPr>
              <w:spacing w:after="0" w:line="240" w:lineRule="auto"/>
              <w:jc w:val="center"/>
              <w:rPr>
                <w:rFonts w:ascii="Times New Roman" w:hAnsi="Times New Roman"/>
                <w:b/>
                <w:sz w:val="24"/>
                <w:szCs w:val="24"/>
              </w:rPr>
            </w:pPr>
            <w:r w:rsidRPr="006C7D9C">
              <w:rPr>
                <w:rFonts w:ascii="Times New Roman" w:hAnsi="Times New Roman"/>
                <w:b/>
                <w:sz w:val="24"/>
                <w:szCs w:val="24"/>
              </w:rPr>
              <w:t>175 282</w:t>
            </w:r>
          </w:p>
        </w:tc>
      </w:tr>
      <w:tr w:rsidR="006C7D9C" w:rsidRPr="007D2756" w14:paraId="67B8503C" w14:textId="77777777" w:rsidTr="006C7D9C">
        <w:tc>
          <w:tcPr>
            <w:tcW w:w="5240" w:type="dxa"/>
            <w:shd w:val="clear" w:color="auto" w:fill="auto"/>
          </w:tcPr>
          <w:p w14:paraId="58E74030" w14:textId="77777777" w:rsidR="006C7D9C" w:rsidRPr="00732BC1" w:rsidRDefault="006C7D9C" w:rsidP="006C7D9C">
            <w:pPr>
              <w:spacing w:after="0" w:line="240" w:lineRule="auto"/>
              <w:jc w:val="both"/>
              <w:rPr>
                <w:rFonts w:ascii="Times New Roman" w:hAnsi="Times New Roman"/>
                <w:sz w:val="24"/>
                <w:szCs w:val="24"/>
              </w:rPr>
            </w:pPr>
            <w:r w:rsidRPr="00732BC1">
              <w:rPr>
                <w:rFonts w:ascii="Times New Roman" w:hAnsi="Times New Roman"/>
                <w:sz w:val="24"/>
                <w:szCs w:val="24"/>
              </w:rPr>
              <w:t>Частка в активах , %</w:t>
            </w:r>
          </w:p>
        </w:tc>
        <w:tc>
          <w:tcPr>
            <w:tcW w:w="2236" w:type="dxa"/>
            <w:shd w:val="clear" w:color="auto" w:fill="auto"/>
          </w:tcPr>
          <w:p w14:paraId="3A965BFC" w14:textId="34CF3EB5" w:rsidR="006C7D9C" w:rsidRPr="00732BC1" w:rsidRDefault="006C7D9C" w:rsidP="006C7D9C">
            <w:pPr>
              <w:spacing w:after="0" w:line="240" w:lineRule="auto"/>
              <w:jc w:val="center"/>
              <w:rPr>
                <w:rFonts w:ascii="Times New Roman" w:hAnsi="Times New Roman"/>
                <w:sz w:val="24"/>
                <w:szCs w:val="24"/>
              </w:rPr>
            </w:pPr>
            <w:r>
              <w:rPr>
                <w:rFonts w:ascii="Times New Roman" w:hAnsi="Times New Roman"/>
                <w:sz w:val="24"/>
                <w:szCs w:val="24"/>
              </w:rPr>
              <w:t>19,1</w:t>
            </w:r>
          </w:p>
        </w:tc>
        <w:tc>
          <w:tcPr>
            <w:tcW w:w="2106" w:type="dxa"/>
            <w:shd w:val="clear" w:color="auto" w:fill="auto"/>
          </w:tcPr>
          <w:p w14:paraId="3553B7A0" w14:textId="13955632" w:rsidR="006C7D9C" w:rsidRPr="007D2756" w:rsidRDefault="006C7D9C" w:rsidP="006C7D9C">
            <w:pPr>
              <w:spacing w:after="0" w:line="240" w:lineRule="auto"/>
              <w:jc w:val="center"/>
              <w:rPr>
                <w:rFonts w:ascii="Times New Roman" w:hAnsi="Times New Roman"/>
                <w:sz w:val="24"/>
                <w:szCs w:val="24"/>
              </w:rPr>
            </w:pPr>
            <w:r w:rsidRPr="00732BC1">
              <w:rPr>
                <w:rFonts w:ascii="Times New Roman" w:hAnsi="Times New Roman"/>
                <w:sz w:val="24"/>
                <w:szCs w:val="24"/>
              </w:rPr>
              <w:t>27,6</w:t>
            </w:r>
          </w:p>
        </w:tc>
      </w:tr>
    </w:tbl>
    <w:p w14:paraId="1D01F326" w14:textId="77777777" w:rsidR="00A93E34" w:rsidRPr="007D2756" w:rsidRDefault="00A93E34" w:rsidP="00A93E34">
      <w:pPr>
        <w:spacing w:after="0" w:line="240" w:lineRule="auto"/>
        <w:jc w:val="both"/>
        <w:rPr>
          <w:rFonts w:ascii="Times New Roman" w:hAnsi="Times New Roman"/>
          <w:sz w:val="24"/>
          <w:szCs w:val="24"/>
          <w:lang w:val="ru-RU"/>
        </w:rPr>
      </w:pPr>
      <w:proofErr w:type="spellStart"/>
      <w:r w:rsidRPr="007D2756">
        <w:rPr>
          <w:rFonts w:ascii="Times New Roman" w:hAnsi="Times New Roman"/>
          <w:sz w:val="24"/>
          <w:szCs w:val="24"/>
          <w:lang w:val="ru-RU"/>
        </w:rPr>
        <w:t>Аналіз</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чутливості</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активів</w:t>
      </w:r>
      <w:proofErr w:type="spellEnd"/>
      <w:r w:rsidRPr="007D2756">
        <w:rPr>
          <w:rFonts w:ascii="Times New Roman" w:hAnsi="Times New Roman"/>
          <w:sz w:val="24"/>
          <w:szCs w:val="24"/>
          <w:lang w:val="ru-RU"/>
        </w:rPr>
        <w:t xml:space="preserve"> до </w:t>
      </w:r>
      <w:proofErr w:type="spellStart"/>
      <w:r w:rsidRPr="007D2756">
        <w:rPr>
          <w:rFonts w:ascii="Times New Roman" w:hAnsi="Times New Roman"/>
          <w:sz w:val="24"/>
          <w:szCs w:val="24"/>
          <w:lang w:val="ru-RU"/>
        </w:rPr>
        <w:t>валютних</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ризиків</w:t>
      </w:r>
      <w:proofErr w:type="spellEnd"/>
      <w:r w:rsidRPr="007D2756">
        <w:rPr>
          <w:rFonts w:ascii="Times New Roman" w:hAnsi="Times New Roman"/>
          <w:sz w:val="24"/>
          <w:szCs w:val="24"/>
          <w:lang w:val="ru-RU"/>
        </w:rPr>
        <w:t xml:space="preserve"> проведено на </w:t>
      </w:r>
      <w:proofErr w:type="spellStart"/>
      <w:r w:rsidRPr="007D2756">
        <w:rPr>
          <w:rFonts w:ascii="Times New Roman" w:hAnsi="Times New Roman"/>
          <w:sz w:val="24"/>
          <w:szCs w:val="24"/>
          <w:lang w:val="ru-RU"/>
        </w:rPr>
        <w:t>основі</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історичних</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даних</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щодо</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волатильності</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курсів</w:t>
      </w:r>
      <w:proofErr w:type="spellEnd"/>
      <w:r w:rsidRPr="007D2756">
        <w:rPr>
          <w:rFonts w:ascii="Times New Roman" w:hAnsi="Times New Roman"/>
          <w:sz w:val="24"/>
          <w:szCs w:val="24"/>
          <w:lang w:val="ru-RU"/>
        </w:rPr>
        <w:t xml:space="preserve"> </w:t>
      </w:r>
      <w:proofErr w:type="spellStart"/>
      <w:r w:rsidRPr="007D2756">
        <w:rPr>
          <w:rFonts w:ascii="Times New Roman" w:hAnsi="Times New Roman"/>
          <w:sz w:val="24"/>
          <w:szCs w:val="24"/>
          <w:lang w:val="ru-RU"/>
        </w:rPr>
        <w:t>іноземних</w:t>
      </w:r>
      <w:proofErr w:type="spellEnd"/>
      <w:r w:rsidRPr="007D2756">
        <w:rPr>
          <w:rFonts w:ascii="Times New Roman" w:hAnsi="Times New Roman"/>
          <w:sz w:val="24"/>
          <w:szCs w:val="24"/>
          <w:lang w:val="ru-RU"/>
        </w:rPr>
        <w:t xml:space="preserve"> валют.</w:t>
      </w:r>
    </w:p>
    <w:p w14:paraId="6ED9ACA7" w14:textId="15117852" w:rsidR="00A93E34" w:rsidRPr="007D2756" w:rsidRDefault="00A93E34" w:rsidP="00A93E34">
      <w:pPr>
        <w:spacing w:after="0" w:line="240" w:lineRule="auto"/>
        <w:jc w:val="both"/>
        <w:rPr>
          <w:rFonts w:ascii="Times New Roman" w:hAnsi="Times New Roman"/>
          <w:b/>
          <w:i/>
          <w:iCs/>
          <w:sz w:val="24"/>
          <w:szCs w:val="24"/>
          <w:lang w:val="ru-RU"/>
        </w:rPr>
      </w:pPr>
      <w:proofErr w:type="spellStart"/>
      <w:r w:rsidRPr="007D2756">
        <w:rPr>
          <w:rFonts w:ascii="Times New Roman" w:hAnsi="Times New Roman"/>
          <w:b/>
          <w:i/>
          <w:iCs/>
          <w:sz w:val="24"/>
          <w:szCs w:val="24"/>
          <w:lang w:val="ru-RU"/>
        </w:rPr>
        <w:t>Валютні</w:t>
      </w:r>
      <w:proofErr w:type="spellEnd"/>
      <w:r w:rsidRPr="007D2756">
        <w:rPr>
          <w:rFonts w:ascii="Times New Roman" w:hAnsi="Times New Roman"/>
          <w:b/>
          <w:i/>
          <w:iCs/>
          <w:sz w:val="24"/>
          <w:szCs w:val="24"/>
          <w:lang w:val="ru-RU"/>
        </w:rPr>
        <w:t xml:space="preserve"> </w:t>
      </w:r>
      <w:proofErr w:type="spellStart"/>
      <w:r w:rsidRPr="007D2756">
        <w:rPr>
          <w:rFonts w:ascii="Times New Roman" w:hAnsi="Times New Roman"/>
          <w:b/>
          <w:i/>
          <w:iCs/>
          <w:sz w:val="24"/>
          <w:szCs w:val="24"/>
          <w:lang w:val="ru-RU"/>
        </w:rPr>
        <w:t>ризики</w:t>
      </w:r>
      <w:proofErr w:type="spellEnd"/>
      <w:r w:rsidR="00182527">
        <w:rPr>
          <w:rFonts w:ascii="Times New Roman" w:hAnsi="Times New Roman"/>
          <w:b/>
          <w:i/>
          <w:iCs/>
          <w:sz w:val="24"/>
          <w:szCs w:val="24"/>
          <w:lang w:val="ru-RU"/>
        </w:rPr>
        <w:t xml:space="preserve"> </w:t>
      </w:r>
      <w:proofErr w:type="spellStart"/>
      <w:r w:rsidR="00182527">
        <w:rPr>
          <w:rFonts w:ascii="Times New Roman" w:hAnsi="Times New Roman"/>
          <w:b/>
          <w:i/>
          <w:iCs/>
          <w:sz w:val="24"/>
          <w:szCs w:val="24"/>
          <w:lang w:val="ru-RU"/>
        </w:rPr>
        <w:t>щодо</w:t>
      </w:r>
      <w:proofErr w:type="spellEnd"/>
      <w:r w:rsidR="00182527">
        <w:rPr>
          <w:rFonts w:ascii="Times New Roman" w:hAnsi="Times New Roman"/>
          <w:b/>
          <w:i/>
          <w:iCs/>
          <w:sz w:val="24"/>
          <w:szCs w:val="24"/>
          <w:lang w:val="ru-RU"/>
        </w:rPr>
        <w:t xml:space="preserve"> </w:t>
      </w:r>
      <w:proofErr w:type="spellStart"/>
      <w:r w:rsidR="00182527">
        <w:rPr>
          <w:rFonts w:ascii="Times New Roman" w:hAnsi="Times New Roman"/>
          <w:b/>
          <w:i/>
          <w:iCs/>
          <w:sz w:val="24"/>
          <w:szCs w:val="24"/>
          <w:lang w:val="ru-RU"/>
        </w:rPr>
        <w:t>активів</w:t>
      </w:r>
      <w:proofErr w:type="spellEnd"/>
      <w:r w:rsidR="00250DBA" w:rsidRPr="00732BC1">
        <w:rPr>
          <w:rFonts w:ascii="Times New Roman" w:hAnsi="Times New Roman"/>
          <w:b/>
          <w:i/>
          <w:iCs/>
          <w:sz w:val="24"/>
          <w:szCs w:val="24"/>
          <w:lang w:val="ru-RU"/>
        </w:rPr>
        <w:t xml:space="preserve">, </w:t>
      </w:r>
      <w:proofErr w:type="spellStart"/>
      <w:r w:rsidR="00250DBA" w:rsidRPr="00732BC1">
        <w:rPr>
          <w:rFonts w:ascii="Times New Roman" w:hAnsi="Times New Roman"/>
          <w:b/>
          <w:i/>
          <w:iCs/>
          <w:sz w:val="24"/>
          <w:szCs w:val="24"/>
          <w:lang w:val="ru-RU"/>
        </w:rPr>
        <w:t>представлених</w:t>
      </w:r>
      <w:proofErr w:type="spellEnd"/>
      <w:r w:rsidR="00250DBA" w:rsidRPr="00732BC1">
        <w:rPr>
          <w:rFonts w:ascii="Times New Roman" w:hAnsi="Times New Roman"/>
          <w:b/>
          <w:i/>
          <w:iCs/>
          <w:sz w:val="24"/>
          <w:szCs w:val="24"/>
          <w:lang w:val="ru-RU"/>
        </w:rPr>
        <w:t xml:space="preserve"> </w:t>
      </w:r>
      <w:proofErr w:type="spellStart"/>
      <w:r w:rsidR="00250DBA" w:rsidRPr="00732BC1">
        <w:rPr>
          <w:rFonts w:ascii="Times New Roman" w:hAnsi="Times New Roman"/>
          <w:b/>
          <w:i/>
          <w:iCs/>
          <w:sz w:val="24"/>
          <w:szCs w:val="24"/>
          <w:lang w:val="ru-RU"/>
        </w:rPr>
        <w:t>грошовими</w:t>
      </w:r>
      <w:proofErr w:type="spellEnd"/>
      <w:r w:rsidR="00250DBA" w:rsidRPr="00732BC1">
        <w:rPr>
          <w:rFonts w:ascii="Times New Roman" w:hAnsi="Times New Roman"/>
          <w:b/>
          <w:i/>
          <w:iCs/>
          <w:sz w:val="24"/>
          <w:szCs w:val="24"/>
          <w:lang w:val="ru-RU"/>
        </w:rPr>
        <w:t xml:space="preserve"> коштами</w:t>
      </w:r>
      <w:r w:rsidR="008A5617">
        <w:rPr>
          <w:rFonts w:ascii="Times New Roman" w:hAnsi="Times New Roman"/>
          <w:b/>
          <w:i/>
          <w:iCs/>
          <w:sz w:val="24"/>
          <w:szCs w:val="24"/>
          <w:lang w:val="ru-RU"/>
        </w:rPr>
        <w:t xml:space="preserve"> </w:t>
      </w:r>
      <w:r w:rsidR="008A5617" w:rsidRPr="00D020D4">
        <w:rPr>
          <w:rFonts w:ascii="Times New Roman" w:hAnsi="Times New Roman"/>
          <w:b/>
          <w:i/>
          <w:iCs/>
          <w:sz w:val="24"/>
          <w:szCs w:val="24"/>
          <w:lang w:val="ru-RU"/>
        </w:rPr>
        <w:t xml:space="preserve">та </w:t>
      </w:r>
      <w:proofErr w:type="spellStart"/>
      <w:r w:rsidR="008A5617" w:rsidRPr="00D020D4">
        <w:rPr>
          <w:rFonts w:ascii="Times New Roman" w:hAnsi="Times New Roman"/>
          <w:b/>
          <w:i/>
          <w:iCs/>
          <w:sz w:val="24"/>
          <w:szCs w:val="24"/>
          <w:lang w:val="ru-RU"/>
        </w:rPr>
        <w:t>поточні</w:t>
      </w:r>
      <w:proofErr w:type="spellEnd"/>
      <w:r w:rsidR="008A5617" w:rsidRPr="00D020D4">
        <w:rPr>
          <w:rFonts w:ascii="Times New Roman" w:hAnsi="Times New Roman"/>
          <w:b/>
          <w:i/>
          <w:iCs/>
          <w:sz w:val="24"/>
          <w:szCs w:val="24"/>
          <w:lang w:val="ru-RU"/>
        </w:rPr>
        <w:t xml:space="preserve"> </w:t>
      </w:r>
      <w:proofErr w:type="spellStart"/>
      <w:r w:rsidR="008A5617" w:rsidRPr="00D020D4">
        <w:rPr>
          <w:rFonts w:ascii="Times New Roman" w:hAnsi="Times New Roman"/>
          <w:b/>
          <w:i/>
          <w:iCs/>
          <w:sz w:val="24"/>
          <w:szCs w:val="24"/>
          <w:lang w:val="ru-RU"/>
        </w:rPr>
        <w:t>фінансові</w:t>
      </w:r>
      <w:proofErr w:type="spellEnd"/>
      <w:r w:rsidR="008A5617" w:rsidRPr="00D020D4">
        <w:rPr>
          <w:rFonts w:ascii="Times New Roman" w:hAnsi="Times New Roman"/>
          <w:b/>
          <w:i/>
          <w:iCs/>
          <w:sz w:val="24"/>
          <w:szCs w:val="24"/>
          <w:lang w:val="ru-RU"/>
        </w:rPr>
        <w:t xml:space="preserve"> </w:t>
      </w:r>
      <w:proofErr w:type="spellStart"/>
      <w:r w:rsidR="008A5617" w:rsidRPr="00D020D4">
        <w:rPr>
          <w:rFonts w:ascii="Times New Roman" w:hAnsi="Times New Roman"/>
          <w:b/>
          <w:i/>
          <w:iCs/>
          <w:sz w:val="24"/>
          <w:szCs w:val="24"/>
          <w:lang w:val="ru-RU"/>
        </w:rPr>
        <w:t>інвестиції</w:t>
      </w:r>
      <w:proofErr w:type="spellEnd"/>
      <w:r w:rsidR="008A5617" w:rsidRPr="00D020D4">
        <w:rPr>
          <w:rFonts w:ascii="Times New Roman" w:hAnsi="Times New Roman"/>
          <w:b/>
          <w:i/>
          <w:iCs/>
          <w:sz w:val="24"/>
          <w:szCs w:val="24"/>
          <w:lang w:val="ru-RU"/>
        </w:rPr>
        <w:t xml:space="preserve"> (</w:t>
      </w:r>
      <w:proofErr w:type="spellStart"/>
      <w:r w:rsidR="008A5617" w:rsidRPr="00D020D4">
        <w:rPr>
          <w:rFonts w:ascii="Times New Roman" w:hAnsi="Times New Roman"/>
          <w:b/>
          <w:i/>
          <w:iCs/>
          <w:sz w:val="24"/>
          <w:szCs w:val="24"/>
          <w:lang w:val="ru-RU"/>
        </w:rPr>
        <w:t>банківські</w:t>
      </w:r>
      <w:proofErr w:type="spellEnd"/>
      <w:r w:rsidR="008A5617" w:rsidRPr="00D020D4">
        <w:rPr>
          <w:rFonts w:ascii="Times New Roman" w:hAnsi="Times New Roman"/>
          <w:b/>
          <w:i/>
          <w:iCs/>
          <w:sz w:val="24"/>
          <w:szCs w:val="24"/>
          <w:lang w:val="ru-RU"/>
        </w:rPr>
        <w:t xml:space="preserve"> </w:t>
      </w:r>
      <w:proofErr w:type="spellStart"/>
      <w:r w:rsidR="008A5617" w:rsidRPr="00D020D4">
        <w:rPr>
          <w:rFonts w:ascii="Times New Roman" w:hAnsi="Times New Roman"/>
          <w:b/>
          <w:i/>
          <w:iCs/>
          <w:sz w:val="24"/>
          <w:szCs w:val="24"/>
          <w:lang w:val="ru-RU"/>
        </w:rPr>
        <w:t>депозити</w:t>
      </w:r>
      <w:proofErr w:type="spellEnd"/>
      <w:r w:rsidR="008A5617" w:rsidRPr="00D020D4">
        <w:rPr>
          <w:rFonts w:ascii="Times New Roman" w:hAnsi="Times New Roman"/>
          <w:b/>
          <w:i/>
          <w:iCs/>
          <w:sz w:val="24"/>
          <w:szCs w:val="24"/>
          <w:lang w:val="ru-RU"/>
        </w:rPr>
        <w:t>)</w:t>
      </w:r>
      <w:r w:rsidR="00250DBA" w:rsidRPr="00D020D4">
        <w:rPr>
          <w:rFonts w:ascii="Times New Roman" w:hAnsi="Times New Roman"/>
          <w:b/>
          <w:i/>
          <w:iCs/>
          <w:sz w:val="24"/>
          <w:szCs w:val="24"/>
          <w:lang w:val="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466"/>
        <w:gridCol w:w="1592"/>
        <w:gridCol w:w="1748"/>
        <w:gridCol w:w="2794"/>
      </w:tblGrid>
      <w:tr w:rsidR="00A93E34" w:rsidRPr="00732BC1" w14:paraId="2A82D34A" w14:textId="77777777" w:rsidTr="005032CB">
        <w:tc>
          <w:tcPr>
            <w:tcW w:w="1143" w:type="pct"/>
            <w:shd w:val="clear" w:color="auto" w:fill="auto"/>
          </w:tcPr>
          <w:p w14:paraId="2FC1772F" w14:textId="77777777" w:rsidR="00A93E34" w:rsidRPr="00732BC1" w:rsidRDefault="00A93E34" w:rsidP="005032CB">
            <w:pPr>
              <w:tabs>
                <w:tab w:val="right" w:pos="2093"/>
              </w:tabs>
              <w:spacing w:after="0" w:line="240" w:lineRule="auto"/>
              <w:jc w:val="both"/>
              <w:rPr>
                <w:rFonts w:ascii="Times New Roman" w:hAnsi="Times New Roman"/>
                <w:sz w:val="24"/>
                <w:szCs w:val="24"/>
              </w:rPr>
            </w:pPr>
            <w:r w:rsidRPr="00732BC1">
              <w:rPr>
                <w:rFonts w:ascii="Times New Roman" w:hAnsi="Times New Roman"/>
                <w:sz w:val="24"/>
                <w:szCs w:val="24"/>
              </w:rPr>
              <w:t>валюта</w:t>
            </w:r>
            <w:r w:rsidRPr="00732BC1">
              <w:rPr>
                <w:rFonts w:ascii="Times New Roman" w:hAnsi="Times New Roman"/>
                <w:sz w:val="24"/>
                <w:szCs w:val="24"/>
              </w:rPr>
              <w:tab/>
            </w:r>
          </w:p>
        </w:tc>
        <w:tc>
          <w:tcPr>
            <w:tcW w:w="744" w:type="pct"/>
            <w:shd w:val="clear" w:color="auto" w:fill="auto"/>
          </w:tcPr>
          <w:p w14:paraId="2C060AEF" w14:textId="77777777" w:rsidR="00A93E34" w:rsidRPr="00732BC1" w:rsidRDefault="00A93E34" w:rsidP="005032CB">
            <w:pPr>
              <w:spacing w:after="0" w:line="240" w:lineRule="auto"/>
              <w:jc w:val="both"/>
              <w:rPr>
                <w:rFonts w:ascii="Times New Roman" w:hAnsi="Times New Roman"/>
                <w:sz w:val="24"/>
                <w:szCs w:val="24"/>
              </w:rPr>
            </w:pPr>
            <w:r w:rsidRPr="00732BC1">
              <w:rPr>
                <w:rFonts w:ascii="Times New Roman" w:hAnsi="Times New Roman"/>
                <w:sz w:val="24"/>
                <w:szCs w:val="24"/>
              </w:rPr>
              <w:t>сума</w:t>
            </w:r>
          </w:p>
        </w:tc>
        <w:tc>
          <w:tcPr>
            <w:tcW w:w="808" w:type="pct"/>
            <w:shd w:val="clear" w:color="auto" w:fill="auto"/>
          </w:tcPr>
          <w:p w14:paraId="7EDE49E3" w14:textId="77777777" w:rsidR="00A93E34" w:rsidRPr="00732BC1" w:rsidRDefault="00A93E34" w:rsidP="005032CB">
            <w:pPr>
              <w:spacing w:after="0" w:line="240" w:lineRule="auto"/>
              <w:jc w:val="both"/>
              <w:rPr>
                <w:rFonts w:ascii="Times New Roman" w:hAnsi="Times New Roman"/>
                <w:sz w:val="24"/>
                <w:szCs w:val="24"/>
              </w:rPr>
            </w:pPr>
            <w:r w:rsidRPr="00732BC1">
              <w:rPr>
                <w:rFonts w:ascii="Times New Roman" w:hAnsi="Times New Roman"/>
                <w:sz w:val="24"/>
                <w:szCs w:val="24"/>
              </w:rPr>
              <w:t>% змін</w:t>
            </w:r>
          </w:p>
        </w:tc>
        <w:tc>
          <w:tcPr>
            <w:tcW w:w="887" w:type="pct"/>
            <w:shd w:val="clear" w:color="auto" w:fill="auto"/>
          </w:tcPr>
          <w:p w14:paraId="30C58C37" w14:textId="77777777" w:rsidR="00A93E34" w:rsidRPr="00732BC1" w:rsidRDefault="00A93E34" w:rsidP="005032CB">
            <w:pPr>
              <w:spacing w:after="0" w:line="240" w:lineRule="auto"/>
              <w:jc w:val="both"/>
              <w:rPr>
                <w:rFonts w:ascii="Times New Roman" w:hAnsi="Times New Roman"/>
                <w:sz w:val="24"/>
                <w:szCs w:val="24"/>
              </w:rPr>
            </w:pPr>
            <w:r w:rsidRPr="00732BC1">
              <w:rPr>
                <w:rFonts w:ascii="Times New Roman" w:hAnsi="Times New Roman"/>
                <w:sz w:val="24"/>
                <w:szCs w:val="24"/>
              </w:rPr>
              <w:t>Зростання вартості</w:t>
            </w:r>
          </w:p>
        </w:tc>
        <w:tc>
          <w:tcPr>
            <w:tcW w:w="1418" w:type="pct"/>
            <w:shd w:val="clear" w:color="auto" w:fill="auto"/>
          </w:tcPr>
          <w:p w14:paraId="25A0F279" w14:textId="77777777" w:rsidR="00A93E34" w:rsidRPr="00732BC1" w:rsidRDefault="00A93E34" w:rsidP="005032CB">
            <w:pPr>
              <w:spacing w:after="0" w:line="240" w:lineRule="auto"/>
              <w:jc w:val="both"/>
              <w:rPr>
                <w:rFonts w:ascii="Times New Roman" w:hAnsi="Times New Roman"/>
                <w:sz w:val="24"/>
                <w:szCs w:val="24"/>
              </w:rPr>
            </w:pPr>
            <w:r w:rsidRPr="00732BC1">
              <w:rPr>
                <w:rFonts w:ascii="Times New Roman" w:hAnsi="Times New Roman"/>
                <w:sz w:val="24"/>
                <w:szCs w:val="24"/>
              </w:rPr>
              <w:t>Зменшення вартості</w:t>
            </w:r>
          </w:p>
        </w:tc>
      </w:tr>
      <w:tr w:rsidR="00A93E34" w:rsidRPr="00F22B51" w14:paraId="63866B0D" w14:textId="77777777" w:rsidTr="005032CB">
        <w:tc>
          <w:tcPr>
            <w:tcW w:w="5000" w:type="pct"/>
            <w:gridSpan w:val="5"/>
            <w:shd w:val="clear" w:color="auto" w:fill="auto"/>
          </w:tcPr>
          <w:p w14:paraId="77F094B9" w14:textId="672B2C1F" w:rsidR="00A93E34" w:rsidRPr="00F22B51" w:rsidRDefault="00D020D4" w:rsidP="005032CB">
            <w:pPr>
              <w:spacing w:after="0" w:line="240" w:lineRule="auto"/>
              <w:jc w:val="both"/>
              <w:rPr>
                <w:rFonts w:ascii="Times New Roman" w:hAnsi="Times New Roman"/>
                <w:b/>
                <w:sz w:val="24"/>
                <w:szCs w:val="24"/>
              </w:rPr>
            </w:pPr>
            <w:r w:rsidRPr="00F22B51">
              <w:rPr>
                <w:rFonts w:ascii="Times New Roman" w:hAnsi="Times New Roman"/>
                <w:b/>
                <w:sz w:val="24"/>
                <w:szCs w:val="24"/>
              </w:rPr>
              <w:t xml:space="preserve">                                                                   </w:t>
            </w:r>
            <w:r w:rsidR="00C10261" w:rsidRPr="00F22B51">
              <w:rPr>
                <w:rFonts w:ascii="Times New Roman" w:hAnsi="Times New Roman"/>
                <w:b/>
                <w:sz w:val="24"/>
                <w:szCs w:val="24"/>
              </w:rPr>
              <w:t xml:space="preserve"> </w:t>
            </w:r>
            <w:r w:rsidRPr="00F22B51">
              <w:rPr>
                <w:rFonts w:ascii="Times New Roman" w:hAnsi="Times New Roman"/>
                <w:b/>
                <w:sz w:val="24"/>
                <w:szCs w:val="24"/>
              </w:rPr>
              <w:t xml:space="preserve"> </w:t>
            </w:r>
            <w:r w:rsidR="006C7D9C" w:rsidRPr="00F22B51">
              <w:rPr>
                <w:rFonts w:ascii="Times New Roman" w:hAnsi="Times New Roman"/>
                <w:b/>
                <w:sz w:val="24"/>
                <w:szCs w:val="24"/>
              </w:rPr>
              <w:t>31.12.2021</w:t>
            </w:r>
          </w:p>
        </w:tc>
      </w:tr>
      <w:tr w:rsidR="006C7D9C" w:rsidRPr="00732BC1" w14:paraId="43583778" w14:textId="77777777" w:rsidTr="005032CB">
        <w:tc>
          <w:tcPr>
            <w:tcW w:w="1143" w:type="pct"/>
            <w:shd w:val="clear" w:color="auto" w:fill="auto"/>
          </w:tcPr>
          <w:p w14:paraId="36C5B6A7" w14:textId="3880D756" w:rsidR="006C7D9C" w:rsidRPr="00732BC1" w:rsidRDefault="006C7D9C" w:rsidP="006C7D9C">
            <w:pPr>
              <w:spacing w:after="0" w:line="240" w:lineRule="auto"/>
              <w:jc w:val="both"/>
              <w:rPr>
                <w:rFonts w:ascii="Times New Roman" w:hAnsi="Times New Roman"/>
                <w:sz w:val="24"/>
                <w:szCs w:val="24"/>
              </w:rPr>
            </w:pPr>
            <w:r w:rsidRPr="00732BC1">
              <w:rPr>
                <w:rFonts w:ascii="Times New Roman" w:hAnsi="Times New Roman"/>
                <w:sz w:val="24"/>
                <w:szCs w:val="24"/>
              </w:rPr>
              <w:t>Долар США</w:t>
            </w:r>
          </w:p>
        </w:tc>
        <w:tc>
          <w:tcPr>
            <w:tcW w:w="744" w:type="pct"/>
            <w:shd w:val="clear" w:color="auto" w:fill="auto"/>
          </w:tcPr>
          <w:p w14:paraId="59FCF1D8" w14:textId="28EB7FDB" w:rsidR="006C7D9C" w:rsidRPr="00732BC1" w:rsidRDefault="006C7D9C" w:rsidP="006C7D9C">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41</w:t>
            </w:r>
            <w:r>
              <w:rPr>
                <w:rFonts w:ascii="Times New Roman" w:hAnsi="Times New Roman"/>
                <w:sz w:val="24"/>
                <w:szCs w:val="24"/>
                <w:lang w:val="ru-RU"/>
              </w:rPr>
              <w:t xml:space="preserve"> </w:t>
            </w:r>
            <w:r w:rsidRPr="00732BC1">
              <w:rPr>
                <w:rFonts w:ascii="Times New Roman" w:hAnsi="Times New Roman"/>
                <w:sz w:val="24"/>
                <w:szCs w:val="24"/>
                <w:lang w:val="ru-RU"/>
              </w:rPr>
              <w:t>124</w:t>
            </w:r>
          </w:p>
        </w:tc>
        <w:tc>
          <w:tcPr>
            <w:tcW w:w="808" w:type="pct"/>
            <w:shd w:val="clear" w:color="auto" w:fill="auto"/>
          </w:tcPr>
          <w:p w14:paraId="57D6C8C1" w14:textId="7F3DC20D" w:rsidR="006C7D9C" w:rsidRPr="00732BC1" w:rsidRDefault="006C7D9C" w:rsidP="006C7D9C">
            <w:pPr>
              <w:spacing w:after="0" w:line="240" w:lineRule="auto"/>
              <w:jc w:val="center"/>
              <w:rPr>
                <w:rFonts w:ascii="Times New Roman" w:hAnsi="Times New Roman"/>
                <w:sz w:val="24"/>
                <w:szCs w:val="24"/>
              </w:rPr>
            </w:pPr>
            <w:r w:rsidRPr="00732BC1">
              <w:rPr>
                <w:rFonts w:ascii="Times New Roman" w:hAnsi="Times New Roman"/>
                <w:sz w:val="24"/>
                <w:szCs w:val="24"/>
              </w:rPr>
              <w:t>15,25</w:t>
            </w:r>
          </w:p>
        </w:tc>
        <w:tc>
          <w:tcPr>
            <w:tcW w:w="887" w:type="pct"/>
            <w:shd w:val="clear" w:color="auto" w:fill="auto"/>
          </w:tcPr>
          <w:p w14:paraId="65E0736C" w14:textId="6774F87F" w:rsidR="006C7D9C" w:rsidRPr="00732BC1" w:rsidRDefault="006C7D9C" w:rsidP="006C7D9C">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+ 6</w:t>
            </w:r>
            <w:r>
              <w:rPr>
                <w:rFonts w:ascii="Times New Roman" w:hAnsi="Times New Roman"/>
                <w:sz w:val="24"/>
                <w:szCs w:val="24"/>
                <w:lang w:val="ru-RU"/>
              </w:rPr>
              <w:t xml:space="preserve"> </w:t>
            </w:r>
            <w:r w:rsidRPr="00732BC1">
              <w:rPr>
                <w:rFonts w:ascii="Times New Roman" w:hAnsi="Times New Roman"/>
                <w:sz w:val="24"/>
                <w:szCs w:val="24"/>
                <w:lang w:val="ru-RU"/>
              </w:rPr>
              <w:t>271</w:t>
            </w:r>
          </w:p>
        </w:tc>
        <w:tc>
          <w:tcPr>
            <w:tcW w:w="1418" w:type="pct"/>
            <w:shd w:val="clear" w:color="auto" w:fill="auto"/>
          </w:tcPr>
          <w:p w14:paraId="6EB8D1DF" w14:textId="4FC835BB" w:rsidR="006C7D9C" w:rsidRPr="00732BC1" w:rsidRDefault="006C7D9C" w:rsidP="006C7D9C">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- 6</w:t>
            </w:r>
            <w:r>
              <w:rPr>
                <w:rFonts w:ascii="Times New Roman" w:hAnsi="Times New Roman"/>
                <w:sz w:val="24"/>
                <w:szCs w:val="24"/>
                <w:lang w:val="ru-RU"/>
              </w:rPr>
              <w:t xml:space="preserve"> </w:t>
            </w:r>
            <w:r w:rsidRPr="00732BC1">
              <w:rPr>
                <w:rFonts w:ascii="Times New Roman" w:hAnsi="Times New Roman"/>
                <w:sz w:val="24"/>
                <w:szCs w:val="24"/>
                <w:lang w:val="ru-RU"/>
              </w:rPr>
              <w:t>271</w:t>
            </w:r>
          </w:p>
        </w:tc>
      </w:tr>
      <w:tr w:rsidR="006C7D9C" w:rsidRPr="00732BC1" w14:paraId="1542BF41" w14:textId="77777777" w:rsidTr="005032CB">
        <w:tc>
          <w:tcPr>
            <w:tcW w:w="1143" w:type="pct"/>
            <w:shd w:val="clear" w:color="auto" w:fill="auto"/>
          </w:tcPr>
          <w:p w14:paraId="0081D6AE" w14:textId="0B8F39A7" w:rsidR="006C7D9C" w:rsidRPr="00732BC1" w:rsidRDefault="006C7D9C" w:rsidP="006C7D9C">
            <w:pPr>
              <w:spacing w:after="0" w:line="240" w:lineRule="auto"/>
              <w:jc w:val="both"/>
              <w:rPr>
                <w:rFonts w:ascii="Times New Roman" w:hAnsi="Times New Roman"/>
                <w:sz w:val="24"/>
                <w:szCs w:val="24"/>
              </w:rPr>
            </w:pPr>
            <w:r w:rsidRPr="00732BC1">
              <w:rPr>
                <w:rFonts w:ascii="Times New Roman" w:hAnsi="Times New Roman"/>
                <w:sz w:val="24"/>
                <w:szCs w:val="24"/>
              </w:rPr>
              <w:t>Євро</w:t>
            </w:r>
          </w:p>
        </w:tc>
        <w:tc>
          <w:tcPr>
            <w:tcW w:w="744" w:type="pct"/>
            <w:shd w:val="clear" w:color="auto" w:fill="auto"/>
          </w:tcPr>
          <w:p w14:paraId="10157973" w14:textId="69A3A7D6" w:rsidR="006C7D9C" w:rsidRPr="00732BC1" w:rsidRDefault="006C7D9C" w:rsidP="006C7D9C">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69</w:t>
            </w:r>
            <w:r>
              <w:rPr>
                <w:rFonts w:ascii="Times New Roman" w:hAnsi="Times New Roman"/>
                <w:sz w:val="24"/>
                <w:szCs w:val="24"/>
                <w:lang w:val="ru-RU"/>
              </w:rPr>
              <w:t xml:space="preserve"> </w:t>
            </w:r>
            <w:r w:rsidRPr="00732BC1">
              <w:rPr>
                <w:rFonts w:ascii="Times New Roman" w:hAnsi="Times New Roman"/>
                <w:sz w:val="24"/>
                <w:szCs w:val="24"/>
                <w:lang w:val="ru-RU"/>
              </w:rPr>
              <w:t>394</w:t>
            </w:r>
          </w:p>
        </w:tc>
        <w:tc>
          <w:tcPr>
            <w:tcW w:w="808" w:type="pct"/>
            <w:shd w:val="clear" w:color="auto" w:fill="auto"/>
          </w:tcPr>
          <w:p w14:paraId="22E0F903" w14:textId="02C65C4E" w:rsidR="006C7D9C" w:rsidRPr="00732BC1" w:rsidRDefault="006C7D9C" w:rsidP="006C7D9C">
            <w:pPr>
              <w:spacing w:after="0" w:line="240" w:lineRule="auto"/>
              <w:jc w:val="center"/>
              <w:rPr>
                <w:rFonts w:ascii="Times New Roman" w:hAnsi="Times New Roman"/>
                <w:sz w:val="24"/>
                <w:szCs w:val="24"/>
              </w:rPr>
            </w:pPr>
            <w:r w:rsidRPr="00732BC1">
              <w:rPr>
                <w:rFonts w:ascii="Times New Roman" w:hAnsi="Times New Roman"/>
                <w:sz w:val="24"/>
                <w:szCs w:val="24"/>
              </w:rPr>
              <w:t>15,25</w:t>
            </w:r>
          </w:p>
        </w:tc>
        <w:tc>
          <w:tcPr>
            <w:tcW w:w="887" w:type="pct"/>
            <w:shd w:val="clear" w:color="auto" w:fill="auto"/>
          </w:tcPr>
          <w:p w14:paraId="2BBDAAF7" w14:textId="53FFC046" w:rsidR="006C7D9C" w:rsidRPr="00732BC1" w:rsidRDefault="006C7D9C" w:rsidP="006C7D9C">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+ 10</w:t>
            </w:r>
            <w:r>
              <w:rPr>
                <w:rFonts w:ascii="Times New Roman" w:hAnsi="Times New Roman"/>
                <w:sz w:val="24"/>
                <w:szCs w:val="24"/>
                <w:lang w:val="ru-RU"/>
              </w:rPr>
              <w:t xml:space="preserve"> </w:t>
            </w:r>
            <w:r w:rsidRPr="00732BC1">
              <w:rPr>
                <w:rFonts w:ascii="Times New Roman" w:hAnsi="Times New Roman"/>
                <w:sz w:val="24"/>
                <w:szCs w:val="24"/>
                <w:lang w:val="ru-RU"/>
              </w:rPr>
              <w:t>583</w:t>
            </w:r>
          </w:p>
        </w:tc>
        <w:tc>
          <w:tcPr>
            <w:tcW w:w="1418" w:type="pct"/>
            <w:shd w:val="clear" w:color="auto" w:fill="auto"/>
          </w:tcPr>
          <w:p w14:paraId="265490C6" w14:textId="6D8269D0" w:rsidR="006C7D9C" w:rsidRPr="00732BC1" w:rsidRDefault="006C7D9C" w:rsidP="006C7D9C">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- 10</w:t>
            </w:r>
            <w:r>
              <w:rPr>
                <w:rFonts w:ascii="Times New Roman" w:hAnsi="Times New Roman"/>
                <w:sz w:val="24"/>
                <w:szCs w:val="24"/>
                <w:lang w:val="ru-RU"/>
              </w:rPr>
              <w:t xml:space="preserve"> </w:t>
            </w:r>
            <w:r w:rsidRPr="00732BC1">
              <w:rPr>
                <w:rFonts w:ascii="Times New Roman" w:hAnsi="Times New Roman"/>
                <w:sz w:val="24"/>
                <w:szCs w:val="24"/>
                <w:lang w:val="ru-RU"/>
              </w:rPr>
              <w:t>583</w:t>
            </w:r>
          </w:p>
        </w:tc>
      </w:tr>
      <w:tr w:rsidR="006C7D9C" w:rsidRPr="00732BC1" w14:paraId="26478695" w14:textId="77777777" w:rsidTr="005032CB">
        <w:tc>
          <w:tcPr>
            <w:tcW w:w="1143" w:type="pct"/>
            <w:shd w:val="clear" w:color="auto" w:fill="auto"/>
          </w:tcPr>
          <w:p w14:paraId="65D6BB4E" w14:textId="22B7DE92" w:rsidR="006C7D9C" w:rsidRPr="00233DD5" w:rsidRDefault="006C7D9C" w:rsidP="006C7D9C">
            <w:pPr>
              <w:spacing w:after="0" w:line="240" w:lineRule="auto"/>
              <w:jc w:val="both"/>
              <w:rPr>
                <w:rFonts w:ascii="Times New Roman" w:hAnsi="Times New Roman"/>
                <w:sz w:val="24"/>
                <w:szCs w:val="24"/>
              </w:rPr>
            </w:pPr>
            <w:r w:rsidRPr="00233DD5">
              <w:rPr>
                <w:rFonts w:ascii="Times New Roman" w:hAnsi="Times New Roman"/>
                <w:sz w:val="24"/>
                <w:szCs w:val="24"/>
              </w:rPr>
              <w:t>Російські рублі</w:t>
            </w:r>
          </w:p>
        </w:tc>
        <w:tc>
          <w:tcPr>
            <w:tcW w:w="744" w:type="pct"/>
            <w:shd w:val="clear" w:color="auto" w:fill="auto"/>
          </w:tcPr>
          <w:p w14:paraId="79DC9BF0" w14:textId="3DB4B710" w:rsidR="006C7D9C" w:rsidRPr="00233DD5" w:rsidRDefault="006C7D9C" w:rsidP="006C7D9C">
            <w:pPr>
              <w:spacing w:after="0" w:line="240" w:lineRule="auto"/>
              <w:jc w:val="center"/>
              <w:rPr>
                <w:rFonts w:ascii="Times New Roman" w:hAnsi="Times New Roman"/>
                <w:sz w:val="24"/>
                <w:szCs w:val="24"/>
                <w:lang w:val="ru-RU"/>
              </w:rPr>
            </w:pPr>
            <w:r w:rsidRPr="00233DD5">
              <w:rPr>
                <w:rFonts w:ascii="Times New Roman" w:hAnsi="Times New Roman"/>
                <w:sz w:val="24"/>
                <w:szCs w:val="24"/>
                <w:lang w:val="ru-RU"/>
              </w:rPr>
              <w:t>5 097</w:t>
            </w:r>
          </w:p>
        </w:tc>
        <w:tc>
          <w:tcPr>
            <w:tcW w:w="808" w:type="pct"/>
            <w:shd w:val="clear" w:color="auto" w:fill="auto"/>
          </w:tcPr>
          <w:p w14:paraId="1F574904" w14:textId="1981676C" w:rsidR="006C7D9C" w:rsidRPr="00233DD5" w:rsidRDefault="006C7D9C" w:rsidP="006C7D9C">
            <w:pPr>
              <w:spacing w:after="0" w:line="240" w:lineRule="auto"/>
              <w:jc w:val="center"/>
              <w:rPr>
                <w:rFonts w:ascii="Times New Roman" w:hAnsi="Times New Roman"/>
                <w:sz w:val="24"/>
                <w:szCs w:val="24"/>
              </w:rPr>
            </w:pPr>
            <w:r w:rsidRPr="00233DD5">
              <w:rPr>
                <w:rFonts w:ascii="Times New Roman" w:hAnsi="Times New Roman"/>
                <w:sz w:val="24"/>
                <w:szCs w:val="24"/>
              </w:rPr>
              <w:t>10,52</w:t>
            </w:r>
          </w:p>
        </w:tc>
        <w:tc>
          <w:tcPr>
            <w:tcW w:w="887" w:type="pct"/>
            <w:shd w:val="clear" w:color="auto" w:fill="auto"/>
          </w:tcPr>
          <w:p w14:paraId="7298D79F" w14:textId="2B719BC4" w:rsidR="006C7D9C" w:rsidRPr="00233DD5" w:rsidRDefault="006C7D9C" w:rsidP="006C7D9C">
            <w:pPr>
              <w:spacing w:after="0" w:line="240" w:lineRule="auto"/>
              <w:jc w:val="center"/>
              <w:rPr>
                <w:rFonts w:ascii="Times New Roman" w:hAnsi="Times New Roman"/>
                <w:sz w:val="24"/>
                <w:szCs w:val="24"/>
                <w:lang w:val="ru-RU"/>
              </w:rPr>
            </w:pPr>
            <w:r w:rsidRPr="00233DD5">
              <w:rPr>
                <w:rFonts w:ascii="Times New Roman" w:hAnsi="Times New Roman"/>
                <w:sz w:val="24"/>
                <w:szCs w:val="24"/>
                <w:lang w:val="ru-RU"/>
              </w:rPr>
              <w:t>+ 536</w:t>
            </w:r>
          </w:p>
        </w:tc>
        <w:tc>
          <w:tcPr>
            <w:tcW w:w="1418" w:type="pct"/>
            <w:shd w:val="clear" w:color="auto" w:fill="auto"/>
          </w:tcPr>
          <w:p w14:paraId="6C94DF4D" w14:textId="5E2C634A" w:rsidR="006C7D9C" w:rsidRPr="00233DD5" w:rsidRDefault="006C7D9C" w:rsidP="006C7D9C">
            <w:pPr>
              <w:spacing w:after="0" w:line="240" w:lineRule="auto"/>
              <w:jc w:val="center"/>
              <w:rPr>
                <w:rFonts w:ascii="Times New Roman" w:hAnsi="Times New Roman"/>
                <w:sz w:val="24"/>
                <w:szCs w:val="24"/>
                <w:lang w:val="ru-RU"/>
              </w:rPr>
            </w:pPr>
            <w:r w:rsidRPr="00233DD5">
              <w:rPr>
                <w:rFonts w:ascii="Times New Roman" w:hAnsi="Times New Roman"/>
                <w:sz w:val="24"/>
                <w:szCs w:val="24"/>
                <w:lang w:val="ru-RU"/>
              </w:rPr>
              <w:t>- 536</w:t>
            </w:r>
          </w:p>
        </w:tc>
      </w:tr>
      <w:tr w:rsidR="006C7D9C" w:rsidRPr="00F22B51" w14:paraId="65639BB8" w14:textId="77777777" w:rsidTr="005032CB">
        <w:tc>
          <w:tcPr>
            <w:tcW w:w="1143" w:type="pct"/>
            <w:shd w:val="clear" w:color="auto" w:fill="auto"/>
          </w:tcPr>
          <w:p w14:paraId="3C7715D3" w14:textId="1365B624" w:rsidR="006C7D9C" w:rsidRPr="00F22B51" w:rsidRDefault="006C7D9C" w:rsidP="006C7D9C">
            <w:pPr>
              <w:spacing w:after="0" w:line="240" w:lineRule="auto"/>
              <w:jc w:val="both"/>
              <w:rPr>
                <w:rFonts w:ascii="Times New Roman" w:hAnsi="Times New Roman"/>
                <w:b/>
                <w:sz w:val="24"/>
                <w:szCs w:val="24"/>
              </w:rPr>
            </w:pPr>
            <w:r w:rsidRPr="00F22B51">
              <w:rPr>
                <w:rFonts w:ascii="Times New Roman" w:hAnsi="Times New Roman"/>
                <w:b/>
                <w:sz w:val="24"/>
                <w:szCs w:val="24"/>
              </w:rPr>
              <w:t>Разом:</w:t>
            </w:r>
          </w:p>
        </w:tc>
        <w:tc>
          <w:tcPr>
            <w:tcW w:w="744" w:type="pct"/>
            <w:shd w:val="clear" w:color="auto" w:fill="auto"/>
          </w:tcPr>
          <w:p w14:paraId="3F8D191E" w14:textId="3DA9A9CF" w:rsidR="006C7D9C" w:rsidRPr="00F22B51" w:rsidRDefault="006C7D9C" w:rsidP="006C7D9C">
            <w:pPr>
              <w:spacing w:after="0" w:line="240" w:lineRule="auto"/>
              <w:jc w:val="center"/>
              <w:rPr>
                <w:rFonts w:ascii="Times New Roman" w:hAnsi="Times New Roman"/>
                <w:b/>
                <w:sz w:val="24"/>
                <w:szCs w:val="24"/>
                <w:lang w:val="ru-RU"/>
              </w:rPr>
            </w:pPr>
            <w:r w:rsidRPr="00F22B51">
              <w:rPr>
                <w:rFonts w:ascii="Times New Roman" w:hAnsi="Times New Roman"/>
                <w:b/>
                <w:sz w:val="24"/>
                <w:szCs w:val="24"/>
                <w:lang w:val="ru-RU"/>
              </w:rPr>
              <w:t>115 615</w:t>
            </w:r>
          </w:p>
        </w:tc>
        <w:tc>
          <w:tcPr>
            <w:tcW w:w="808" w:type="pct"/>
            <w:shd w:val="clear" w:color="auto" w:fill="auto"/>
          </w:tcPr>
          <w:p w14:paraId="23096918" w14:textId="77777777" w:rsidR="006C7D9C" w:rsidRPr="00F22B51" w:rsidRDefault="006C7D9C" w:rsidP="006C7D9C">
            <w:pPr>
              <w:spacing w:after="0" w:line="240" w:lineRule="auto"/>
              <w:jc w:val="center"/>
              <w:rPr>
                <w:rFonts w:ascii="Times New Roman" w:hAnsi="Times New Roman"/>
                <w:b/>
                <w:sz w:val="24"/>
                <w:szCs w:val="24"/>
              </w:rPr>
            </w:pPr>
          </w:p>
        </w:tc>
        <w:tc>
          <w:tcPr>
            <w:tcW w:w="887" w:type="pct"/>
            <w:shd w:val="clear" w:color="auto" w:fill="auto"/>
          </w:tcPr>
          <w:p w14:paraId="3B11855A" w14:textId="3F04D176" w:rsidR="006C7D9C" w:rsidRPr="00F22B51" w:rsidRDefault="006C7D9C" w:rsidP="006C7D9C">
            <w:pPr>
              <w:spacing w:after="0" w:line="240" w:lineRule="auto"/>
              <w:jc w:val="center"/>
              <w:rPr>
                <w:rFonts w:ascii="Times New Roman" w:hAnsi="Times New Roman"/>
                <w:b/>
                <w:sz w:val="24"/>
                <w:szCs w:val="24"/>
                <w:lang w:val="ru-RU"/>
              </w:rPr>
            </w:pPr>
            <w:r w:rsidRPr="00F22B51">
              <w:rPr>
                <w:rFonts w:ascii="Times New Roman" w:hAnsi="Times New Roman"/>
                <w:b/>
                <w:sz w:val="24"/>
                <w:szCs w:val="24"/>
                <w:lang w:val="ru-RU"/>
              </w:rPr>
              <w:t>+ 17 390</w:t>
            </w:r>
          </w:p>
        </w:tc>
        <w:tc>
          <w:tcPr>
            <w:tcW w:w="1418" w:type="pct"/>
            <w:shd w:val="clear" w:color="auto" w:fill="auto"/>
          </w:tcPr>
          <w:p w14:paraId="2A359A0D" w14:textId="7602ECBC" w:rsidR="006C7D9C" w:rsidRPr="00F22B51" w:rsidRDefault="006C7D9C" w:rsidP="006C7D9C">
            <w:pPr>
              <w:spacing w:after="0" w:line="240" w:lineRule="auto"/>
              <w:jc w:val="center"/>
              <w:rPr>
                <w:rFonts w:ascii="Times New Roman" w:hAnsi="Times New Roman"/>
                <w:b/>
                <w:sz w:val="24"/>
                <w:szCs w:val="24"/>
                <w:lang w:val="ru-RU"/>
              </w:rPr>
            </w:pPr>
            <w:r w:rsidRPr="00F22B51">
              <w:rPr>
                <w:rFonts w:ascii="Times New Roman" w:hAnsi="Times New Roman"/>
                <w:b/>
                <w:sz w:val="24"/>
                <w:szCs w:val="24"/>
                <w:lang w:val="ru-RU"/>
              </w:rPr>
              <w:t>- 17 390</w:t>
            </w:r>
          </w:p>
        </w:tc>
      </w:tr>
      <w:tr w:rsidR="00A93E34" w:rsidRPr="00F22B51" w14:paraId="152E6895" w14:textId="77777777" w:rsidTr="005032CB">
        <w:tc>
          <w:tcPr>
            <w:tcW w:w="5000" w:type="pct"/>
            <w:gridSpan w:val="5"/>
            <w:shd w:val="clear" w:color="auto" w:fill="auto"/>
          </w:tcPr>
          <w:p w14:paraId="2A54E052" w14:textId="73286DCA" w:rsidR="00A93E34" w:rsidRPr="00F22B51" w:rsidRDefault="00A93E34" w:rsidP="00D020D4">
            <w:pPr>
              <w:spacing w:after="0" w:line="240" w:lineRule="auto"/>
              <w:jc w:val="center"/>
              <w:rPr>
                <w:rFonts w:ascii="Times New Roman" w:hAnsi="Times New Roman"/>
                <w:b/>
                <w:sz w:val="24"/>
                <w:szCs w:val="24"/>
              </w:rPr>
            </w:pPr>
            <w:r w:rsidRPr="00F22B51">
              <w:rPr>
                <w:rFonts w:ascii="Times New Roman" w:hAnsi="Times New Roman"/>
                <w:b/>
                <w:sz w:val="24"/>
                <w:szCs w:val="24"/>
              </w:rPr>
              <w:t>31.12.</w:t>
            </w:r>
            <w:r w:rsidR="001B5147" w:rsidRPr="00F22B51">
              <w:rPr>
                <w:rFonts w:ascii="Times New Roman" w:hAnsi="Times New Roman"/>
                <w:b/>
                <w:sz w:val="24"/>
                <w:szCs w:val="24"/>
              </w:rPr>
              <w:t>2022</w:t>
            </w:r>
          </w:p>
        </w:tc>
      </w:tr>
      <w:tr w:rsidR="00A93E34" w:rsidRPr="00732BC1" w14:paraId="26B87AF4" w14:textId="77777777" w:rsidTr="005032CB">
        <w:tc>
          <w:tcPr>
            <w:tcW w:w="1143" w:type="pct"/>
            <w:shd w:val="clear" w:color="auto" w:fill="auto"/>
          </w:tcPr>
          <w:p w14:paraId="306ED7D9" w14:textId="77777777" w:rsidR="00A93E34" w:rsidRPr="00732BC1" w:rsidRDefault="00A93E34" w:rsidP="005032CB">
            <w:pPr>
              <w:spacing w:after="0" w:line="240" w:lineRule="auto"/>
              <w:jc w:val="both"/>
              <w:rPr>
                <w:rFonts w:ascii="Times New Roman" w:hAnsi="Times New Roman"/>
                <w:sz w:val="24"/>
                <w:szCs w:val="24"/>
              </w:rPr>
            </w:pPr>
            <w:r w:rsidRPr="00732BC1">
              <w:rPr>
                <w:rFonts w:ascii="Times New Roman" w:hAnsi="Times New Roman"/>
                <w:sz w:val="24"/>
                <w:szCs w:val="24"/>
              </w:rPr>
              <w:t>Долар США</w:t>
            </w:r>
          </w:p>
        </w:tc>
        <w:tc>
          <w:tcPr>
            <w:tcW w:w="744" w:type="pct"/>
            <w:shd w:val="clear" w:color="auto" w:fill="auto"/>
          </w:tcPr>
          <w:p w14:paraId="275B70C2" w14:textId="64E94E69" w:rsidR="00A93E34" w:rsidRPr="00732BC1" w:rsidRDefault="00F22B51" w:rsidP="00D020D4">
            <w:pPr>
              <w:spacing w:after="0" w:line="240" w:lineRule="auto"/>
              <w:jc w:val="center"/>
              <w:rPr>
                <w:rFonts w:ascii="Times New Roman" w:hAnsi="Times New Roman"/>
                <w:sz w:val="24"/>
                <w:szCs w:val="24"/>
                <w:lang w:val="ru-RU"/>
              </w:rPr>
            </w:pPr>
            <w:r>
              <w:rPr>
                <w:rFonts w:ascii="Times New Roman" w:hAnsi="Times New Roman"/>
                <w:sz w:val="24"/>
                <w:szCs w:val="24"/>
                <w:lang w:val="ru-RU"/>
              </w:rPr>
              <w:t>34 082</w:t>
            </w:r>
          </w:p>
        </w:tc>
        <w:tc>
          <w:tcPr>
            <w:tcW w:w="808" w:type="pct"/>
            <w:shd w:val="clear" w:color="auto" w:fill="auto"/>
          </w:tcPr>
          <w:p w14:paraId="7A017C8B" w14:textId="74CACCCE" w:rsidR="00A93E34" w:rsidRPr="00732BC1" w:rsidRDefault="006C7D9C" w:rsidP="00D020D4">
            <w:pPr>
              <w:spacing w:after="0" w:line="240" w:lineRule="auto"/>
              <w:jc w:val="center"/>
              <w:rPr>
                <w:rFonts w:ascii="Times New Roman" w:hAnsi="Times New Roman"/>
                <w:sz w:val="24"/>
                <w:szCs w:val="24"/>
              </w:rPr>
            </w:pPr>
            <w:r>
              <w:rPr>
                <w:rFonts w:ascii="Times New Roman" w:hAnsi="Times New Roman"/>
                <w:sz w:val="24"/>
                <w:szCs w:val="24"/>
              </w:rPr>
              <w:t>34,06</w:t>
            </w:r>
          </w:p>
        </w:tc>
        <w:tc>
          <w:tcPr>
            <w:tcW w:w="887" w:type="pct"/>
            <w:shd w:val="clear" w:color="auto" w:fill="auto"/>
          </w:tcPr>
          <w:p w14:paraId="2613D7EF" w14:textId="709B2F3A" w:rsidR="00A93E34" w:rsidRPr="00732BC1" w:rsidRDefault="002C4F4C" w:rsidP="00F22B51">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 xml:space="preserve">+ </w:t>
            </w:r>
            <w:r w:rsidR="00F22B51">
              <w:rPr>
                <w:rFonts w:ascii="Times New Roman" w:hAnsi="Times New Roman"/>
                <w:sz w:val="24"/>
                <w:szCs w:val="24"/>
                <w:lang w:val="ru-RU"/>
              </w:rPr>
              <w:t>11 609</w:t>
            </w:r>
          </w:p>
        </w:tc>
        <w:tc>
          <w:tcPr>
            <w:tcW w:w="1418" w:type="pct"/>
            <w:shd w:val="clear" w:color="auto" w:fill="auto"/>
          </w:tcPr>
          <w:p w14:paraId="624FB3FA" w14:textId="1F8635AB" w:rsidR="00A93E34" w:rsidRPr="00732BC1" w:rsidRDefault="002C4F4C" w:rsidP="00F22B51">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 xml:space="preserve">- </w:t>
            </w:r>
            <w:r w:rsidR="00F22B51">
              <w:rPr>
                <w:rFonts w:ascii="Times New Roman" w:hAnsi="Times New Roman"/>
                <w:sz w:val="24"/>
                <w:szCs w:val="24"/>
                <w:lang w:val="ru-RU"/>
              </w:rPr>
              <w:t>11 609</w:t>
            </w:r>
          </w:p>
        </w:tc>
      </w:tr>
      <w:tr w:rsidR="002C4F4C" w:rsidRPr="00732BC1" w14:paraId="24A13058" w14:textId="77777777" w:rsidTr="005032CB">
        <w:tc>
          <w:tcPr>
            <w:tcW w:w="1143" w:type="pct"/>
            <w:shd w:val="clear" w:color="auto" w:fill="auto"/>
          </w:tcPr>
          <w:p w14:paraId="4E96DD81" w14:textId="56C87337" w:rsidR="002C4F4C" w:rsidRPr="00732BC1" w:rsidRDefault="002C4F4C" w:rsidP="005032CB">
            <w:pPr>
              <w:spacing w:after="0" w:line="240" w:lineRule="auto"/>
              <w:jc w:val="both"/>
              <w:rPr>
                <w:rFonts w:ascii="Times New Roman" w:hAnsi="Times New Roman"/>
                <w:sz w:val="24"/>
                <w:szCs w:val="24"/>
              </w:rPr>
            </w:pPr>
            <w:r w:rsidRPr="00732BC1">
              <w:rPr>
                <w:rFonts w:ascii="Times New Roman" w:hAnsi="Times New Roman"/>
                <w:sz w:val="24"/>
                <w:szCs w:val="24"/>
              </w:rPr>
              <w:t>Євро</w:t>
            </w:r>
          </w:p>
        </w:tc>
        <w:tc>
          <w:tcPr>
            <w:tcW w:w="744" w:type="pct"/>
            <w:shd w:val="clear" w:color="auto" w:fill="auto"/>
          </w:tcPr>
          <w:p w14:paraId="0CBC8677" w14:textId="3E9140AF" w:rsidR="002C4F4C" w:rsidRPr="00732BC1" w:rsidRDefault="00F22B51" w:rsidP="00D020D4">
            <w:pPr>
              <w:spacing w:after="0" w:line="240" w:lineRule="auto"/>
              <w:jc w:val="center"/>
              <w:rPr>
                <w:rFonts w:ascii="Times New Roman" w:hAnsi="Times New Roman"/>
                <w:sz w:val="24"/>
                <w:szCs w:val="24"/>
                <w:lang w:val="ru-RU"/>
              </w:rPr>
            </w:pPr>
            <w:r>
              <w:rPr>
                <w:rFonts w:ascii="Times New Roman" w:hAnsi="Times New Roman"/>
                <w:sz w:val="24"/>
                <w:szCs w:val="24"/>
                <w:lang w:val="ru-RU"/>
              </w:rPr>
              <w:t>75 722</w:t>
            </w:r>
          </w:p>
        </w:tc>
        <w:tc>
          <w:tcPr>
            <w:tcW w:w="808" w:type="pct"/>
            <w:shd w:val="clear" w:color="auto" w:fill="auto"/>
          </w:tcPr>
          <w:p w14:paraId="377F4C96" w14:textId="415DB53D" w:rsidR="002C4F4C" w:rsidRPr="00732BC1" w:rsidRDefault="006C7D9C" w:rsidP="006C7D9C">
            <w:pPr>
              <w:spacing w:after="0" w:line="240" w:lineRule="auto"/>
              <w:jc w:val="center"/>
              <w:rPr>
                <w:rFonts w:ascii="Times New Roman" w:hAnsi="Times New Roman"/>
                <w:sz w:val="24"/>
                <w:szCs w:val="24"/>
              </w:rPr>
            </w:pPr>
            <w:r>
              <w:rPr>
                <w:rFonts w:ascii="Times New Roman" w:hAnsi="Times New Roman"/>
                <w:sz w:val="24"/>
                <w:szCs w:val="24"/>
              </w:rPr>
              <w:t>34,06</w:t>
            </w:r>
          </w:p>
        </w:tc>
        <w:tc>
          <w:tcPr>
            <w:tcW w:w="887" w:type="pct"/>
            <w:shd w:val="clear" w:color="auto" w:fill="auto"/>
          </w:tcPr>
          <w:p w14:paraId="29A9E9AA" w14:textId="04AEE12E" w:rsidR="002C4F4C" w:rsidRPr="00732BC1" w:rsidRDefault="004F46C1" w:rsidP="00F22B51">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 xml:space="preserve">+ </w:t>
            </w:r>
            <w:r w:rsidR="00F22B51">
              <w:rPr>
                <w:rFonts w:ascii="Times New Roman" w:hAnsi="Times New Roman"/>
                <w:sz w:val="24"/>
                <w:szCs w:val="24"/>
                <w:lang w:val="ru-RU"/>
              </w:rPr>
              <w:t>25 791</w:t>
            </w:r>
          </w:p>
        </w:tc>
        <w:tc>
          <w:tcPr>
            <w:tcW w:w="1418" w:type="pct"/>
            <w:shd w:val="clear" w:color="auto" w:fill="auto"/>
          </w:tcPr>
          <w:p w14:paraId="7675EA0F" w14:textId="303AA6C5" w:rsidR="002C4F4C" w:rsidRPr="00732BC1" w:rsidRDefault="004F46C1" w:rsidP="00F22B51">
            <w:pPr>
              <w:spacing w:after="0" w:line="240" w:lineRule="auto"/>
              <w:jc w:val="center"/>
              <w:rPr>
                <w:rFonts w:ascii="Times New Roman" w:hAnsi="Times New Roman"/>
                <w:sz w:val="24"/>
                <w:szCs w:val="24"/>
                <w:lang w:val="ru-RU"/>
              </w:rPr>
            </w:pPr>
            <w:r w:rsidRPr="00732BC1">
              <w:rPr>
                <w:rFonts w:ascii="Times New Roman" w:hAnsi="Times New Roman"/>
                <w:sz w:val="24"/>
                <w:szCs w:val="24"/>
                <w:lang w:val="ru-RU"/>
              </w:rPr>
              <w:t xml:space="preserve">- </w:t>
            </w:r>
            <w:r w:rsidR="00F22B51">
              <w:rPr>
                <w:rFonts w:ascii="Times New Roman" w:hAnsi="Times New Roman"/>
                <w:sz w:val="24"/>
                <w:szCs w:val="24"/>
                <w:lang w:val="ru-RU"/>
              </w:rPr>
              <w:t>25 791</w:t>
            </w:r>
          </w:p>
        </w:tc>
      </w:tr>
      <w:tr w:rsidR="002C4F4C" w:rsidRPr="00732BC1" w14:paraId="18D00B45" w14:textId="77777777" w:rsidTr="005032CB">
        <w:tc>
          <w:tcPr>
            <w:tcW w:w="1143" w:type="pct"/>
            <w:shd w:val="clear" w:color="auto" w:fill="auto"/>
          </w:tcPr>
          <w:p w14:paraId="32EE0966" w14:textId="0D175E97" w:rsidR="002C4F4C" w:rsidRPr="00233DD5" w:rsidRDefault="004F46C1" w:rsidP="004F46C1">
            <w:pPr>
              <w:spacing w:after="0" w:line="240" w:lineRule="auto"/>
              <w:jc w:val="both"/>
              <w:rPr>
                <w:rFonts w:ascii="Times New Roman" w:hAnsi="Times New Roman"/>
                <w:sz w:val="24"/>
                <w:szCs w:val="24"/>
              </w:rPr>
            </w:pPr>
            <w:r w:rsidRPr="00233DD5">
              <w:rPr>
                <w:rFonts w:ascii="Times New Roman" w:hAnsi="Times New Roman"/>
                <w:sz w:val="24"/>
                <w:szCs w:val="24"/>
              </w:rPr>
              <w:t>Російські рублі</w:t>
            </w:r>
          </w:p>
        </w:tc>
        <w:tc>
          <w:tcPr>
            <w:tcW w:w="744" w:type="pct"/>
            <w:shd w:val="clear" w:color="auto" w:fill="auto"/>
          </w:tcPr>
          <w:p w14:paraId="70EB6CE9" w14:textId="644BA18B" w:rsidR="002C4F4C" w:rsidRPr="00233DD5" w:rsidRDefault="00F22B51" w:rsidP="00D020D4">
            <w:pPr>
              <w:spacing w:after="0" w:line="240" w:lineRule="auto"/>
              <w:jc w:val="center"/>
              <w:rPr>
                <w:rFonts w:ascii="Times New Roman" w:hAnsi="Times New Roman"/>
                <w:sz w:val="24"/>
                <w:szCs w:val="24"/>
                <w:lang w:val="ru-RU"/>
              </w:rPr>
            </w:pPr>
            <w:r w:rsidRPr="00233DD5">
              <w:rPr>
                <w:rFonts w:ascii="Times New Roman" w:hAnsi="Times New Roman"/>
                <w:sz w:val="24"/>
                <w:szCs w:val="24"/>
                <w:lang w:val="ru-RU"/>
              </w:rPr>
              <w:t>886</w:t>
            </w:r>
          </w:p>
        </w:tc>
        <w:tc>
          <w:tcPr>
            <w:tcW w:w="808" w:type="pct"/>
            <w:shd w:val="clear" w:color="auto" w:fill="auto"/>
          </w:tcPr>
          <w:p w14:paraId="12BE2534" w14:textId="7FC2F2F3" w:rsidR="002C4F4C" w:rsidRPr="00233DD5" w:rsidRDefault="006C7D9C" w:rsidP="006C7D9C">
            <w:pPr>
              <w:spacing w:after="0" w:line="240" w:lineRule="auto"/>
              <w:jc w:val="center"/>
              <w:rPr>
                <w:rFonts w:ascii="Times New Roman" w:hAnsi="Times New Roman"/>
                <w:sz w:val="24"/>
                <w:szCs w:val="24"/>
              </w:rPr>
            </w:pPr>
            <w:r w:rsidRPr="00233DD5">
              <w:rPr>
                <w:rFonts w:ascii="Times New Roman" w:hAnsi="Times New Roman"/>
                <w:sz w:val="24"/>
                <w:szCs w:val="24"/>
              </w:rPr>
              <w:t>34,06</w:t>
            </w:r>
          </w:p>
        </w:tc>
        <w:tc>
          <w:tcPr>
            <w:tcW w:w="887" w:type="pct"/>
            <w:shd w:val="clear" w:color="auto" w:fill="auto"/>
          </w:tcPr>
          <w:p w14:paraId="23A5E76D" w14:textId="5B0CA1D2" w:rsidR="002C4F4C" w:rsidRPr="00233DD5" w:rsidRDefault="004F46C1" w:rsidP="00F22B51">
            <w:pPr>
              <w:spacing w:after="0" w:line="240" w:lineRule="auto"/>
              <w:jc w:val="center"/>
              <w:rPr>
                <w:rFonts w:ascii="Times New Roman" w:hAnsi="Times New Roman"/>
                <w:sz w:val="24"/>
                <w:szCs w:val="24"/>
                <w:lang w:val="ru-RU"/>
              </w:rPr>
            </w:pPr>
            <w:r w:rsidRPr="00233DD5">
              <w:rPr>
                <w:rFonts w:ascii="Times New Roman" w:hAnsi="Times New Roman"/>
                <w:sz w:val="24"/>
                <w:szCs w:val="24"/>
                <w:lang w:val="ru-RU"/>
              </w:rPr>
              <w:t>+</w:t>
            </w:r>
            <w:r w:rsidR="00C10261" w:rsidRPr="00233DD5">
              <w:rPr>
                <w:rFonts w:ascii="Times New Roman" w:hAnsi="Times New Roman"/>
                <w:sz w:val="24"/>
                <w:szCs w:val="24"/>
                <w:lang w:val="ru-RU"/>
              </w:rPr>
              <w:t xml:space="preserve"> </w:t>
            </w:r>
            <w:r w:rsidR="00F22B51" w:rsidRPr="00233DD5">
              <w:rPr>
                <w:rFonts w:ascii="Times New Roman" w:hAnsi="Times New Roman"/>
                <w:sz w:val="24"/>
                <w:szCs w:val="24"/>
                <w:lang w:val="ru-RU"/>
              </w:rPr>
              <w:t>302</w:t>
            </w:r>
          </w:p>
        </w:tc>
        <w:tc>
          <w:tcPr>
            <w:tcW w:w="1418" w:type="pct"/>
            <w:shd w:val="clear" w:color="auto" w:fill="auto"/>
          </w:tcPr>
          <w:p w14:paraId="2EAC0888" w14:textId="3E4536EF" w:rsidR="002C4F4C" w:rsidRPr="00233DD5" w:rsidRDefault="004F46C1" w:rsidP="00F22B51">
            <w:pPr>
              <w:spacing w:after="0" w:line="240" w:lineRule="auto"/>
              <w:jc w:val="center"/>
              <w:rPr>
                <w:rFonts w:ascii="Times New Roman" w:hAnsi="Times New Roman"/>
                <w:sz w:val="24"/>
                <w:szCs w:val="24"/>
                <w:lang w:val="ru-RU"/>
              </w:rPr>
            </w:pPr>
            <w:r w:rsidRPr="00233DD5">
              <w:rPr>
                <w:rFonts w:ascii="Times New Roman" w:hAnsi="Times New Roman"/>
                <w:sz w:val="24"/>
                <w:szCs w:val="24"/>
                <w:lang w:val="ru-RU"/>
              </w:rPr>
              <w:t xml:space="preserve">- </w:t>
            </w:r>
            <w:r w:rsidR="00F22B51" w:rsidRPr="00233DD5">
              <w:rPr>
                <w:rFonts w:ascii="Times New Roman" w:hAnsi="Times New Roman"/>
                <w:sz w:val="24"/>
                <w:szCs w:val="24"/>
                <w:lang w:val="ru-RU"/>
              </w:rPr>
              <w:t>302</w:t>
            </w:r>
          </w:p>
        </w:tc>
      </w:tr>
      <w:tr w:rsidR="00EA2B41" w:rsidRPr="00F22B51" w14:paraId="6C0A91C7" w14:textId="77777777" w:rsidTr="005032CB">
        <w:tc>
          <w:tcPr>
            <w:tcW w:w="1143" w:type="pct"/>
            <w:shd w:val="clear" w:color="auto" w:fill="auto"/>
          </w:tcPr>
          <w:p w14:paraId="4E9E9B75" w14:textId="2C44E446" w:rsidR="00EA2B41" w:rsidRPr="00F22B51" w:rsidRDefault="00EA2B41" w:rsidP="004F46C1">
            <w:pPr>
              <w:spacing w:after="0" w:line="240" w:lineRule="auto"/>
              <w:jc w:val="both"/>
              <w:rPr>
                <w:rFonts w:ascii="Times New Roman" w:hAnsi="Times New Roman"/>
                <w:b/>
                <w:sz w:val="24"/>
                <w:szCs w:val="24"/>
              </w:rPr>
            </w:pPr>
            <w:r w:rsidRPr="00F22B51">
              <w:rPr>
                <w:rFonts w:ascii="Times New Roman" w:hAnsi="Times New Roman"/>
                <w:b/>
                <w:sz w:val="24"/>
                <w:szCs w:val="24"/>
              </w:rPr>
              <w:t>Разом:</w:t>
            </w:r>
          </w:p>
        </w:tc>
        <w:tc>
          <w:tcPr>
            <w:tcW w:w="744" w:type="pct"/>
            <w:shd w:val="clear" w:color="auto" w:fill="auto"/>
          </w:tcPr>
          <w:p w14:paraId="35BEC8CC" w14:textId="4312E3F2" w:rsidR="00EA2B41" w:rsidRPr="00F22B51" w:rsidRDefault="00F22B51" w:rsidP="00D020D4">
            <w:pPr>
              <w:spacing w:after="0" w:line="240" w:lineRule="auto"/>
              <w:jc w:val="center"/>
              <w:rPr>
                <w:rFonts w:ascii="Times New Roman" w:hAnsi="Times New Roman"/>
                <w:b/>
                <w:sz w:val="24"/>
                <w:szCs w:val="24"/>
                <w:lang w:val="ru-RU"/>
              </w:rPr>
            </w:pPr>
            <w:r w:rsidRPr="00F22B51">
              <w:rPr>
                <w:rFonts w:ascii="Times New Roman" w:hAnsi="Times New Roman"/>
                <w:b/>
                <w:sz w:val="24"/>
                <w:szCs w:val="24"/>
                <w:lang w:val="ru-RU"/>
              </w:rPr>
              <w:t>110 690</w:t>
            </w:r>
          </w:p>
        </w:tc>
        <w:tc>
          <w:tcPr>
            <w:tcW w:w="808" w:type="pct"/>
            <w:shd w:val="clear" w:color="auto" w:fill="auto"/>
          </w:tcPr>
          <w:p w14:paraId="732A0629" w14:textId="77777777" w:rsidR="00EA2B41" w:rsidRPr="00F22B51" w:rsidRDefault="00EA2B41" w:rsidP="00D020D4">
            <w:pPr>
              <w:spacing w:after="0" w:line="240" w:lineRule="auto"/>
              <w:jc w:val="center"/>
              <w:rPr>
                <w:rFonts w:ascii="Times New Roman" w:hAnsi="Times New Roman"/>
                <w:b/>
                <w:sz w:val="24"/>
                <w:szCs w:val="24"/>
              </w:rPr>
            </w:pPr>
          </w:p>
        </w:tc>
        <w:tc>
          <w:tcPr>
            <w:tcW w:w="887" w:type="pct"/>
            <w:shd w:val="clear" w:color="auto" w:fill="auto"/>
          </w:tcPr>
          <w:p w14:paraId="2E3B3ABF" w14:textId="5F788868" w:rsidR="00EA2B41" w:rsidRPr="00F22B51" w:rsidRDefault="00250DBA" w:rsidP="00F22B51">
            <w:pPr>
              <w:spacing w:after="0" w:line="240" w:lineRule="auto"/>
              <w:jc w:val="center"/>
              <w:rPr>
                <w:rFonts w:ascii="Times New Roman" w:hAnsi="Times New Roman"/>
                <w:b/>
                <w:sz w:val="24"/>
                <w:szCs w:val="24"/>
                <w:lang w:val="ru-RU"/>
              </w:rPr>
            </w:pPr>
            <w:r w:rsidRPr="00F22B51">
              <w:rPr>
                <w:rFonts w:ascii="Times New Roman" w:hAnsi="Times New Roman"/>
                <w:b/>
                <w:sz w:val="24"/>
                <w:szCs w:val="24"/>
                <w:lang w:val="ru-RU"/>
              </w:rPr>
              <w:t>+</w:t>
            </w:r>
            <w:r w:rsidR="00C10261" w:rsidRPr="00F22B51">
              <w:rPr>
                <w:rFonts w:ascii="Times New Roman" w:hAnsi="Times New Roman"/>
                <w:b/>
                <w:sz w:val="24"/>
                <w:szCs w:val="24"/>
                <w:lang w:val="ru-RU"/>
              </w:rPr>
              <w:t xml:space="preserve"> </w:t>
            </w:r>
            <w:r w:rsidR="00F22B51">
              <w:rPr>
                <w:rFonts w:ascii="Times New Roman" w:hAnsi="Times New Roman"/>
                <w:b/>
                <w:sz w:val="24"/>
                <w:szCs w:val="24"/>
                <w:lang w:val="ru-RU"/>
              </w:rPr>
              <w:t>37 702</w:t>
            </w:r>
          </w:p>
        </w:tc>
        <w:tc>
          <w:tcPr>
            <w:tcW w:w="1418" w:type="pct"/>
            <w:shd w:val="clear" w:color="auto" w:fill="auto"/>
          </w:tcPr>
          <w:p w14:paraId="314981F0" w14:textId="788AC32B" w:rsidR="00EA2B41" w:rsidRPr="00F22B51" w:rsidRDefault="00250DBA" w:rsidP="00F22B51">
            <w:pPr>
              <w:spacing w:after="0" w:line="240" w:lineRule="auto"/>
              <w:jc w:val="center"/>
              <w:rPr>
                <w:rFonts w:ascii="Times New Roman" w:hAnsi="Times New Roman"/>
                <w:b/>
                <w:sz w:val="24"/>
                <w:szCs w:val="24"/>
                <w:lang w:val="ru-RU"/>
              </w:rPr>
            </w:pPr>
            <w:r w:rsidRPr="00F22B51">
              <w:rPr>
                <w:rFonts w:ascii="Times New Roman" w:hAnsi="Times New Roman"/>
                <w:b/>
                <w:sz w:val="24"/>
                <w:szCs w:val="24"/>
                <w:lang w:val="ru-RU"/>
              </w:rPr>
              <w:t>-</w:t>
            </w:r>
            <w:r w:rsidR="00C10261" w:rsidRPr="00F22B51">
              <w:rPr>
                <w:rFonts w:ascii="Times New Roman" w:hAnsi="Times New Roman"/>
                <w:b/>
                <w:sz w:val="24"/>
                <w:szCs w:val="24"/>
                <w:lang w:val="ru-RU"/>
              </w:rPr>
              <w:t xml:space="preserve"> </w:t>
            </w:r>
            <w:r w:rsidR="00F22B51">
              <w:rPr>
                <w:rFonts w:ascii="Times New Roman" w:hAnsi="Times New Roman"/>
                <w:b/>
                <w:sz w:val="24"/>
                <w:szCs w:val="24"/>
                <w:lang w:val="ru-RU"/>
              </w:rPr>
              <w:t>37 702</w:t>
            </w:r>
          </w:p>
        </w:tc>
      </w:tr>
    </w:tbl>
    <w:p w14:paraId="1C22B3D5" w14:textId="3AD23735" w:rsidR="00A93E34" w:rsidRPr="007D2756" w:rsidRDefault="00A93E34" w:rsidP="00A93E34">
      <w:pPr>
        <w:pStyle w:val="ac"/>
        <w:ind w:firstLine="709"/>
        <w:jc w:val="both"/>
        <w:rPr>
          <w:i/>
          <w:sz w:val="24"/>
          <w:szCs w:val="24"/>
        </w:rPr>
      </w:pPr>
      <w:r w:rsidRPr="002E181E">
        <w:rPr>
          <w:sz w:val="24"/>
          <w:szCs w:val="24"/>
          <w:u w:val="single"/>
        </w:rPr>
        <w:t>Відсотковий ризик</w:t>
      </w:r>
      <w:r w:rsidRPr="007D2756">
        <w:rPr>
          <w:sz w:val="24"/>
          <w:szCs w:val="24"/>
        </w:rPr>
        <w:t xml:space="preserve"> - це ризик того, що справедлива вартість або майбутні грошові потоки від фінансового інструмента коливатимуться внаслідок змін ринкових відсоткових ставок. Керівництво Товариства усвідомлює, що відсоткові ставки можуть змінюватись і це впливатиме як на доходи Товариства, так і на справедливу вартість чистих активів. </w:t>
      </w:r>
    </w:p>
    <w:p w14:paraId="7A59AB52" w14:textId="2C4E3ADD" w:rsidR="00A93E34" w:rsidRPr="00DD618D" w:rsidRDefault="00A93E34" w:rsidP="00A93E34">
      <w:pPr>
        <w:pStyle w:val="ac"/>
        <w:jc w:val="both"/>
        <w:rPr>
          <w:sz w:val="24"/>
          <w:szCs w:val="24"/>
        </w:rPr>
      </w:pPr>
      <w:r w:rsidRPr="007D2756">
        <w:rPr>
          <w:sz w:val="24"/>
          <w:szCs w:val="24"/>
        </w:rPr>
        <w:tab/>
        <w:t xml:space="preserve">Усвідомлюючи значні ризики, пов’язані з коливаннями відсоткових ставок у високо </w:t>
      </w:r>
      <w:r w:rsidRPr="00732BC1">
        <w:rPr>
          <w:sz w:val="24"/>
          <w:szCs w:val="24"/>
        </w:rPr>
        <w:t xml:space="preserve">інфляційному середовищі, яке є властивим для фінансової системи України, керівництво Товариства контролює частку активів, розміщених у боргових зобов’язаннях у національній </w:t>
      </w:r>
      <w:r w:rsidR="00250DBA" w:rsidRPr="00732BC1">
        <w:rPr>
          <w:sz w:val="24"/>
          <w:szCs w:val="24"/>
        </w:rPr>
        <w:t xml:space="preserve">та іноземній </w:t>
      </w:r>
      <w:r w:rsidRPr="00732BC1">
        <w:rPr>
          <w:sz w:val="24"/>
          <w:szCs w:val="24"/>
        </w:rPr>
        <w:t>валюті з фіксованою відсотковою ставкою. Керівництво Товариства здійснює моніторинг відсоткових ризиків та контролює їх максимально припустимий розмір. У разі</w:t>
      </w:r>
      <w:r w:rsidRPr="007D2756">
        <w:rPr>
          <w:sz w:val="24"/>
          <w:szCs w:val="24"/>
        </w:rPr>
        <w:t xml:space="preserve"> зростання відсоткових ризиків моніторинг відсоткових ризиків здійснюється шляхом оцінки впливу можливих змін відсоткових ставок </w:t>
      </w:r>
      <w:r w:rsidRPr="00DD618D">
        <w:rPr>
          <w:sz w:val="24"/>
          <w:szCs w:val="24"/>
        </w:rPr>
        <w:t xml:space="preserve">на вартість відсоткових фінансових інструментів. </w:t>
      </w:r>
    </w:p>
    <w:p w14:paraId="5D0E6ACA" w14:textId="77777777" w:rsidR="00A93E34" w:rsidRPr="00DD618D" w:rsidRDefault="00A93E34" w:rsidP="00A93E34">
      <w:pPr>
        <w:pStyle w:val="ac"/>
        <w:ind w:firstLine="708"/>
        <w:jc w:val="both"/>
        <w:rPr>
          <w:sz w:val="24"/>
          <w:szCs w:val="24"/>
        </w:rPr>
      </w:pPr>
      <w:bookmarkStart w:id="38" w:name="_Hlk69732208"/>
      <w:r w:rsidRPr="00DD618D">
        <w:rPr>
          <w:sz w:val="24"/>
          <w:szCs w:val="24"/>
        </w:rPr>
        <w:t xml:space="preserve">Для оцінки можливих коливань відсоткових ставок Товариство використовує історичну </w:t>
      </w:r>
      <w:proofErr w:type="spellStart"/>
      <w:r w:rsidRPr="00DD618D">
        <w:rPr>
          <w:sz w:val="24"/>
          <w:szCs w:val="24"/>
        </w:rPr>
        <w:t>волатильність</w:t>
      </w:r>
      <w:proofErr w:type="spellEnd"/>
      <w:r w:rsidRPr="00DD618D">
        <w:rPr>
          <w:sz w:val="24"/>
          <w:szCs w:val="24"/>
        </w:rPr>
        <w:t xml:space="preserve"> відсоткових ставок за строковими депозитами (до 1 року) за останні 5 років за оприлюдненою інформацією НБУ.</w:t>
      </w:r>
    </w:p>
    <w:p w14:paraId="0D23A6EB" w14:textId="77777777" w:rsidR="00A93E34" w:rsidRPr="007D2756" w:rsidRDefault="00A93E34" w:rsidP="00A93E34">
      <w:pPr>
        <w:pStyle w:val="ac"/>
        <w:jc w:val="both"/>
        <w:rPr>
          <w:sz w:val="24"/>
          <w:szCs w:val="24"/>
        </w:rPr>
      </w:pPr>
      <w:r w:rsidRPr="00DD618D">
        <w:rPr>
          <w:sz w:val="24"/>
          <w:szCs w:val="24"/>
        </w:rPr>
        <w:tab/>
        <w:t>Товариство визнає, що обґрунтовано можливим є коливання ринкових ставок на ±4 процентних пункти. Аналіз чутливості для таких фінансових інструментів заснований на припущенні, що всі інші параметри, зокрема валютний курс, залишатимуться незмінними, і показує можливий вплив зміни відсоткових ставок на 4 процентних пункти</w:t>
      </w:r>
      <w:r w:rsidRPr="007D2756">
        <w:rPr>
          <w:sz w:val="24"/>
          <w:szCs w:val="24"/>
        </w:rPr>
        <w:t xml:space="preserve"> на вартість чистих активів Товариства.</w:t>
      </w:r>
    </w:p>
    <w:p w14:paraId="2BC74F8D" w14:textId="77777777" w:rsidR="00A93E34" w:rsidRPr="007D2756" w:rsidRDefault="00A93E34" w:rsidP="00A93E34">
      <w:pPr>
        <w:pStyle w:val="ac"/>
        <w:jc w:val="both"/>
        <w:rPr>
          <w:sz w:val="24"/>
          <w:szCs w:val="24"/>
        </w:rPr>
      </w:pPr>
      <w:r w:rsidRPr="007D2756">
        <w:rPr>
          <w:sz w:val="24"/>
          <w:szCs w:val="24"/>
        </w:rPr>
        <w:tab/>
        <w:t>Можлива зміна справедливої вартості боргових фінансових інструментів з фіксованою відсотковою ставкою розраховується як різниця між дисконтованими грошовими потоками за діючою ставкою та дисконтованими грошовими потоками у разі зміни відсоткової ставки за кожним фінансовим інструментом.</w:t>
      </w:r>
    </w:p>
    <w:p w14:paraId="7D2E61D5" w14:textId="77777777" w:rsidR="00DD618D" w:rsidRPr="00DD618D" w:rsidRDefault="00DD618D" w:rsidP="00DD618D">
      <w:pPr>
        <w:spacing w:after="0" w:line="240" w:lineRule="auto"/>
        <w:rPr>
          <w:rFonts w:ascii="Times New Roman" w:hAnsi="Times New Roman"/>
          <w:b/>
          <w:i/>
          <w:sz w:val="24"/>
          <w:szCs w:val="24"/>
        </w:rPr>
      </w:pPr>
      <w:r w:rsidRPr="00732BC1">
        <w:rPr>
          <w:rFonts w:ascii="Times New Roman" w:hAnsi="Times New Roman"/>
          <w:b/>
          <w:i/>
          <w:sz w:val="24"/>
          <w:szCs w:val="24"/>
        </w:rPr>
        <w:t>Активи, які наражаються на відсоткові ризики</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05"/>
        <w:gridCol w:w="1694"/>
      </w:tblGrid>
      <w:tr w:rsidR="00DD618D" w:rsidRPr="00DD618D" w14:paraId="5C9AD872" w14:textId="77777777" w:rsidTr="00F22B51">
        <w:trPr>
          <w:trHeight w:val="219"/>
        </w:trPr>
        <w:tc>
          <w:tcPr>
            <w:tcW w:w="3262" w:type="pct"/>
          </w:tcPr>
          <w:p w14:paraId="776C2AE7" w14:textId="77777777" w:rsidR="00DD618D" w:rsidRPr="00DD618D" w:rsidRDefault="00DD618D" w:rsidP="00DD618D">
            <w:pPr>
              <w:spacing w:after="0" w:line="240" w:lineRule="auto"/>
              <w:rPr>
                <w:rFonts w:ascii="Times New Roman" w:hAnsi="Times New Roman"/>
                <w:b/>
                <w:sz w:val="24"/>
                <w:szCs w:val="24"/>
              </w:rPr>
            </w:pPr>
            <w:r w:rsidRPr="00DD618D">
              <w:rPr>
                <w:rFonts w:ascii="Times New Roman" w:hAnsi="Times New Roman"/>
                <w:b/>
                <w:sz w:val="24"/>
                <w:szCs w:val="24"/>
              </w:rPr>
              <w:t>Тип активу</w:t>
            </w:r>
          </w:p>
        </w:tc>
        <w:tc>
          <w:tcPr>
            <w:tcW w:w="872" w:type="pct"/>
          </w:tcPr>
          <w:p w14:paraId="0BB6C9F2" w14:textId="73D82954" w:rsidR="00DD618D" w:rsidRPr="00DD618D" w:rsidRDefault="00F22B51" w:rsidP="00DD618D">
            <w:pPr>
              <w:spacing w:after="0" w:line="240" w:lineRule="auto"/>
              <w:jc w:val="center"/>
              <w:rPr>
                <w:rFonts w:ascii="Times New Roman" w:hAnsi="Times New Roman"/>
                <w:b/>
                <w:sz w:val="24"/>
                <w:szCs w:val="24"/>
              </w:rPr>
            </w:pPr>
            <w:r>
              <w:rPr>
                <w:rFonts w:ascii="Times New Roman" w:hAnsi="Times New Roman"/>
                <w:b/>
                <w:sz w:val="24"/>
                <w:szCs w:val="24"/>
              </w:rPr>
              <w:t>31.12.2022</w:t>
            </w:r>
          </w:p>
        </w:tc>
        <w:tc>
          <w:tcPr>
            <w:tcW w:w="866" w:type="pct"/>
          </w:tcPr>
          <w:p w14:paraId="7E6DFD49" w14:textId="286DB765" w:rsidR="00DD618D" w:rsidRPr="00DD618D" w:rsidRDefault="00DD618D" w:rsidP="00DD618D">
            <w:pPr>
              <w:spacing w:after="0" w:line="240" w:lineRule="auto"/>
              <w:jc w:val="center"/>
              <w:rPr>
                <w:rFonts w:ascii="Times New Roman" w:hAnsi="Times New Roman"/>
                <w:b/>
                <w:sz w:val="24"/>
                <w:szCs w:val="24"/>
              </w:rPr>
            </w:pPr>
            <w:r w:rsidRPr="00DD618D">
              <w:rPr>
                <w:rFonts w:ascii="Times New Roman" w:hAnsi="Times New Roman"/>
                <w:b/>
                <w:sz w:val="24"/>
                <w:szCs w:val="24"/>
              </w:rPr>
              <w:t>31.12.</w:t>
            </w:r>
            <w:r w:rsidR="00F22B51">
              <w:rPr>
                <w:rFonts w:ascii="Times New Roman" w:hAnsi="Times New Roman"/>
                <w:b/>
                <w:sz w:val="24"/>
                <w:szCs w:val="24"/>
              </w:rPr>
              <w:t>2021</w:t>
            </w:r>
          </w:p>
        </w:tc>
      </w:tr>
      <w:tr w:rsidR="00DD618D" w:rsidRPr="00DD618D" w14:paraId="09E3D0DF" w14:textId="77777777" w:rsidTr="00F22B51">
        <w:tc>
          <w:tcPr>
            <w:tcW w:w="3262" w:type="pct"/>
          </w:tcPr>
          <w:p w14:paraId="3B6E823A" w14:textId="77777777" w:rsidR="00DD618D" w:rsidRPr="00DD618D" w:rsidRDefault="00DD618D" w:rsidP="00DD618D">
            <w:pPr>
              <w:spacing w:after="0" w:line="240" w:lineRule="auto"/>
              <w:rPr>
                <w:rFonts w:ascii="Times New Roman" w:hAnsi="Times New Roman"/>
                <w:sz w:val="24"/>
                <w:szCs w:val="24"/>
              </w:rPr>
            </w:pPr>
            <w:r w:rsidRPr="00DD618D">
              <w:rPr>
                <w:rFonts w:ascii="Times New Roman" w:hAnsi="Times New Roman"/>
                <w:sz w:val="24"/>
                <w:szCs w:val="24"/>
              </w:rPr>
              <w:lastRenderedPageBreak/>
              <w:t>Депозити у банках в національній валюті</w:t>
            </w:r>
          </w:p>
        </w:tc>
        <w:tc>
          <w:tcPr>
            <w:tcW w:w="872" w:type="pct"/>
          </w:tcPr>
          <w:p w14:paraId="1986CBBB" w14:textId="3F81C87B" w:rsidR="00DD618D" w:rsidRPr="00DD618D" w:rsidRDefault="00F22B51" w:rsidP="00DD618D">
            <w:pPr>
              <w:spacing w:after="0" w:line="240" w:lineRule="auto"/>
              <w:jc w:val="center"/>
              <w:rPr>
                <w:rFonts w:ascii="Times New Roman" w:hAnsi="Times New Roman"/>
                <w:sz w:val="24"/>
                <w:szCs w:val="24"/>
              </w:rPr>
            </w:pPr>
            <w:r>
              <w:rPr>
                <w:rFonts w:ascii="Times New Roman" w:hAnsi="Times New Roman"/>
                <w:sz w:val="24"/>
                <w:szCs w:val="24"/>
              </w:rPr>
              <w:t>-</w:t>
            </w:r>
          </w:p>
        </w:tc>
        <w:tc>
          <w:tcPr>
            <w:tcW w:w="866" w:type="pct"/>
          </w:tcPr>
          <w:p w14:paraId="6342848C" w14:textId="736AAF41" w:rsidR="00DD618D" w:rsidRPr="00DD618D" w:rsidRDefault="00DD618D" w:rsidP="00DD618D">
            <w:pPr>
              <w:spacing w:after="0" w:line="240" w:lineRule="auto"/>
              <w:jc w:val="center"/>
              <w:rPr>
                <w:rFonts w:ascii="Times New Roman" w:hAnsi="Times New Roman"/>
                <w:sz w:val="24"/>
                <w:szCs w:val="24"/>
              </w:rPr>
            </w:pPr>
            <w:r w:rsidRPr="007D2756">
              <w:rPr>
                <w:rFonts w:ascii="Times New Roman" w:hAnsi="Times New Roman"/>
                <w:sz w:val="24"/>
                <w:szCs w:val="24"/>
              </w:rPr>
              <w:t>450</w:t>
            </w:r>
          </w:p>
        </w:tc>
      </w:tr>
      <w:tr w:rsidR="00DD618D" w:rsidRPr="00DD618D" w14:paraId="6366E121" w14:textId="77777777" w:rsidTr="00F22B51">
        <w:trPr>
          <w:trHeight w:val="260"/>
        </w:trPr>
        <w:tc>
          <w:tcPr>
            <w:tcW w:w="3262" w:type="pct"/>
          </w:tcPr>
          <w:p w14:paraId="03D09E9B" w14:textId="02306709" w:rsidR="00DD618D" w:rsidRPr="00DD618D" w:rsidRDefault="00DD618D" w:rsidP="00DD618D">
            <w:pPr>
              <w:spacing w:after="0" w:line="240" w:lineRule="auto"/>
              <w:rPr>
                <w:rFonts w:ascii="Times New Roman" w:hAnsi="Times New Roman"/>
                <w:sz w:val="24"/>
                <w:szCs w:val="24"/>
              </w:rPr>
            </w:pPr>
            <w:r w:rsidRPr="00DD618D">
              <w:rPr>
                <w:rFonts w:ascii="Times New Roman" w:hAnsi="Times New Roman"/>
                <w:sz w:val="24"/>
                <w:szCs w:val="24"/>
              </w:rPr>
              <w:t xml:space="preserve">Депозити у банках в </w:t>
            </w:r>
            <w:r>
              <w:rPr>
                <w:rFonts w:ascii="Times New Roman" w:hAnsi="Times New Roman"/>
                <w:sz w:val="24"/>
                <w:szCs w:val="24"/>
              </w:rPr>
              <w:t>іноземній</w:t>
            </w:r>
            <w:r w:rsidRPr="00DD618D">
              <w:rPr>
                <w:rFonts w:ascii="Times New Roman" w:hAnsi="Times New Roman"/>
                <w:sz w:val="24"/>
                <w:szCs w:val="24"/>
              </w:rPr>
              <w:t xml:space="preserve"> валюті </w:t>
            </w:r>
          </w:p>
        </w:tc>
        <w:tc>
          <w:tcPr>
            <w:tcW w:w="872" w:type="pct"/>
          </w:tcPr>
          <w:p w14:paraId="75615E7F" w14:textId="71093F37" w:rsidR="00DD618D" w:rsidRPr="00DD618D" w:rsidRDefault="00F22B51" w:rsidP="00DD618D">
            <w:pPr>
              <w:spacing w:after="0" w:line="240" w:lineRule="auto"/>
              <w:jc w:val="center"/>
              <w:rPr>
                <w:rFonts w:ascii="Times New Roman" w:hAnsi="Times New Roman"/>
                <w:sz w:val="24"/>
                <w:szCs w:val="24"/>
              </w:rPr>
            </w:pPr>
            <w:r>
              <w:rPr>
                <w:rFonts w:ascii="Times New Roman" w:hAnsi="Times New Roman"/>
                <w:sz w:val="24"/>
                <w:szCs w:val="24"/>
              </w:rPr>
              <w:t>14 628</w:t>
            </w:r>
          </w:p>
        </w:tc>
        <w:tc>
          <w:tcPr>
            <w:tcW w:w="866" w:type="pct"/>
          </w:tcPr>
          <w:p w14:paraId="33732533" w14:textId="41B03EEC" w:rsidR="00DD618D" w:rsidRPr="00DD618D" w:rsidRDefault="00DD618D" w:rsidP="00DD618D">
            <w:pPr>
              <w:spacing w:after="0" w:line="240" w:lineRule="auto"/>
              <w:jc w:val="center"/>
              <w:rPr>
                <w:rFonts w:ascii="Times New Roman" w:hAnsi="Times New Roman"/>
                <w:sz w:val="24"/>
                <w:szCs w:val="24"/>
              </w:rPr>
            </w:pPr>
            <w:r w:rsidRPr="007D2756">
              <w:rPr>
                <w:rFonts w:ascii="Times New Roman" w:hAnsi="Times New Roman"/>
                <w:sz w:val="24"/>
                <w:szCs w:val="24"/>
              </w:rPr>
              <w:t>93 638</w:t>
            </w:r>
          </w:p>
        </w:tc>
      </w:tr>
      <w:tr w:rsidR="00DD618D" w:rsidRPr="00F22B51" w14:paraId="310F9447" w14:textId="77777777" w:rsidTr="00F22B51">
        <w:tc>
          <w:tcPr>
            <w:tcW w:w="3262" w:type="pct"/>
          </w:tcPr>
          <w:p w14:paraId="7CD79364" w14:textId="77777777" w:rsidR="00DD618D" w:rsidRPr="00F22B51" w:rsidRDefault="00DD618D" w:rsidP="00DD618D">
            <w:pPr>
              <w:spacing w:after="0" w:line="240" w:lineRule="auto"/>
              <w:rPr>
                <w:rFonts w:ascii="Times New Roman" w:hAnsi="Times New Roman"/>
                <w:b/>
                <w:sz w:val="24"/>
                <w:szCs w:val="24"/>
              </w:rPr>
            </w:pPr>
            <w:r w:rsidRPr="00F22B51">
              <w:rPr>
                <w:rFonts w:ascii="Times New Roman" w:hAnsi="Times New Roman"/>
                <w:b/>
                <w:sz w:val="24"/>
                <w:szCs w:val="24"/>
              </w:rPr>
              <w:t>Разом</w:t>
            </w:r>
          </w:p>
        </w:tc>
        <w:tc>
          <w:tcPr>
            <w:tcW w:w="872" w:type="pct"/>
          </w:tcPr>
          <w:p w14:paraId="753E4C73" w14:textId="153EF502" w:rsidR="00DD618D" w:rsidRPr="00F22B51" w:rsidRDefault="00F22B51" w:rsidP="00DD618D">
            <w:pPr>
              <w:spacing w:after="0" w:line="240" w:lineRule="auto"/>
              <w:jc w:val="center"/>
              <w:rPr>
                <w:rFonts w:ascii="Times New Roman" w:hAnsi="Times New Roman"/>
                <w:b/>
                <w:sz w:val="24"/>
                <w:szCs w:val="24"/>
              </w:rPr>
            </w:pPr>
            <w:r w:rsidRPr="00F22B51">
              <w:rPr>
                <w:rFonts w:ascii="Times New Roman" w:hAnsi="Times New Roman"/>
                <w:b/>
                <w:sz w:val="24"/>
                <w:szCs w:val="24"/>
              </w:rPr>
              <w:t>14 628</w:t>
            </w:r>
          </w:p>
        </w:tc>
        <w:tc>
          <w:tcPr>
            <w:tcW w:w="866" w:type="pct"/>
          </w:tcPr>
          <w:p w14:paraId="7207D1FC" w14:textId="710FEC9D" w:rsidR="00DD618D" w:rsidRPr="00F22B51" w:rsidRDefault="00DD618D" w:rsidP="00DD618D">
            <w:pPr>
              <w:spacing w:after="0" w:line="240" w:lineRule="auto"/>
              <w:jc w:val="center"/>
              <w:rPr>
                <w:rFonts w:ascii="Times New Roman" w:hAnsi="Times New Roman"/>
                <w:b/>
                <w:sz w:val="24"/>
                <w:szCs w:val="24"/>
              </w:rPr>
            </w:pPr>
            <w:r w:rsidRPr="00F22B51">
              <w:rPr>
                <w:rFonts w:ascii="Times New Roman" w:hAnsi="Times New Roman"/>
                <w:b/>
                <w:sz w:val="24"/>
                <w:szCs w:val="24"/>
              </w:rPr>
              <w:t>94</w:t>
            </w:r>
            <w:r w:rsidR="009A61F4" w:rsidRPr="00F22B51">
              <w:rPr>
                <w:rFonts w:ascii="Times New Roman" w:hAnsi="Times New Roman"/>
                <w:b/>
                <w:sz w:val="24"/>
                <w:szCs w:val="24"/>
              </w:rPr>
              <w:t xml:space="preserve"> </w:t>
            </w:r>
            <w:r w:rsidRPr="00F22B51">
              <w:rPr>
                <w:rFonts w:ascii="Times New Roman" w:hAnsi="Times New Roman"/>
                <w:b/>
                <w:sz w:val="24"/>
                <w:szCs w:val="24"/>
              </w:rPr>
              <w:t>088</w:t>
            </w:r>
          </w:p>
        </w:tc>
      </w:tr>
      <w:tr w:rsidR="00DD618D" w:rsidRPr="00DD618D" w14:paraId="22CD7B6F" w14:textId="77777777" w:rsidTr="00F22B51">
        <w:tc>
          <w:tcPr>
            <w:tcW w:w="3262" w:type="pct"/>
          </w:tcPr>
          <w:p w14:paraId="3DB838A4" w14:textId="77777777" w:rsidR="00DD618D" w:rsidRPr="00DD618D" w:rsidRDefault="00DD618D" w:rsidP="00DD618D">
            <w:pPr>
              <w:spacing w:after="0" w:line="240" w:lineRule="auto"/>
              <w:rPr>
                <w:rFonts w:ascii="Times New Roman" w:hAnsi="Times New Roman"/>
                <w:sz w:val="24"/>
                <w:szCs w:val="24"/>
              </w:rPr>
            </w:pPr>
            <w:r w:rsidRPr="00DD618D">
              <w:rPr>
                <w:rFonts w:ascii="Times New Roman" w:hAnsi="Times New Roman"/>
                <w:sz w:val="24"/>
                <w:szCs w:val="24"/>
              </w:rPr>
              <w:t xml:space="preserve">Частка в активах </w:t>
            </w:r>
          </w:p>
        </w:tc>
        <w:tc>
          <w:tcPr>
            <w:tcW w:w="872" w:type="pct"/>
          </w:tcPr>
          <w:p w14:paraId="5F61C50A" w14:textId="1DC78069" w:rsidR="00DD618D" w:rsidRPr="00DD618D" w:rsidRDefault="004B4B34" w:rsidP="00DD618D">
            <w:pPr>
              <w:spacing w:after="0" w:line="240" w:lineRule="auto"/>
              <w:jc w:val="center"/>
              <w:rPr>
                <w:rFonts w:ascii="Times New Roman" w:hAnsi="Times New Roman"/>
                <w:sz w:val="24"/>
                <w:szCs w:val="24"/>
              </w:rPr>
            </w:pPr>
            <w:r>
              <w:rPr>
                <w:rFonts w:ascii="Times New Roman" w:hAnsi="Times New Roman"/>
                <w:sz w:val="24"/>
                <w:szCs w:val="24"/>
              </w:rPr>
              <w:t>2,5</w:t>
            </w:r>
          </w:p>
        </w:tc>
        <w:tc>
          <w:tcPr>
            <w:tcW w:w="866" w:type="pct"/>
          </w:tcPr>
          <w:p w14:paraId="44D10C31" w14:textId="5C645243" w:rsidR="00DD618D" w:rsidRPr="00DD618D" w:rsidRDefault="00DD618D" w:rsidP="00DD618D">
            <w:pPr>
              <w:spacing w:after="0" w:line="240" w:lineRule="auto"/>
              <w:jc w:val="center"/>
              <w:rPr>
                <w:rFonts w:ascii="Times New Roman" w:hAnsi="Times New Roman"/>
                <w:sz w:val="24"/>
                <w:szCs w:val="24"/>
              </w:rPr>
            </w:pPr>
            <w:r>
              <w:rPr>
                <w:rFonts w:ascii="Times New Roman" w:hAnsi="Times New Roman"/>
                <w:sz w:val="24"/>
                <w:szCs w:val="24"/>
              </w:rPr>
              <w:t>14,8</w:t>
            </w:r>
          </w:p>
        </w:tc>
      </w:tr>
    </w:tbl>
    <w:p w14:paraId="4FC8278E" w14:textId="77777777" w:rsidR="00DD618D" w:rsidRDefault="00DD618D" w:rsidP="00A93E34">
      <w:pPr>
        <w:pStyle w:val="ac"/>
        <w:ind w:firstLine="709"/>
        <w:jc w:val="both"/>
        <w:rPr>
          <w:sz w:val="24"/>
          <w:szCs w:val="24"/>
          <w:highlight w:val="yellow"/>
        </w:rPr>
      </w:pPr>
    </w:p>
    <w:p w14:paraId="4CA2600E" w14:textId="77777777" w:rsidR="00DD618D" w:rsidRPr="00DD618D" w:rsidRDefault="00DD618D" w:rsidP="00DD618D">
      <w:pPr>
        <w:spacing w:after="0" w:line="240" w:lineRule="auto"/>
        <w:rPr>
          <w:rFonts w:ascii="Times New Roman" w:hAnsi="Times New Roman"/>
          <w:b/>
          <w:i/>
          <w:iCs/>
          <w:sz w:val="24"/>
          <w:szCs w:val="24"/>
        </w:rPr>
      </w:pPr>
      <w:r w:rsidRPr="00732BC1">
        <w:rPr>
          <w:rFonts w:ascii="Times New Roman" w:hAnsi="Times New Roman"/>
          <w:b/>
          <w:i/>
          <w:iCs/>
          <w:sz w:val="24"/>
          <w:szCs w:val="24"/>
        </w:rPr>
        <w:t>Відсоткові ризики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166"/>
        <w:gridCol w:w="138"/>
        <w:gridCol w:w="1990"/>
        <w:gridCol w:w="1497"/>
        <w:gridCol w:w="2204"/>
      </w:tblGrid>
      <w:tr w:rsidR="00DD618D" w:rsidRPr="00DD618D" w14:paraId="0DA2B75C" w14:textId="77777777" w:rsidTr="002221B2">
        <w:tc>
          <w:tcPr>
            <w:tcW w:w="2519" w:type="dxa"/>
            <w:tcBorders>
              <w:top w:val="single" w:sz="4" w:space="0" w:color="auto"/>
              <w:left w:val="single" w:sz="4" w:space="0" w:color="auto"/>
              <w:bottom w:val="single" w:sz="4" w:space="0" w:color="auto"/>
              <w:right w:val="single" w:sz="4" w:space="0" w:color="auto"/>
            </w:tcBorders>
          </w:tcPr>
          <w:p w14:paraId="0C4BE164" w14:textId="77777777" w:rsidR="00DD618D" w:rsidRPr="002E181E" w:rsidRDefault="00DD618D" w:rsidP="00DD618D">
            <w:pPr>
              <w:spacing w:after="0" w:line="240" w:lineRule="auto"/>
              <w:rPr>
                <w:rFonts w:ascii="Times New Roman" w:hAnsi="Times New Roman"/>
                <w:b/>
                <w:sz w:val="24"/>
                <w:szCs w:val="24"/>
              </w:rPr>
            </w:pPr>
            <w:r w:rsidRPr="002E181E">
              <w:rPr>
                <w:rFonts w:ascii="Times New Roman" w:hAnsi="Times New Roman"/>
                <w:b/>
                <w:sz w:val="24"/>
                <w:szCs w:val="24"/>
              </w:rPr>
              <w:t>Тип активу</w:t>
            </w:r>
          </w:p>
        </w:tc>
        <w:tc>
          <w:tcPr>
            <w:tcW w:w="1166" w:type="dxa"/>
            <w:tcBorders>
              <w:top w:val="single" w:sz="4" w:space="0" w:color="auto"/>
              <w:left w:val="single" w:sz="4" w:space="0" w:color="auto"/>
              <w:bottom w:val="single" w:sz="4" w:space="0" w:color="auto"/>
              <w:right w:val="single" w:sz="4" w:space="0" w:color="auto"/>
            </w:tcBorders>
          </w:tcPr>
          <w:p w14:paraId="561266CF" w14:textId="77777777" w:rsidR="00DD618D" w:rsidRPr="002E181E" w:rsidRDefault="00DD618D" w:rsidP="00DD618D">
            <w:pPr>
              <w:spacing w:after="0" w:line="240" w:lineRule="auto"/>
              <w:jc w:val="center"/>
              <w:rPr>
                <w:rFonts w:ascii="Times New Roman" w:hAnsi="Times New Roman"/>
                <w:b/>
                <w:sz w:val="24"/>
                <w:szCs w:val="24"/>
              </w:rPr>
            </w:pPr>
            <w:r w:rsidRPr="002E181E">
              <w:rPr>
                <w:rFonts w:ascii="Times New Roman" w:hAnsi="Times New Roman"/>
                <w:b/>
                <w:sz w:val="24"/>
                <w:szCs w:val="24"/>
              </w:rPr>
              <w:t>Вартість</w:t>
            </w:r>
          </w:p>
        </w:tc>
        <w:tc>
          <w:tcPr>
            <w:tcW w:w="2128" w:type="dxa"/>
            <w:gridSpan w:val="2"/>
            <w:tcBorders>
              <w:top w:val="single" w:sz="4" w:space="0" w:color="auto"/>
              <w:left w:val="single" w:sz="4" w:space="0" w:color="auto"/>
              <w:bottom w:val="single" w:sz="4" w:space="0" w:color="auto"/>
              <w:right w:val="single" w:sz="4" w:space="0" w:color="auto"/>
            </w:tcBorders>
          </w:tcPr>
          <w:p w14:paraId="1AFEF6DB" w14:textId="77777777" w:rsidR="00DD618D" w:rsidRPr="002E181E" w:rsidRDefault="00DD618D" w:rsidP="00DD618D">
            <w:pPr>
              <w:spacing w:after="0" w:line="240" w:lineRule="auto"/>
              <w:jc w:val="center"/>
              <w:rPr>
                <w:rFonts w:ascii="Times New Roman" w:hAnsi="Times New Roman"/>
                <w:b/>
                <w:bCs/>
                <w:sz w:val="24"/>
                <w:szCs w:val="24"/>
              </w:rPr>
            </w:pPr>
            <w:r w:rsidRPr="002E181E">
              <w:rPr>
                <w:rFonts w:ascii="Times New Roman" w:hAnsi="Times New Roman"/>
                <w:b/>
                <w:bCs/>
                <w:sz w:val="24"/>
                <w:szCs w:val="24"/>
              </w:rPr>
              <w:t>Середньозважена</w:t>
            </w:r>
          </w:p>
          <w:p w14:paraId="4250F95D" w14:textId="77777777" w:rsidR="00DD618D" w:rsidRPr="002E181E" w:rsidRDefault="00DD618D" w:rsidP="00DD618D">
            <w:pPr>
              <w:spacing w:after="0" w:line="240" w:lineRule="auto"/>
              <w:jc w:val="center"/>
              <w:rPr>
                <w:rFonts w:ascii="Times New Roman" w:hAnsi="Times New Roman"/>
                <w:b/>
                <w:bCs/>
                <w:sz w:val="24"/>
                <w:szCs w:val="24"/>
              </w:rPr>
            </w:pPr>
            <w:r w:rsidRPr="002E181E">
              <w:rPr>
                <w:rFonts w:ascii="Times New Roman" w:hAnsi="Times New Roman"/>
                <w:b/>
                <w:bCs/>
                <w:sz w:val="24"/>
                <w:szCs w:val="24"/>
              </w:rPr>
              <w:t>ставка</w:t>
            </w:r>
          </w:p>
        </w:tc>
        <w:tc>
          <w:tcPr>
            <w:tcW w:w="3701" w:type="dxa"/>
            <w:gridSpan w:val="2"/>
            <w:tcBorders>
              <w:top w:val="single" w:sz="4" w:space="0" w:color="auto"/>
              <w:left w:val="single" w:sz="4" w:space="0" w:color="auto"/>
              <w:bottom w:val="single" w:sz="4" w:space="0" w:color="auto"/>
              <w:right w:val="single" w:sz="4" w:space="0" w:color="auto"/>
            </w:tcBorders>
          </w:tcPr>
          <w:p w14:paraId="377B3B67" w14:textId="77777777" w:rsidR="00DD618D" w:rsidRPr="002E181E" w:rsidRDefault="00DD618D" w:rsidP="00DD618D">
            <w:pPr>
              <w:spacing w:after="0" w:line="240" w:lineRule="auto"/>
              <w:jc w:val="center"/>
              <w:rPr>
                <w:rFonts w:ascii="Times New Roman" w:hAnsi="Times New Roman"/>
                <w:b/>
                <w:bCs/>
                <w:sz w:val="24"/>
                <w:szCs w:val="24"/>
              </w:rPr>
            </w:pPr>
            <w:r w:rsidRPr="002E181E">
              <w:rPr>
                <w:rFonts w:ascii="Times New Roman" w:hAnsi="Times New Roman"/>
                <w:b/>
                <w:bCs/>
                <w:sz w:val="24"/>
                <w:szCs w:val="24"/>
              </w:rPr>
              <w:t>Потенційний вплив на чисті активи в разі зміни відсоткової ставки</w:t>
            </w:r>
          </w:p>
        </w:tc>
      </w:tr>
      <w:tr w:rsidR="00DD618D" w:rsidRPr="00DD618D" w14:paraId="4490FC02" w14:textId="77777777" w:rsidTr="002221B2">
        <w:tc>
          <w:tcPr>
            <w:tcW w:w="9514" w:type="dxa"/>
            <w:gridSpan w:val="6"/>
          </w:tcPr>
          <w:p w14:paraId="36610F34" w14:textId="320A85BF" w:rsidR="00DD618D" w:rsidRPr="002E181E" w:rsidRDefault="00DD618D" w:rsidP="00DD618D">
            <w:pPr>
              <w:spacing w:after="0" w:line="240" w:lineRule="auto"/>
              <w:jc w:val="center"/>
              <w:rPr>
                <w:rFonts w:ascii="Times New Roman" w:hAnsi="Times New Roman"/>
                <w:b/>
                <w:sz w:val="24"/>
                <w:szCs w:val="24"/>
              </w:rPr>
            </w:pPr>
            <w:r w:rsidRPr="002E181E">
              <w:rPr>
                <w:rFonts w:ascii="Times New Roman" w:hAnsi="Times New Roman"/>
                <w:b/>
                <w:sz w:val="24"/>
                <w:szCs w:val="24"/>
              </w:rPr>
              <w:t>31.12.</w:t>
            </w:r>
            <w:r w:rsidR="004B4B34">
              <w:rPr>
                <w:rFonts w:ascii="Times New Roman" w:hAnsi="Times New Roman"/>
                <w:b/>
                <w:sz w:val="24"/>
                <w:szCs w:val="24"/>
              </w:rPr>
              <w:t>2021</w:t>
            </w:r>
          </w:p>
        </w:tc>
      </w:tr>
      <w:tr w:rsidR="00DD618D" w:rsidRPr="00DD618D" w14:paraId="43BDA4D6" w14:textId="77777777" w:rsidTr="002221B2">
        <w:tc>
          <w:tcPr>
            <w:tcW w:w="5813" w:type="dxa"/>
            <w:gridSpan w:val="4"/>
          </w:tcPr>
          <w:p w14:paraId="0920A276" w14:textId="77777777"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Можливі коливання ринкових ставок</w:t>
            </w:r>
          </w:p>
        </w:tc>
        <w:tc>
          <w:tcPr>
            <w:tcW w:w="1497" w:type="dxa"/>
          </w:tcPr>
          <w:p w14:paraId="44053227" w14:textId="77777777"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+ 4,0% пункти</w:t>
            </w:r>
          </w:p>
        </w:tc>
        <w:tc>
          <w:tcPr>
            <w:tcW w:w="2204" w:type="dxa"/>
          </w:tcPr>
          <w:p w14:paraId="1661DF3B" w14:textId="77777777"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- 4,0% пункти</w:t>
            </w:r>
          </w:p>
        </w:tc>
      </w:tr>
      <w:tr w:rsidR="00DD618D" w:rsidRPr="00DD618D" w14:paraId="517DE343" w14:textId="77777777" w:rsidTr="002221B2">
        <w:tc>
          <w:tcPr>
            <w:tcW w:w="2519" w:type="dxa"/>
          </w:tcPr>
          <w:p w14:paraId="5D698DBE" w14:textId="77777777" w:rsidR="00DD618D" w:rsidRPr="002E181E" w:rsidRDefault="00DD618D" w:rsidP="00DD618D">
            <w:pPr>
              <w:spacing w:after="0" w:line="240" w:lineRule="auto"/>
              <w:rPr>
                <w:rFonts w:ascii="Times New Roman" w:hAnsi="Times New Roman"/>
                <w:sz w:val="24"/>
                <w:szCs w:val="24"/>
              </w:rPr>
            </w:pPr>
            <w:r w:rsidRPr="002E181E">
              <w:rPr>
                <w:rFonts w:ascii="Times New Roman" w:hAnsi="Times New Roman"/>
                <w:sz w:val="24"/>
                <w:szCs w:val="24"/>
              </w:rPr>
              <w:t>Депозити у банках в національній валюті</w:t>
            </w:r>
          </w:p>
        </w:tc>
        <w:tc>
          <w:tcPr>
            <w:tcW w:w="1304" w:type="dxa"/>
            <w:gridSpan w:val="2"/>
          </w:tcPr>
          <w:p w14:paraId="356F905C" w14:textId="0C5BDEC9"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450</w:t>
            </w:r>
          </w:p>
        </w:tc>
        <w:tc>
          <w:tcPr>
            <w:tcW w:w="1990" w:type="dxa"/>
          </w:tcPr>
          <w:p w14:paraId="1401E733" w14:textId="77777777"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5,1</w:t>
            </w:r>
          </w:p>
        </w:tc>
        <w:tc>
          <w:tcPr>
            <w:tcW w:w="1497" w:type="dxa"/>
          </w:tcPr>
          <w:p w14:paraId="280F57D6" w14:textId="15BF6F52"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w:t>
            </w:r>
            <w:r w:rsidR="002221B2">
              <w:rPr>
                <w:rFonts w:ascii="Times New Roman" w:hAnsi="Times New Roman"/>
                <w:sz w:val="24"/>
                <w:szCs w:val="24"/>
              </w:rPr>
              <w:t xml:space="preserve"> </w:t>
            </w:r>
            <w:r w:rsidRPr="002E181E">
              <w:rPr>
                <w:rFonts w:ascii="Times New Roman" w:hAnsi="Times New Roman"/>
                <w:sz w:val="24"/>
                <w:szCs w:val="24"/>
              </w:rPr>
              <w:t>1</w:t>
            </w:r>
            <w:r w:rsidR="002E181E">
              <w:rPr>
                <w:rFonts w:ascii="Times New Roman" w:hAnsi="Times New Roman"/>
                <w:sz w:val="24"/>
                <w:szCs w:val="24"/>
              </w:rPr>
              <w:t>8</w:t>
            </w:r>
          </w:p>
        </w:tc>
        <w:tc>
          <w:tcPr>
            <w:tcW w:w="2204" w:type="dxa"/>
          </w:tcPr>
          <w:p w14:paraId="6FA96B14" w14:textId="6C738F09" w:rsidR="00DD618D" w:rsidRPr="002221B2" w:rsidRDefault="002221B2" w:rsidP="002221B2">
            <w:pPr>
              <w:pStyle w:val="a5"/>
              <w:rPr>
                <w:sz w:val="24"/>
                <w:szCs w:val="24"/>
              </w:rPr>
            </w:pPr>
            <w:r>
              <w:rPr>
                <w:sz w:val="24"/>
                <w:szCs w:val="24"/>
              </w:rPr>
              <w:t>-</w:t>
            </w:r>
            <w:r w:rsidR="00DD618D" w:rsidRPr="002221B2">
              <w:rPr>
                <w:sz w:val="24"/>
                <w:szCs w:val="24"/>
              </w:rPr>
              <w:t>1</w:t>
            </w:r>
            <w:r w:rsidR="002E181E" w:rsidRPr="002221B2">
              <w:rPr>
                <w:sz w:val="24"/>
                <w:szCs w:val="24"/>
              </w:rPr>
              <w:t>8</w:t>
            </w:r>
          </w:p>
        </w:tc>
      </w:tr>
      <w:tr w:rsidR="00DD618D" w:rsidRPr="00DD618D" w14:paraId="27CDA5C3" w14:textId="77777777" w:rsidTr="002221B2">
        <w:tc>
          <w:tcPr>
            <w:tcW w:w="2519" w:type="dxa"/>
          </w:tcPr>
          <w:p w14:paraId="65846B10" w14:textId="312EFB5B" w:rsidR="00DD618D" w:rsidRPr="002E181E" w:rsidRDefault="00DD618D" w:rsidP="00DD618D">
            <w:pPr>
              <w:spacing w:after="0" w:line="240" w:lineRule="auto"/>
              <w:rPr>
                <w:rFonts w:ascii="Times New Roman" w:hAnsi="Times New Roman"/>
                <w:sz w:val="24"/>
                <w:szCs w:val="24"/>
              </w:rPr>
            </w:pPr>
            <w:r w:rsidRPr="002E181E">
              <w:rPr>
                <w:rFonts w:ascii="Times New Roman" w:hAnsi="Times New Roman"/>
                <w:sz w:val="24"/>
                <w:szCs w:val="24"/>
              </w:rPr>
              <w:t xml:space="preserve">Депозити у банках в іноземній валюті </w:t>
            </w:r>
          </w:p>
        </w:tc>
        <w:tc>
          <w:tcPr>
            <w:tcW w:w="1304" w:type="dxa"/>
            <w:gridSpan w:val="2"/>
          </w:tcPr>
          <w:p w14:paraId="240C29F8" w14:textId="7D5D37C1"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93 638</w:t>
            </w:r>
          </w:p>
        </w:tc>
        <w:tc>
          <w:tcPr>
            <w:tcW w:w="1990" w:type="dxa"/>
          </w:tcPr>
          <w:p w14:paraId="01B2CAD1" w14:textId="05B35DA6" w:rsidR="00DD618D" w:rsidRPr="008A5617" w:rsidRDefault="00DD618D" w:rsidP="00DD618D">
            <w:pPr>
              <w:spacing w:after="0" w:line="240" w:lineRule="auto"/>
              <w:jc w:val="center"/>
              <w:rPr>
                <w:rFonts w:ascii="Times New Roman" w:hAnsi="Times New Roman"/>
                <w:sz w:val="24"/>
                <w:szCs w:val="24"/>
              </w:rPr>
            </w:pPr>
            <w:r w:rsidRPr="008A5617">
              <w:rPr>
                <w:rFonts w:ascii="Times New Roman" w:hAnsi="Times New Roman"/>
                <w:sz w:val="24"/>
                <w:szCs w:val="24"/>
              </w:rPr>
              <w:t>1,</w:t>
            </w:r>
            <w:r w:rsidR="002E181E" w:rsidRPr="008A5617">
              <w:rPr>
                <w:rFonts w:ascii="Times New Roman" w:hAnsi="Times New Roman"/>
                <w:sz w:val="24"/>
                <w:szCs w:val="24"/>
              </w:rPr>
              <w:t>3</w:t>
            </w:r>
          </w:p>
        </w:tc>
        <w:tc>
          <w:tcPr>
            <w:tcW w:w="1497" w:type="dxa"/>
          </w:tcPr>
          <w:p w14:paraId="431B5E7C" w14:textId="2384A37F"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w:t>
            </w:r>
            <w:r w:rsidR="002221B2">
              <w:rPr>
                <w:rFonts w:ascii="Times New Roman" w:hAnsi="Times New Roman"/>
                <w:sz w:val="24"/>
                <w:szCs w:val="24"/>
              </w:rPr>
              <w:t xml:space="preserve"> </w:t>
            </w:r>
            <w:r w:rsidRPr="002E181E">
              <w:rPr>
                <w:rFonts w:ascii="Times New Roman" w:hAnsi="Times New Roman"/>
                <w:sz w:val="24"/>
                <w:szCs w:val="24"/>
              </w:rPr>
              <w:t>3</w:t>
            </w:r>
            <w:r w:rsidR="002221B2">
              <w:rPr>
                <w:rFonts w:ascii="Times New Roman" w:hAnsi="Times New Roman"/>
                <w:sz w:val="24"/>
                <w:szCs w:val="24"/>
              </w:rPr>
              <w:t> </w:t>
            </w:r>
            <w:r w:rsidR="002E181E">
              <w:rPr>
                <w:rFonts w:ascii="Times New Roman" w:hAnsi="Times New Roman"/>
                <w:sz w:val="24"/>
                <w:szCs w:val="24"/>
              </w:rPr>
              <w:t>746</w:t>
            </w:r>
          </w:p>
        </w:tc>
        <w:tc>
          <w:tcPr>
            <w:tcW w:w="2204" w:type="dxa"/>
          </w:tcPr>
          <w:p w14:paraId="0C049B7C" w14:textId="32811382" w:rsidR="00DD618D" w:rsidRPr="002221B2" w:rsidRDefault="002221B2" w:rsidP="002221B2">
            <w:pPr>
              <w:pStyle w:val="a5"/>
              <w:rPr>
                <w:sz w:val="24"/>
                <w:szCs w:val="24"/>
              </w:rPr>
            </w:pPr>
            <w:r>
              <w:rPr>
                <w:sz w:val="24"/>
                <w:szCs w:val="24"/>
              </w:rPr>
              <w:t>-</w:t>
            </w:r>
            <w:r w:rsidR="00DD618D" w:rsidRPr="002221B2">
              <w:rPr>
                <w:sz w:val="24"/>
                <w:szCs w:val="24"/>
              </w:rPr>
              <w:t>3</w:t>
            </w:r>
            <w:r w:rsidRPr="002221B2">
              <w:rPr>
                <w:sz w:val="24"/>
                <w:szCs w:val="24"/>
              </w:rPr>
              <w:t xml:space="preserve"> </w:t>
            </w:r>
            <w:r w:rsidR="002E181E" w:rsidRPr="002221B2">
              <w:rPr>
                <w:sz w:val="24"/>
                <w:szCs w:val="24"/>
              </w:rPr>
              <w:t>746</w:t>
            </w:r>
          </w:p>
        </w:tc>
      </w:tr>
      <w:tr w:rsidR="00DD618D" w:rsidRPr="00DD618D" w14:paraId="740851AD" w14:textId="77777777" w:rsidTr="002221B2">
        <w:tc>
          <w:tcPr>
            <w:tcW w:w="2519" w:type="dxa"/>
          </w:tcPr>
          <w:p w14:paraId="175CE8C8" w14:textId="77777777" w:rsidR="00DD618D" w:rsidRPr="002E181E" w:rsidRDefault="00DD618D" w:rsidP="00DD618D">
            <w:pPr>
              <w:spacing w:after="0" w:line="240" w:lineRule="auto"/>
              <w:rPr>
                <w:rFonts w:ascii="Times New Roman" w:hAnsi="Times New Roman"/>
                <w:b/>
                <w:sz w:val="24"/>
                <w:szCs w:val="24"/>
              </w:rPr>
            </w:pPr>
            <w:r w:rsidRPr="002E181E">
              <w:rPr>
                <w:rFonts w:ascii="Times New Roman" w:hAnsi="Times New Roman"/>
                <w:b/>
                <w:sz w:val="24"/>
                <w:szCs w:val="24"/>
              </w:rPr>
              <w:t>разом</w:t>
            </w:r>
          </w:p>
        </w:tc>
        <w:tc>
          <w:tcPr>
            <w:tcW w:w="1304" w:type="dxa"/>
            <w:gridSpan w:val="2"/>
          </w:tcPr>
          <w:p w14:paraId="625B0A4F" w14:textId="38CF0084" w:rsidR="00DD618D" w:rsidRPr="002E181E" w:rsidRDefault="00DD618D" w:rsidP="00DD618D">
            <w:pPr>
              <w:spacing w:after="0" w:line="240" w:lineRule="auto"/>
              <w:jc w:val="center"/>
              <w:rPr>
                <w:rFonts w:ascii="Times New Roman" w:hAnsi="Times New Roman"/>
                <w:b/>
                <w:sz w:val="24"/>
                <w:szCs w:val="24"/>
              </w:rPr>
            </w:pPr>
            <w:r w:rsidRPr="002E181E">
              <w:rPr>
                <w:rFonts w:ascii="Times New Roman" w:hAnsi="Times New Roman"/>
                <w:sz w:val="24"/>
                <w:szCs w:val="24"/>
              </w:rPr>
              <w:t>94</w:t>
            </w:r>
            <w:r w:rsidR="002221B2">
              <w:rPr>
                <w:rFonts w:ascii="Times New Roman" w:hAnsi="Times New Roman"/>
                <w:sz w:val="24"/>
                <w:szCs w:val="24"/>
              </w:rPr>
              <w:t xml:space="preserve"> </w:t>
            </w:r>
            <w:r w:rsidRPr="002E181E">
              <w:rPr>
                <w:rFonts w:ascii="Times New Roman" w:hAnsi="Times New Roman"/>
                <w:sz w:val="24"/>
                <w:szCs w:val="24"/>
              </w:rPr>
              <w:t>088</w:t>
            </w:r>
          </w:p>
        </w:tc>
        <w:tc>
          <w:tcPr>
            <w:tcW w:w="1990" w:type="dxa"/>
          </w:tcPr>
          <w:p w14:paraId="59A767BE" w14:textId="77777777" w:rsidR="00DD618D" w:rsidRPr="008A5617" w:rsidRDefault="00DD618D" w:rsidP="00DD618D">
            <w:pPr>
              <w:spacing w:after="0" w:line="240" w:lineRule="auto"/>
              <w:jc w:val="center"/>
              <w:rPr>
                <w:rFonts w:ascii="Times New Roman" w:hAnsi="Times New Roman"/>
                <w:b/>
                <w:sz w:val="24"/>
                <w:szCs w:val="24"/>
              </w:rPr>
            </w:pPr>
          </w:p>
        </w:tc>
        <w:tc>
          <w:tcPr>
            <w:tcW w:w="1497" w:type="dxa"/>
          </w:tcPr>
          <w:p w14:paraId="0643C536" w14:textId="284334B9" w:rsidR="00DD618D" w:rsidRPr="002E181E" w:rsidRDefault="00DD618D" w:rsidP="00DD618D">
            <w:pPr>
              <w:spacing w:after="0" w:line="240" w:lineRule="auto"/>
              <w:jc w:val="center"/>
              <w:rPr>
                <w:rFonts w:ascii="Times New Roman" w:hAnsi="Times New Roman"/>
                <w:b/>
                <w:sz w:val="24"/>
                <w:szCs w:val="24"/>
              </w:rPr>
            </w:pPr>
            <w:r w:rsidRPr="002E181E">
              <w:rPr>
                <w:rFonts w:ascii="Times New Roman" w:hAnsi="Times New Roman"/>
                <w:b/>
                <w:sz w:val="24"/>
                <w:szCs w:val="24"/>
              </w:rPr>
              <w:t>+</w:t>
            </w:r>
            <w:r w:rsidR="002221B2">
              <w:rPr>
                <w:rFonts w:ascii="Times New Roman" w:hAnsi="Times New Roman"/>
                <w:b/>
                <w:sz w:val="24"/>
                <w:szCs w:val="24"/>
              </w:rPr>
              <w:t xml:space="preserve"> </w:t>
            </w:r>
            <w:r w:rsidR="002E181E">
              <w:rPr>
                <w:rFonts w:ascii="Times New Roman" w:hAnsi="Times New Roman"/>
                <w:b/>
                <w:sz w:val="24"/>
                <w:szCs w:val="24"/>
              </w:rPr>
              <w:t>3</w:t>
            </w:r>
            <w:r w:rsidR="002221B2">
              <w:rPr>
                <w:rFonts w:ascii="Times New Roman" w:hAnsi="Times New Roman"/>
                <w:b/>
                <w:sz w:val="24"/>
                <w:szCs w:val="24"/>
              </w:rPr>
              <w:t xml:space="preserve"> </w:t>
            </w:r>
            <w:r w:rsidR="002E181E">
              <w:rPr>
                <w:rFonts w:ascii="Times New Roman" w:hAnsi="Times New Roman"/>
                <w:b/>
                <w:sz w:val="24"/>
                <w:szCs w:val="24"/>
              </w:rPr>
              <w:t>764</w:t>
            </w:r>
          </w:p>
        </w:tc>
        <w:tc>
          <w:tcPr>
            <w:tcW w:w="2204" w:type="dxa"/>
          </w:tcPr>
          <w:p w14:paraId="70F14C48" w14:textId="49AF99B6" w:rsidR="00DD618D" w:rsidRPr="002E181E" w:rsidRDefault="00DD618D" w:rsidP="00DD618D">
            <w:pPr>
              <w:spacing w:after="0" w:line="240" w:lineRule="auto"/>
              <w:jc w:val="center"/>
              <w:rPr>
                <w:rFonts w:ascii="Times New Roman" w:hAnsi="Times New Roman"/>
                <w:b/>
                <w:sz w:val="24"/>
                <w:szCs w:val="24"/>
              </w:rPr>
            </w:pPr>
            <w:r w:rsidRPr="002E181E">
              <w:rPr>
                <w:rFonts w:ascii="Times New Roman" w:hAnsi="Times New Roman"/>
                <w:b/>
                <w:sz w:val="24"/>
                <w:szCs w:val="24"/>
              </w:rPr>
              <w:t>-</w:t>
            </w:r>
            <w:r w:rsidR="002E181E">
              <w:rPr>
                <w:rFonts w:ascii="Times New Roman" w:hAnsi="Times New Roman"/>
                <w:b/>
                <w:sz w:val="24"/>
                <w:szCs w:val="24"/>
              </w:rPr>
              <w:t>3</w:t>
            </w:r>
            <w:r w:rsidR="002221B2">
              <w:rPr>
                <w:rFonts w:ascii="Times New Roman" w:hAnsi="Times New Roman"/>
                <w:b/>
                <w:sz w:val="24"/>
                <w:szCs w:val="24"/>
              </w:rPr>
              <w:t xml:space="preserve"> </w:t>
            </w:r>
            <w:r w:rsidR="002E181E">
              <w:rPr>
                <w:rFonts w:ascii="Times New Roman" w:hAnsi="Times New Roman"/>
                <w:b/>
                <w:sz w:val="24"/>
                <w:szCs w:val="24"/>
              </w:rPr>
              <w:t>764</w:t>
            </w:r>
          </w:p>
        </w:tc>
      </w:tr>
      <w:tr w:rsidR="00DD618D" w:rsidRPr="00DD618D" w14:paraId="6ABB8D3A" w14:textId="77777777" w:rsidTr="002221B2">
        <w:trPr>
          <w:trHeight w:val="334"/>
        </w:trPr>
        <w:tc>
          <w:tcPr>
            <w:tcW w:w="9514" w:type="dxa"/>
            <w:gridSpan w:val="6"/>
          </w:tcPr>
          <w:p w14:paraId="7E324CDC" w14:textId="75C90F10" w:rsidR="00DD618D" w:rsidRPr="008A5617" w:rsidRDefault="00DD618D" w:rsidP="00DD618D">
            <w:pPr>
              <w:spacing w:after="0" w:line="240" w:lineRule="auto"/>
              <w:jc w:val="center"/>
              <w:rPr>
                <w:rFonts w:ascii="Times New Roman" w:hAnsi="Times New Roman"/>
                <w:b/>
                <w:sz w:val="24"/>
                <w:szCs w:val="24"/>
              </w:rPr>
            </w:pPr>
            <w:r w:rsidRPr="008A5617">
              <w:rPr>
                <w:rFonts w:ascii="Times New Roman" w:hAnsi="Times New Roman"/>
                <w:b/>
                <w:sz w:val="24"/>
                <w:szCs w:val="24"/>
              </w:rPr>
              <w:t>31.</w:t>
            </w:r>
            <w:r w:rsidR="004B4B34">
              <w:rPr>
                <w:rFonts w:ascii="Times New Roman" w:hAnsi="Times New Roman"/>
                <w:b/>
                <w:sz w:val="24"/>
                <w:szCs w:val="24"/>
              </w:rPr>
              <w:t>12.2022</w:t>
            </w:r>
          </w:p>
        </w:tc>
      </w:tr>
      <w:tr w:rsidR="00DD618D" w:rsidRPr="00DD618D" w14:paraId="71900713" w14:textId="77777777" w:rsidTr="002221B2">
        <w:tc>
          <w:tcPr>
            <w:tcW w:w="5813" w:type="dxa"/>
            <w:gridSpan w:val="4"/>
          </w:tcPr>
          <w:p w14:paraId="3825ED45" w14:textId="77777777" w:rsidR="00DD618D" w:rsidRPr="008A5617" w:rsidRDefault="00DD618D" w:rsidP="00DD618D">
            <w:pPr>
              <w:spacing w:after="0" w:line="240" w:lineRule="auto"/>
              <w:rPr>
                <w:rFonts w:ascii="Times New Roman" w:hAnsi="Times New Roman"/>
                <w:sz w:val="24"/>
                <w:szCs w:val="24"/>
              </w:rPr>
            </w:pPr>
            <w:r w:rsidRPr="008A5617">
              <w:rPr>
                <w:rFonts w:ascii="Times New Roman" w:hAnsi="Times New Roman"/>
                <w:sz w:val="24"/>
                <w:szCs w:val="24"/>
              </w:rPr>
              <w:t>Можливі коливання ринкових ставок</w:t>
            </w:r>
          </w:p>
        </w:tc>
        <w:tc>
          <w:tcPr>
            <w:tcW w:w="1497" w:type="dxa"/>
          </w:tcPr>
          <w:p w14:paraId="220C4BEE" w14:textId="77777777" w:rsidR="00DD618D" w:rsidRPr="002E181E" w:rsidRDefault="00DD618D" w:rsidP="00DD618D">
            <w:pPr>
              <w:spacing w:after="0" w:line="240" w:lineRule="auto"/>
              <w:rPr>
                <w:rFonts w:ascii="Times New Roman" w:hAnsi="Times New Roman"/>
                <w:sz w:val="24"/>
                <w:szCs w:val="24"/>
              </w:rPr>
            </w:pPr>
            <w:r w:rsidRPr="002E181E">
              <w:rPr>
                <w:rFonts w:ascii="Times New Roman" w:hAnsi="Times New Roman"/>
                <w:sz w:val="24"/>
                <w:szCs w:val="24"/>
              </w:rPr>
              <w:t>+ 4,0% пункти</w:t>
            </w:r>
          </w:p>
        </w:tc>
        <w:tc>
          <w:tcPr>
            <w:tcW w:w="2204" w:type="dxa"/>
          </w:tcPr>
          <w:p w14:paraId="4CC9B776" w14:textId="77777777" w:rsidR="00DD618D" w:rsidRPr="002E181E" w:rsidRDefault="00DD618D" w:rsidP="00DD618D">
            <w:pPr>
              <w:spacing w:after="0" w:line="240" w:lineRule="auto"/>
              <w:rPr>
                <w:rFonts w:ascii="Times New Roman" w:hAnsi="Times New Roman"/>
                <w:sz w:val="24"/>
                <w:szCs w:val="24"/>
              </w:rPr>
            </w:pPr>
            <w:r w:rsidRPr="002E181E">
              <w:rPr>
                <w:rFonts w:ascii="Times New Roman" w:hAnsi="Times New Roman"/>
                <w:sz w:val="24"/>
                <w:szCs w:val="24"/>
              </w:rPr>
              <w:t>- 4,0% пункти</w:t>
            </w:r>
          </w:p>
        </w:tc>
      </w:tr>
      <w:tr w:rsidR="00DD618D" w:rsidRPr="00DD618D" w14:paraId="7C94801E" w14:textId="77777777" w:rsidTr="002221B2">
        <w:tc>
          <w:tcPr>
            <w:tcW w:w="2519" w:type="dxa"/>
          </w:tcPr>
          <w:p w14:paraId="2BFDFB49" w14:textId="10E6942F" w:rsidR="00DD618D" w:rsidRPr="002E181E" w:rsidRDefault="00DD618D" w:rsidP="00DD618D">
            <w:pPr>
              <w:spacing w:after="0" w:line="240" w:lineRule="auto"/>
              <w:rPr>
                <w:rFonts w:ascii="Times New Roman" w:hAnsi="Times New Roman"/>
                <w:sz w:val="24"/>
                <w:szCs w:val="24"/>
              </w:rPr>
            </w:pPr>
            <w:r w:rsidRPr="002E181E">
              <w:rPr>
                <w:rFonts w:ascii="Times New Roman" w:hAnsi="Times New Roman"/>
                <w:sz w:val="24"/>
                <w:szCs w:val="24"/>
              </w:rPr>
              <w:t xml:space="preserve">Депозити у банках в іноземній валюті </w:t>
            </w:r>
          </w:p>
        </w:tc>
        <w:tc>
          <w:tcPr>
            <w:tcW w:w="1166" w:type="dxa"/>
          </w:tcPr>
          <w:p w14:paraId="499DE44E" w14:textId="165E8444" w:rsidR="00DD618D" w:rsidRPr="002E181E" w:rsidRDefault="004B4B34" w:rsidP="00DD618D">
            <w:pPr>
              <w:spacing w:after="0" w:line="240" w:lineRule="auto"/>
              <w:jc w:val="center"/>
              <w:rPr>
                <w:rFonts w:ascii="Times New Roman" w:hAnsi="Times New Roman"/>
                <w:sz w:val="24"/>
                <w:szCs w:val="24"/>
              </w:rPr>
            </w:pPr>
            <w:r>
              <w:rPr>
                <w:rFonts w:ascii="Times New Roman" w:hAnsi="Times New Roman"/>
                <w:sz w:val="24"/>
                <w:szCs w:val="24"/>
              </w:rPr>
              <w:t>14 628</w:t>
            </w:r>
          </w:p>
        </w:tc>
        <w:tc>
          <w:tcPr>
            <w:tcW w:w="2128" w:type="dxa"/>
            <w:gridSpan w:val="2"/>
          </w:tcPr>
          <w:p w14:paraId="494C546F" w14:textId="0A660E39" w:rsidR="00DD618D" w:rsidRPr="008A5617" w:rsidRDefault="00DD618D" w:rsidP="00DD618D">
            <w:pPr>
              <w:spacing w:after="0" w:line="240" w:lineRule="auto"/>
              <w:jc w:val="center"/>
              <w:rPr>
                <w:rFonts w:ascii="Times New Roman" w:hAnsi="Times New Roman"/>
                <w:sz w:val="24"/>
                <w:szCs w:val="24"/>
              </w:rPr>
            </w:pPr>
            <w:r w:rsidRPr="008A5617">
              <w:rPr>
                <w:rFonts w:ascii="Times New Roman" w:hAnsi="Times New Roman"/>
                <w:sz w:val="24"/>
                <w:szCs w:val="24"/>
              </w:rPr>
              <w:t>1,</w:t>
            </w:r>
            <w:r w:rsidR="00976543" w:rsidRPr="008A5617">
              <w:rPr>
                <w:rFonts w:ascii="Times New Roman" w:hAnsi="Times New Roman"/>
                <w:sz w:val="24"/>
                <w:szCs w:val="24"/>
              </w:rPr>
              <w:t>4</w:t>
            </w:r>
          </w:p>
        </w:tc>
        <w:tc>
          <w:tcPr>
            <w:tcW w:w="1497" w:type="dxa"/>
          </w:tcPr>
          <w:p w14:paraId="105006D6" w14:textId="3F81CC7E" w:rsidR="00DD618D" w:rsidRPr="002E181E" w:rsidRDefault="00DD618D" w:rsidP="004B4B34">
            <w:pPr>
              <w:spacing w:after="0" w:line="240" w:lineRule="auto"/>
              <w:jc w:val="center"/>
              <w:rPr>
                <w:rFonts w:ascii="Times New Roman" w:hAnsi="Times New Roman"/>
                <w:sz w:val="24"/>
                <w:szCs w:val="24"/>
              </w:rPr>
            </w:pPr>
            <w:r w:rsidRPr="002E181E">
              <w:rPr>
                <w:rFonts w:ascii="Times New Roman" w:hAnsi="Times New Roman"/>
                <w:sz w:val="24"/>
                <w:szCs w:val="24"/>
              </w:rPr>
              <w:t>+</w:t>
            </w:r>
            <w:r w:rsidR="004B4B34">
              <w:rPr>
                <w:rFonts w:ascii="Times New Roman" w:hAnsi="Times New Roman"/>
                <w:sz w:val="24"/>
                <w:szCs w:val="24"/>
              </w:rPr>
              <w:t>585</w:t>
            </w:r>
          </w:p>
        </w:tc>
        <w:tc>
          <w:tcPr>
            <w:tcW w:w="2204" w:type="dxa"/>
          </w:tcPr>
          <w:p w14:paraId="6922F16B" w14:textId="47CE75AB" w:rsidR="00DD618D" w:rsidRPr="002E181E" w:rsidRDefault="00DD618D" w:rsidP="00DD618D">
            <w:pPr>
              <w:spacing w:after="0" w:line="240" w:lineRule="auto"/>
              <w:jc w:val="center"/>
              <w:rPr>
                <w:rFonts w:ascii="Times New Roman" w:hAnsi="Times New Roman"/>
                <w:sz w:val="24"/>
                <w:szCs w:val="24"/>
              </w:rPr>
            </w:pPr>
            <w:r w:rsidRPr="002E181E">
              <w:rPr>
                <w:rFonts w:ascii="Times New Roman" w:hAnsi="Times New Roman"/>
                <w:sz w:val="24"/>
                <w:szCs w:val="24"/>
              </w:rPr>
              <w:t>-</w:t>
            </w:r>
            <w:r w:rsidR="004B4B34">
              <w:rPr>
                <w:rFonts w:ascii="Times New Roman" w:hAnsi="Times New Roman"/>
                <w:sz w:val="24"/>
                <w:szCs w:val="24"/>
              </w:rPr>
              <w:t>585</w:t>
            </w:r>
          </w:p>
        </w:tc>
      </w:tr>
      <w:tr w:rsidR="00DD618D" w:rsidRPr="00DD618D" w14:paraId="54050A37" w14:textId="77777777" w:rsidTr="002221B2">
        <w:tc>
          <w:tcPr>
            <w:tcW w:w="2519" w:type="dxa"/>
          </w:tcPr>
          <w:p w14:paraId="6803EE77" w14:textId="77777777" w:rsidR="00DD618D" w:rsidRPr="002E181E" w:rsidRDefault="00DD618D" w:rsidP="00DD618D">
            <w:pPr>
              <w:spacing w:after="0" w:line="240" w:lineRule="auto"/>
              <w:rPr>
                <w:rFonts w:ascii="Times New Roman" w:hAnsi="Times New Roman"/>
                <w:b/>
                <w:sz w:val="24"/>
                <w:szCs w:val="24"/>
              </w:rPr>
            </w:pPr>
            <w:r w:rsidRPr="002E181E">
              <w:rPr>
                <w:rFonts w:ascii="Times New Roman" w:hAnsi="Times New Roman"/>
                <w:b/>
                <w:sz w:val="24"/>
                <w:szCs w:val="24"/>
              </w:rPr>
              <w:t>разом</w:t>
            </w:r>
          </w:p>
        </w:tc>
        <w:tc>
          <w:tcPr>
            <w:tcW w:w="1166" w:type="dxa"/>
          </w:tcPr>
          <w:p w14:paraId="79E036E6" w14:textId="076DF1B0" w:rsidR="00DD618D" w:rsidRPr="002E181E" w:rsidRDefault="004B4B34" w:rsidP="00DD618D">
            <w:pPr>
              <w:spacing w:after="0" w:line="240" w:lineRule="auto"/>
              <w:jc w:val="center"/>
              <w:rPr>
                <w:rFonts w:ascii="Times New Roman" w:hAnsi="Times New Roman"/>
                <w:b/>
                <w:sz w:val="24"/>
                <w:szCs w:val="24"/>
              </w:rPr>
            </w:pPr>
            <w:r>
              <w:rPr>
                <w:rFonts w:ascii="Times New Roman" w:hAnsi="Times New Roman"/>
                <w:sz w:val="24"/>
                <w:szCs w:val="24"/>
              </w:rPr>
              <w:t>14 628</w:t>
            </w:r>
          </w:p>
        </w:tc>
        <w:tc>
          <w:tcPr>
            <w:tcW w:w="2128" w:type="dxa"/>
            <w:gridSpan w:val="2"/>
          </w:tcPr>
          <w:p w14:paraId="29A7166F" w14:textId="77777777" w:rsidR="00DD618D" w:rsidRPr="002E181E" w:rsidRDefault="00DD618D" w:rsidP="00DD618D">
            <w:pPr>
              <w:spacing w:after="0" w:line="240" w:lineRule="auto"/>
              <w:jc w:val="center"/>
              <w:rPr>
                <w:rFonts w:ascii="Times New Roman" w:hAnsi="Times New Roman"/>
                <w:b/>
                <w:sz w:val="24"/>
                <w:szCs w:val="24"/>
              </w:rPr>
            </w:pPr>
          </w:p>
        </w:tc>
        <w:tc>
          <w:tcPr>
            <w:tcW w:w="1497" w:type="dxa"/>
          </w:tcPr>
          <w:p w14:paraId="0A1463FD" w14:textId="5E3CD805" w:rsidR="00DD618D" w:rsidRPr="002E181E" w:rsidRDefault="004B4B34" w:rsidP="00DD618D">
            <w:pPr>
              <w:spacing w:after="0" w:line="240" w:lineRule="auto"/>
              <w:jc w:val="center"/>
              <w:rPr>
                <w:rFonts w:ascii="Times New Roman" w:hAnsi="Times New Roman"/>
                <w:b/>
                <w:sz w:val="24"/>
                <w:szCs w:val="24"/>
              </w:rPr>
            </w:pPr>
            <w:r>
              <w:rPr>
                <w:rFonts w:ascii="Times New Roman" w:hAnsi="Times New Roman"/>
                <w:b/>
                <w:sz w:val="24"/>
                <w:szCs w:val="24"/>
              </w:rPr>
              <w:t>+585</w:t>
            </w:r>
          </w:p>
        </w:tc>
        <w:tc>
          <w:tcPr>
            <w:tcW w:w="2204" w:type="dxa"/>
          </w:tcPr>
          <w:p w14:paraId="4B4C9536" w14:textId="29F50B12" w:rsidR="00DD618D" w:rsidRPr="002221B2" w:rsidRDefault="002221B2" w:rsidP="002221B2">
            <w:pPr>
              <w:pStyle w:val="a5"/>
              <w:rPr>
                <w:b/>
                <w:sz w:val="24"/>
                <w:szCs w:val="24"/>
              </w:rPr>
            </w:pPr>
            <w:r>
              <w:rPr>
                <w:b/>
                <w:sz w:val="24"/>
                <w:szCs w:val="24"/>
              </w:rPr>
              <w:t>-</w:t>
            </w:r>
            <w:r w:rsidR="004B4B34">
              <w:rPr>
                <w:b/>
                <w:sz w:val="24"/>
                <w:szCs w:val="24"/>
              </w:rPr>
              <w:t>585</w:t>
            </w:r>
          </w:p>
        </w:tc>
      </w:tr>
    </w:tbl>
    <w:bookmarkEnd w:id="38"/>
    <w:p w14:paraId="3A551F2A" w14:textId="5A41A393" w:rsidR="005A1800" w:rsidRDefault="005A1800" w:rsidP="005A1800">
      <w:pPr>
        <w:pStyle w:val="ac"/>
        <w:ind w:firstLine="709"/>
        <w:jc w:val="both"/>
        <w:rPr>
          <w:sz w:val="24"/>
          <w:szCs w:val="24"/>
        </w:rPr>
      </w:pPr>
      <w:r w:rsidRPr="00B5177A">
        <w:rPr>
          <w:sz w:val="24"/>
          <w:szCs w:val="24"/>
        </w:rPr>
        <w:t>Керівництво Товариства враховує вплив процентного ризику на вартість чистих активів Товариства. На звітну дату Товариство має залишок непогашеного короткострокового кредиту і не має довгострокових позик.</w:t>
      </w:r>
    </w:p>
    <w:p w14:paraId="7488823A" w14:textId="77777777" w:rsidR="00A93E34" w:rsidRPr="007D2756" w:rsidRDefault="00A93E34" w:rsidP="0015612C">
      <w:pPr>
        <w:pStyle w:val="ac"/>
        <w:ind w:firstLine="709"/>
        <w:jc w:val="both"/>
        <w:rPr>
          <w:sz w:val="24"/>
          <w:szCs w:val="24"/>
        </w:rPr>
      </w:pPr>
    </w:p>
    <w:p w14:paraId="68311155" w14:textId="56B76B1C" w:rsidR="006A40FD" w:rsidRPr="007D2756" w:rsidRDefault="003825A3" w:rsidP="006A40FD">
      <w:pPr>
        <w:shd w:val="clear" w:color="auto" w:fill="FFFFFF"/>
        <w:spacing w:after="0" w:line="240" w:lineRule="auto"/>
        <w:ind w:firstLine="709"/>
        <w:jc w:val="both"/>
        <w:rPr>
          <w:rFonts w:ascii="Times New Roman" w:hAnsi="Times New Roman"/>
          <w:b/>
          <w:bCs/>
          <w:spacing w:val="2"/>
          <w:sz w:val="24"/>
          <w:szCs w:val="24"/>
        </w:rPr>
      </w:pPr>
      <w:r>
        <w:rPr>
          <w:rFonts w:ascii="Times New Roman" w:hAnsi="Times New Roman"/>
          <w:b/>
          <w:bCs/>
          <w:spacing w:val="2"/>
          <w:sz w:val="24"/>
          <w:szCs w:val="24"/>
        </w:rPr>
        <w:t>7</w:t>
      </w:r>
      <w:r w:rsidR="006A40FD" w:rsidRPr="007D2756">
        <w:rPr>
          <w:rFonts w:ascii="Times New Roman" w:hAnsi="Times New Roman"/>
          <w:b/>
          <w:bCs/>
          <w:spacing w:val="2"/>
          <w:sz w:val="24"/>
          <w:szCs w:val="24"/>
        </w:rPr>
        <w:t>.3.4. Ризик ліквідності</w:t>
      </w:r>
    </w:p>
    <w:p w14:paraId="3D72E164" w14:textId="77777777" w:rsidR="006A40FD" w:rsidRPr="007D2756" w:rsidRDefault="006A40FD" w:rsidP="006A40FD">
      <w:pPr>
        <w:shd w:val="clear" w:color="auto" w:fill="FFFFFF"/>
        <w:autoSpaceDE w:val="0"/>
        <w:autoSpaceDN w:val="0"/>
        <w:adjustRightInd w:val="0"/>
        <w:spacing w:after="0" w:line="240" w:lineRule="auto"/>
        <w:ind w:firstLine="709"/>
        <w:jc w:val="both"/>
        <w:rPr>
          <w:rFonts w:ascii="Times New Roman" w:hAnsi="Times New Roman"/>
          <w:sz w:val="24"/>
          <w:szCs w:val="24"/>
        </w:rPr>
      </w:pPr>
      <w:bookmarkStart w:id="39" w:name="_Hlk69732284"/>
      <w:r w:rsidRPr="007D2756">
        <w:rPr>
          <w:rFonts w:ascii="Times New Roman" w:hAnsi="Times New Roman"/>
          <w:sz w:val="24"/>
          <w:szCs w:val="24"/>
        </w:rPr>
        <w:t>Ризик ліквідності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зобов’язаннями, а також прогнозні потоки грошових коштів від операційної діяльності.</w:t>
      </w:r>
    </w:p>
    <w:p w14:paraId="7B3D884D" w14:textId="4E3562EB" w:rsidR="006A40FD" w:rsidRPr="00732BC1" w:rsidRDefault="006A40FD" w:rsidP="006A40FD">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32BC1">
        <w:rPr>
          <w:rFonts w:ascii="Times New Roman" w:hAnsi="Times New Roman"/>
          <w:sz w:val="24"/>
          <w:szCs w:val="24"/>
        </w:rPr>
        <w:t>Коефіцієнт загальної ліквід</w:t>
      </w:r>
      <w:r w:rsidR="004B4B34">
        <w:rPr>
          <w:rFonts w:ascii="Times New Roman" w:hAnsi="Times New Roman"/>
          <w:sz w:val="24"/>
          <w:szCs w:val="24"/>
        </w:rPr>
        <w:t>ності на кінець року дорівнює 5,20</w:t>
      </w:r>
      <w:r w:rsidRPr="00732BC1">
        <w:rPr>
          <w:rFonts w:ascii="Times New Roman" w:hAnsi="Times New Roman"/>
          <w:sz w:val="24"/>
          <w:szCs w:val="24"/>
        </w:rPr>
        <w:t>, що вище від нормативного значення (</w:t>
      </w:r>
      <w:r w:rsidR="00AA072C" w:rsidRPr="00732BC1">
        <w:rPr>
          <w:rFonts w:ascii="Times New Roman" w:hAnsi="Times New Roman"/>
          <w:sz w:val="24"/>
          <w:szCs w:val="24"/>
        </w:rPr>
        <w:t>&gt;2,0-2,5</w:t>
      </w:r>
      <w:r w:rsidRPr="00732BC1">
        <w:rPr>
          <w:rFonts w:ascii="Times New Roman" w:hAnsi="Times New Roman"/>
          <w:sz w:val="24"/>
          <w:szCs w:val="24"/>
        </w:rPr>
        <w:t xml:space="preserve">) і зріс за рік на </w:t>
      </w:r>
      <w:r w:rsidR="004B4B34">
        <w:rPr>
          <w:rFonts w:ascii="Times New Roman" w:hAnsi="Times New Roman"/>
          <w:sz w:val="24"/>
          <w:szCs w:val="24"/>
        </w:rPr>
        <w:t>11</w:t>
      </w:r>
      <w:r w:rsidRPr="00732BC1">
        <w:rPr>
          <w:rFonts w:ascii="Times New Roman" w:hAnsi="Times New Roman"/>
          <w:sz w:val="24"/>
          <w:szCs w:val="24"/>
        </w:rPr>
        <w:t xml:space="preserve">% (був </w:t>
      </w:r>
      <w:r w:rsidR="004B4B34">
        <w:rPr>
          <w:rFonts w:ascii="Times New Roman" w:hAnsi="Times New Roman"/>
          <w:sz w:val="24"/>
          <w:szCs w:val="24"/>
        </w:rPr>
        <w:t>4,69</w:t>
      </w:r>
      <w:r w:rsidRPr="00732BC1">
        <w:rPr>
          <w:rFonts w:ascii="Times New Roman" w:hAnsi="Times New Roman"/>
          <w:sz w:val="24"/>
          <w:szCs w:val="24"/>
        </w:rPr>
        <w:t>).</w:t>
      </w:r>
    </w:p>
    <w:p w14:paraId="02A2DD0D" w14:textId="5DDEFA4E" w:rsidR="006A40FD" w:rsidRPr="007D2756" w:rsidRDefault="006A40FD" w:rsidP="006A40FD">
      <w:pPr>
        <w:shd w:val="clear" w:color="auto" w:fill="FFFFFF"/>
        <w:autoSpaceDE w:val="0"/>
        <w:autoSpaceDN w:val="0"/>
        <w:adjustRightInd w:val="0"/>
        <w:spacing w:after="0" w:line="240" w:lineRule="auto"/>
        <w:ind w:firstLine="709"/>
        <w:jc w:val="both"/>
        <w:rPr>
          <w:rFonts w:ascii="Times New Roman" w:hAnsi="Times New Roman"/>
          <w:sz w:val="24"/>
          <w:szCs w:val="24"/>
          <w:lang w:val="ru-RU"/>
        </w:rPr>
      </w:pPr>
      <w:r w:rsidRPr="00732BC1">
        <w:rPr>
          <w:rFonts w:ascii="Times New Roman" w:hAnsi="Times New Roman"/>
          <w:sz w:val="24"/>
          <w:szCs w:val="24"/>
        </w:rPr>
        <w:t>Коефіцієнт абсолютної ліквідності на 31.12.</w:t>
      </w:r>
      <w:r w:rsidR="001B5147">
        <w:rPr>
          <w:rFonts w:ascii="Times New Roman" w:hAnsi="Times New Roman"/>
          <w:sz w:val="24"/>
          <w:szCs w:val="24"/>
        </w:rPr>
        <w:t>2022</w:t>
      </w:r>
      <w:r w:rsidRPr="00732BC1">
        <w:rPr>
          <w:rFonts w:ascii="Times New Roman" w:hAnsi="Times New Roman"/>
          <w:sz w:val="24"/>
          <w:szCs w:val="24"/>
        </w:rPr>
        <w:t xml:space="preserve"> року 1,</w:t>
      </w:r>
      <w:r w:rsidR="004B4B34">
        <w:rPr>
          <w:rFonts w:ascii="Times New Roman" w:hAnsi="Times New Roman"/>
          <w:sz w:val="24"/>
          <w:szCs w:val="24"/>
        </w:rPr>
        <w:t>44</w:t>
      </w:r>
      <w:r w:rsidRPr="00732BC1">
        <w:rPr>
          <w:rFonts w:ascii="Times New Roman" w:hAnsi="Times New Roman"/>
          <w:sz w:val="24"/>
          <w:szCs w:val="24"/>
        </w:rPr>
        <w:t xml:space="preserve"> ( норматив </w:t>
      </w:r>
      <w:r w:rsidR="00AA072C" w:rsidRPr="00732BC1">
        <w:rPr>
          <w:rFonts w:ascii="Times New Roman" w:hAnsi="Times New Roman"/>
          <w:sz w:val="24"/>
          <w:szCs w:val="24"/>
        </w:rPr>
        <w:t>&gt;0,2-0,25</w:t>
      </w:r>
      <w:r w:rsidRPr="00732BC1">
        <w:rPr>
          <w:rFonts w:ascii="Times New Roman" w:hAnsi="Times New Roman"/>
          <w:sz w:val="24"/>
          <w:szCs w:val="24"/>
        </w:rPr>
        <w:t>) і в порівнянні з початком року суттєв</w:t>
      </w:r>
      <w:r w:rsidR="004B4B34">
        <w:rPr>
          <w:rFonts w:ascii="Times New Roman" w:hAnsi="Times New Roman"/>
          <w:sz w:val="24"/>
          <w:szCs w:val="24"/>
        </w:rPr>
        <w:t>о не змінився (</w:t>
      </w:r>
      <w:r w:rsidRPr="00732BC1">
        <w:rPr>
          <w:rFonts w:ascii="Times New Roman" w:hAnsi="Times New Roman"/>
          <w:sz w:val="24"/>
          <w:szCs w:val="24"/>
        </w:rPr>
        <w:t>був 1,</w:t>
      </w:r>
      <w:r w:rsidR="004B4B34">
        <w:rPr>
          <w:rFonts w:ascii="Times New Roman" w:hAnsi="Times New Roman"/>
          <w:sz w:val="24"/>
          <w:szCs w:val="24"/>
        </w:rPr>
        <w:t>41</w:t>
      </w:r>
      <w:r w:rsidRPr="00732BC1">
        <w:rPr>
          <w:rFonts w:ascii="Times New Roman" w:hAnsi="Times New Roman"/>
          <w:sz w:val="24"/>
          <w:szCs w:val="24"/>
        </w:rPr>
        <w:t>).</w:t>
      </w:r>
    </w:p>
    <w:p w14:paraId="3D06DE91" w14:textId="77777777" w:rsidR="006A40FD" w:rsidRPr="007D2756" w:rsidRDefault="006A40FD" w:rsidP="006A40FD">
      <w:pPr>
        <w:spacing w:after="0" w:line="240" w:lineRule="auto"/>
        <w:ind w:firstLine="709"/>
        <w:jc w:val="both"/>
        <w:rPr>
          <w:rFonts w:ascii="Times New Roman" w:hAnsi="Times New Roman"/>
          <w:sz w:val="24"/>
          <w:szCs w:val="24"/>
        </w:rPr>
      </w:pPr>
      <w:r w:rsidRPr="007D2756">
        <w:rPr>
          <w:rFonts w:ascii="Times New Roman" w:hAnsi="Times New Roman"/>
          <w:sz w:val="24"/>
          <w:szCs w:val="24"/>
        </w:rPr>
        <w:t>Для управління ризиком ліквідності Товариством контролюються обсяги ліквідних активів, які можуть бути конвертовані у грошові кошти упродовж п’яти днів.</w:t>
      </w:r>
    </w:p>
    <w:bookmarkEnd w:id="39"/>
    <w:p w14:paraId="4B9525E9" w14:textId="77777777" w:rsidR="006A40FD" w:rsidRPr="007D2756" w:rsidRDefault="006A40FD" w:rsidP="006A40FD">
      <w:pPr>
        <w:spacing w:after="0" w:line="240" w:lineRule="auto"/>
        <w:ind w:firstLine="709"/>
        <w:jc w:val="both"/>
        <w:rPr>
          <w:rFonts w:ascii="Times New Roman" w:hAnsi="Times New Roman"/>
          <w:b/>
          <w:i/>
          <w:sz w:val="24"/>
          <w:szCs w:val="24"/>
          <w:lang w:val="ru-RU"/>
        </w:rPr>
      </w:pPr>
      <w:r w:rsidRPr="007D2756">
        <w:rPr>
          <w:rFonts w:ascii="Times New Roman" w:hAnsi="Times New Roman"/>
          <w:b/>
          <w:i/>
          <w:sz w:val="24"/>
          <w:szCs w:val="24"/>
        </w:rPr>
        <w:t>Аналіз активів та зобов’язань за строками їх погашення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86"/>
        <w:gridCol w:w="1547"/>
        <w:gridCol w:w="1410"/>
        <w:gridCol w:w="1874"/>
      </w:tblGrid>
      <w:tr w:rsidR="006A40FD" w:rsidRPr="00732BC1" w14:paraId="27F1043E" w14:textId="77777777" w:rsidTr="004B4B34">
        <w:trPr>
          <w:trHeight w:val="223"/>
        </w:trPr>
        <w:tc>
          <w:tcPr>
            <w:tcW w:w="3397" w:type="dxa"/>
            <w:tcBorders>
              <w:top w:val="single" w:sz="4" w:space="0" w:color="auto"/>
              <w:left w:val="single" w:sz="4" w:space="0" w:color="auto"/>
              <w:bottom w:val="single" w:sz="4" w:space="0" w:color="auto"/>
              <w:right w:val="single" w:sz="4" w:space="0" w:color="auto"/>
            </w:tcBorders>
          </w:tcPr>
          <w:p w14:paraId="33DC4632" w14:textId="77777777" w:rsidR="006A40FD" w:rsidRPr="007D2756" w:rsidRDefault="006A40FD" w:rsidP="005032CB">
            <w:pPr>
              <w:spacing w:after="0" w:line="240" w:lineRule="auto"/>
              <w:rPr>
                <w:rFonts w:ascii="Times New Roman" w:hAnsi="Times New Roman"/>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14:paraId="247DAAE2" w14:textId="407B4455" w:rsidR="006A40FD" w:rsidRPr="00732BC1" w:rsidRDefault="006A40FD" w:rsidP="005032CB">
            <w:pPr>
              <w:spacing w:after="0" w:line="240" w:lineRule="auto"/>
              <w:jc w:val="center"/>
              <w:rPr>
                <w:rFonts w:ascii="Times New Roman" w:hAnsi="Times New Roman"/>
                <w:sz w:val="24"/>
                <w:szCs w:val="24"/>
              </w:rPr>
            </w:pPr>
            <w:r w:rsidRPr="00732BC1">
              <w:rPr>
                <w:rFonts w:ascii="Times New Roman" w:hAnsi="Times New Roman"/>
                <w:sz w:val="24"/>
                <w:szCs w:val="24"/>
              </w:rPr>
              <w:t>31.12.</w:t>
            </w:r>
            <w:r w:rsidR="001B5147">
              <w:rPr>
                <w:rFonts w:ascii="Times New Roman" w:hAnsi="Times New Roman"/>
                <w:sz w:val="24"/>
                <w:szCs w:val="24"/>
              </w:rPr>
              <w:t>2022</w:t>
            </w:r>
          </w:p>
        </w:tc>
        <w:tc>
          <w:tcPr>
            <w:tcW w:w="3284" w:type="dxa"/>
            <w:gridSpan w:val="2"/>
            <w:tcBorders>
              <w:top w:val="single" w:sz="4" w:space="0" w:color="auto"/>
              <w:left w:val="single" w:sz="4" w:space="0" w:color="auto"/>
              <w:bottom w:val="single" w:sz="4" w:space="0" w:color="auto"/>
              <w:right w:val="single" w:sz="4" w:space="0" w:color="auto"/>
            </w:tcBorders>
            <w:hideMark/>
          </w:tcPr>
          <w:p w14:paraId="041154DB" w14:textId="77777777" w:rsidR="006A40FD" w:rsidRPr="00732BC1" w:rsidRDefault="006A40FD" w:rsidP="005032CB">
            <w:pPr>
              <w:spacing w:after="0" w:line="240" w:lineRule="auto"/>
              <w:jc w:val="center"/>
              <w:rPr>
                <w:rFonts w:ascii="Times New Roman" w:hAnsi="Times New Roman"/>
                <w:sz w:val="24"/>
                <w:szCs w:val="24"/>
              </w:rPr>
            </w:pPr>
            <w:r w:rsidRPr="00732BC1">
              <w:rPr>
                <w:rFonts w:ascii="Times New Roman" w:hAnsi="Times New Roman"/>
                <w:sz w:val="24"/>
                <w:szCs w:val="24"/>
              </w:rPr>
              <w:t>31.12.2020</w:t>
            </w:r>
          </w:p>
        </w:tc>
      </w:tr>
      <w:tr w:rsidR="00026E80" w:rsidRPr="00732BC1" w14:paraId="0234101D" w14:textId="77777777" w:rsidTr="004B4B34">
        <w:tc>
          <w:tcPr>
            <w:tcW w:w="3397" w:type="dxa"/>
            <w:tcBorders>
              <w:top w:val="single" w:sz="4" w:space="0" w:color="auto"/>
              <w:left w:val="single" w:sz="4" w:space="0" w:color="auto"/>
              <w:bottom w:val="single" w:sz="4" w:space="0" w:color="auto"/>
              <w:right w:val="single" w:sz="4" w:space="0" w:color="auto"/>
            </w:tcBorders>
          </w:tcPr>
          <w:p w14:paraId="643C7837" w14:textId="77777777" w:rsidR="006A40FD" w:rsidRPr="00732BC1" w:rsidRDefault="006A40FD" w:rsidP="005032CB">
            <w:pPr>
              <w:spacing w:after="0" w:line="240" w:lineRule="auto"/>
              <w:rPr>
                <w:rFonts w:ascii="Times New Roman" w:hAnsi="Times New Roman"/>
                <w:sz w:val="24"/>
                <w:szCs w:val="24"/>
              </w:rPr>
            </w:pPr>
          </w:p>
        </w:tc>
        <w:tc>
          <w:tcPr>
            <w:tcW w:w="1286" w:type="dxa"/>
            <w:tcBorders>
              <w:top w:val="single" w:sz="4" w:space="0" w:color="auto"/>
              <w:left w:val="single" w:sz="4" w:space="0" w:color="auto"/>
              <w:bottom w:val="single" w:sz="4" w:space="0" w:color="auto"/>
              <w:right w:val="single" w:sz="4" w:space="0" w:color="auto"/>
            </w:tcBorders>
            <w:hideMark/>
          </w:tcPr>
          <w:p w14:paraId="7EDCD0EF" w14:textId="77777777" w:rsidR="006A40FD" w:rsidRPr="00732BC1" w:rsidRDefault="006A40FD" w:rsidP="005032CB">
            <w:pPr>
              <w:spacing w:after="0" w:line="240" w:lineRule="auto"/>
              <w:rPr>
                <w:rFonts w:ascii="Times New Roman" w:hAnsi="Times New Roman"/>
                <w:sz w:val="24"/>
                <w:szCs w:val="24"/>
              </w:rPr>
            </w:pPr>
            <w:r w:rsidRPr="00732BC1">
              <w:rPr>
                <w:rFonts w:ascii="Times New Roman" w:hAnsi="Times New Roman"/>
                <w:sz w:val="24"/>
                <w:szCs w:val="24"/>
              </w:rPr>
              <w:t>менше ніж 5 днів</w:t>
            </w:r>
          </w:p>
        </w:tc>
        <w:tc>
          <w:tcPr>
            <w:tcW w:w="1547" w:type="dxa"/>
            <w:tcBorders>
              <w:top w:val="single" w:sz="4" w:space="0" w:color="auto"/>
              <w:left w:val="single" w:sz="4" w:space="0" w:color="auto"/>
              <w:bottom w:val="single" w:sz="4" w:space="0" w:color="auto"/>
              <w:right w:val="single" w:sz="4" w:space="0" w:color="auto"/>
            </w:tcBorders>
            <w:hideMark/>
          </w:tcPr>
          <w:p w14:paraId="784863CC" w14:textId="77777777" w:rsidR="006A40FD" w:rsidRPr="00732BC1" w:rsidRDefault="006A40FD" w:rsidP="005032CB">
            <w:pPr>
              <w:spacing w:after="0" w:line="240" w:lineRule="auto"/>
              <w:rPr>
                <w:rFonts w:ascii="Times New Roman" w:hAnsi="Times New Roman"/>
                <w:sz w:val="24"/>
                <w:szCs w:val="24"/>
              </w:rPr>
            </w:pPr>
            <w:r w:rsidRPr="00732BC1">
              <w:rPr>
                <w:rFonts w:ascii="Times New Roman" w:hAnsi="Times New Roman"/>
                <w:sz w:val="24"/>
                <w:szCs w:val="24"/>
              </w:rPr>
              <w:t>більше ніж 5 днів</w:t>
            </w:r>
          </w:p>
        </w:tc>
        <w:tc>
          <w:tcPr>
            <w:tcW w:w="1410" w:type="dxa"/>
            <w:tcBorders>
              <w:top w:val="single" w:sz="4" w:space="0" w:color="auto"/>
              <w:left w:val="single" w:sz="4" w:space="0" w:color="auto"/>
              <w:bottom w:val="single" w:sz="4" w:space="0" w:color="auto"/>
              <w:right w:val="single" w:sz="4" w:space="0" w:color="auto"/>
            </w:tcBorders>
            <w:hideMark/>
          </w:tcPr>
          <w:p w14:paraId="0C29766F" w14:textId="77777777" w:rsidR="006A40FD" w:rsidRPr="00732BC1" w:rsidRDefault="006A40FD" w:rsidP="005032CB">
            <w:pPr>
              <w:spacing w:after="0" w:line="240" w:lineRule="auto"/>
              <w:rPr>
                <w:rFonts w:ascii="Times New Roman" w:hAnsi="Times New Roman"/>
                <w:sz w:val="24"/>
                <w:szCs w:val="24"/>
              </w:rPr>
            </w:pPr>
            <w:r w:rsidRPr="00732BC1">
              <w:rPr>
                <w:rFonts w:ascii="Times New Roman" w:hAnsi="Times New Roman"/>
                <w:sz w:val="24"/>
                <w:szCs w:val="24"/>
              </w:rPr>
              <w:t>менше ніж 5 днів</w:t>
            </w:r>
          </w:p>
        </w:tc>
        <w:tc>
          <w:tcPr>
            <w:tcW w:w="1874" w:type="dxa"/>
            <w:tcBorders>
              <w:top w:val="single" w:sz="4" w:space="0" w:color="auto"/>
              <w:left w:val="single" w:sz="4" w:space="0" w:color="auto"/>
              <w:bottom w:val="single" w:sz="4" w:space="0" w:color="auto"/>
              <w:right w:val="single" w:sz="4" w:space="0" w:color="auto"/>
            </w:tcBorders>
            <w:hideMark/>
          </w:tcPr>
          <w:p w14:paraId="2DB13467" w14:textId="77777777" w:rsidR="006A40FD" w:rsidRPr="00732BC1" w:rsidRDefault="006A40FD" w:rsidP="005032CB">
            <w:pPr>
              <w:spacing w:after="0" w:line="240" w:lineRule="auto"/>
              <w:rPr>
                <w:rFonts w:ascii="Times New Roman" w:hAnsi="Times New Roman"/>
                <w:sz w:val="24"/>
                <w:szCs w:val="24"/>
              </w:rPr>
            </w:pPr>
            <w:r w:rsidRPr="00732BC1">
              <w:rPr>
                <w:rFonts w:ascii="Times New Roman" w:hAnsi="Times New Roman"/>
                <w:sz w:val="24"/>
                <w:szCs w:val="24"/>
              </w:rPr>
              <w:t>більше ніж 5 днів</w:t>
            </w:r>
          </w:p>
        </w:tc>
      </w:tr>
      <w:tr w:rsidR="004B4B34" w:rsidRPr="00732BC1" w14:paraId="50F745DB" w14:textId="77777777" w:rsidTr="004B4B34">
        <w:tc>
          <w:tcPr>
            <w:tcW w:w="3397" w:type="dxa"/>
            <w:tcBorders>
              <w:top w:val="single" w:sz="4" w:space="0" w:color="auto"/>
              <w:left w:val="single" w:sz="4" w:space="0" w:color="auto"/>
              <w:bottom w:val="single" w:sz="4" w:space="0" w:color="auto"/>
              <w:right w:val="single" w:sz="4" w:space="0" w:color="auto"/>
            </w:tcBorders>
          </w:tcPr>
          <w:p w14:paraId="225AE0F5" w14:textId="77777777" w:rsidR="004B4B34" w:rsidRPr="00732BC1" w:rsidRDefault="004B4B34" w:rsidP="004B4B34">
            <w:pPr>
              <w:spacing w:after="0" w:line="240" w:lineRule="auto"/>
              <w:rPr>
                <w:rFonts w:ascii="Times New Roman" w:hAnsi="Times New Roman"/>
                <w:sz w:val="24"/>
                <w:szCs w:val="24"/>
              </w:rPr>
            </w:pPr>
            <w:r w:rsidRPr="00732BC1">
              <w:rPr>
                <w:rFonts w:ascii="Times New Roman" w:hAnsi="Times New Roman"/>
                <w:sz w:val="24"/>
                <w:szCs w:val="24"/>
              </w:rPr>
              <w:t>Запаси</w:t>
            </w:r>
          </w:p>
        </w:tc>
        <w:tc>
          <w:tcPr>
            <w:tcW w:w="1286" w:type="dxa"/>
            <w:tcBorders>
              <w:top w:val="single" w:sz="4" w:space="0" w:color="auto"/>
              <w:left w:val="single" w:sz="4" w:space="0" w:color="auto"/>
              <w:bottom w:val="single" w:sz="4" w:space="0" w:color="auto"/>
              <w:right w:val="single" w:sz="4" w:space="0" w:color="auto"/>
            </w:tcBorders>
          </w:tcPr>
          <w:p w14:paraId="1374E83B" w14:textId="77777777"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547" w:type="dxa"/>
            <w:tcBorders>
              <w:top w:val="single" w:sz="4" w:space="0" w:color="auto"/>
              <w:left w:val="single" w:sz="4" w:space="0" w:color="auto"/>
              <w:bottom w:val="single" w:sz="4" w:space="0" w:color="auto"/>
              <w:right w:val="single" w:sz="4" w:space="0" w:color="auto"/>
            </w:tcBorders>
          </w:tcPr>
          <w:p w14:paraId="06FDE605" w14:textId="74A2B8F0" w:rsidR="004B4B34" w:rsidRPr="00732BC1" w:rsidRDefault="004B4B34" w:rsidP="004B4B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274 213</w:t>
            </w:r>
          </w:p>
        </w:tc>
        <w:tc>
          <w:tcPr>
            <w:tcW w:w="1410" w:type="dxa"/>
            <w:tcBorders>
              <w:top w:val="single" w:sz="4" w:space="0" w:color="auto"/>
              <w:left w:val="single" w:sz="4" w:space="0" w:color="auto"/>
              <w:bottom w:val="single" w:sz="4" w:space="0" w:color="auto"/>
              <w:right w:val="single" w:sz="4" w:space="0" w:color="auto"/>
            </w:tcBorders>
          </w:tcPr>
          <w:p w14:paraId="556E0556" w14:textId="4F9E02C0"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874" w:type="dxa"/>
            <w:tcBorders>
              <w:top w:val="single" w:sz="4" w:space="0" w:color="auto"/>
              <w:left w:val="single" w:sz="4" w:space="0" w:color="auto"/>
              <w:bottom w:val="single" w:sz="4" w:space="0" w:color="auto"/>
              <w:right w:val="single" w:sz="4" w:space="0" w:color="auto"/>
            </w:tcBorders>
          </w:tcPr>
          <w:p w14:paraId="78CFA4EE" w14:textId="526DE49C"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254 643</w:t>
            </w:r>
          </w:p>
        </w:tc>
      </w:tr>
      <w:tr w:rsidR="004B4B34" w:rsidRPr="00732BC1" w14:paraId="461ABBAF" w14:textId="77777777" w:rsidTr="004B4B34">
        <w:tc>
          <w:tcPr>
            <w:tcW w:w="3397" w:type="dxa"/>
            <w:tcBorders>
              <w:top w:val="single" w:sz="4" w:space="0" w:color="auto"/>
              <w:left w:val="single" w:sz="4" w:space="0" w:color="auto"/>
              <w:bottom w:val="single" w:sz="4" w:space="0" w:color="auto"/>
              <w:right w:val="single" w:sz="4" w:space="0" w:color="auto"/>
            </w:tcBorders>
          </w:tcPr>
          <w:p w14:paraId="3D208E28" w14:textId="17EFF4F5" w:rsidR="004B4B34" w:rsidRPr="004D724C" w:rsidRDefault="004B4B34" w:rsidP="004B4B34">
            <w:pPr>
              <w:spacing w:after="0" w:line="240" w:lineRule="auto"/>
              <w:rPr>
                <w:rFonts w:ascii="Times New Roman" w:hAnsi="Times New Roman"/>
                <w:sz w:val="24"/>
                <w:szCs w:val="24"/>
              </w:rPr>
            </w:pPr>
            <w:r w:rsidRPr="004D724C">
              <w:rPr>
                <w:rFonts w:ascii="Times New Roman" w:hAnsi="Times New Roman"/>
                <w:sz w:val="24"/>
                <w:szCs w:val="24"/>
              </w:rPr>
              <w:t>Поточні фінансові інвестиції</w:t>
            </w:r>
          </w:p>
        </w:tc>
        <w:tc>
          <w:tcPr>
            <w:tcW w:w="1286" w:type="dxa"/>
            <w:tcBorders>
              <w:top w:val="single" w:sz="4" w:space="0" w:color="auto"/>
              <w:left w:val="single" w:sz="4" w:space="0" w:color="auto"/>
              <w:bottom w:val="single" w:sz="4" w:space="0" w:color="auto"/>
              <w:right w:val="single" w:sz="4" w:space="0" w:color="auto"/>
            </w:tcBorders>
          </w:tcPr>
          <w:p w14:paraId="24FA6F45" w14:textId="77777777" w:rsidR="004B4B34" w:rsidRPr="004D724C" w:rsidRDefault="004B4B34" w:rsidP="004B4B34">
            <w:pPr>
              <w:spacing w:after="0" w:line="240" w:lineRule="auto"/>
              <w:jc w:val="center"/>
              <w:rPr>
                <w:rFonts w:ascii="Times New Roman" w:hAnsi="Times New Roman"/>
                <w:color w:val="000000"/>
                <w:sz w:val="24"/>
                <w:szCs w:val="24"/>
                <w:lang w:val="ru-RU"/>
              </w:rPr>
            </w:pPr>
          </w:p>
        </w:tc>
        <w:tc>
          <w:tcPr>
            <w:tcW w:w="1547" w:type="dxa"/>
            <w:tcBorders>
              <w:top w:val="single" w:sz="4" w:space="0" w:color="auto"/>
              <w:left w:val="single" w:sz="4" w:space="0" w:color="auto"/>
              <w:bottom w:val="single" w:sz="4" w:space="0" w:color="auto"/>
              <w:right w:val="single" w:sz="4" w:space="0" w:color="auto"/>
            </w:tcBorders>
          </w:tcPr>
          <w:p w14:paraId="368B82A2" w14:textId="45ACBCE7" w:rsidR="004B4B34" w:rsidRPr="004D724C" w:rsidRDefault="004B4B34" w:rsidP="004B4B3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14 628</w:t>
            </w:r>
          </w:p>
        </w:tc>
        <w:tc>
          <w:tcPr>
            <w:tcW w:w="1410" w:type="dxa"/>
            <w:tcBorders>
              <w:top w:val="single" w:sz="4" w:space="0" w:color="auto"/>
              <w:left w:val="single" w:sz="4" w:space="0" w:color="auto"/>
              <w:bottom w:val="single" w:sz="4" w:space="0" w:color="auto"/>
              <w:right w:val="single" w:sz="4" w:space="0" w:color="auto"/>
            </w:tcBorders>
          </w:tcPr>
          <w:p w14:paraId="211F4F27" w14:textId="77777777" w:rsidR="004B4B34" w:rsidRPr="004D724C" w:rsidRDefault="004B4B34" w:rsidP="004B4B34">
            <w:pPr>
              <w:spacing w:after="0" w:line="240" w:lineRule="auto"/>
              <w:jc w:val="center"/>
              <w:rPr>
                <w:rFonts w:ascii="Times New Roman" w:hAnsi="Times New Roman"/>
                <w:color w:val="000000"/>
                <w:sz w:val="24"/>
                <w:szCs w:val="24"/>
                <w:lang w:val="ru-RU"/>
              </w:rPr>
            </w:pPr>
          </w:p>
        </w:tc>
        <w:tc>
          <w:tcPr>
            <w:tcW w:w="1874" w:type="dxa"/>
            <w:tcBorders>
              <w:top w:val="single" w:sz="4" w:space="0" w:color="auto"/>
              <w:left w:val="single" w:sz="4" w:space="0" w:color="auto"/>
              <w:bottom w:val="single" w:sz="4" w:space="0" w:color="auto"/>
              <w:right w:val="single" w:sz="4" w:space="0" w:color="auto"/>
            </w:tcBorders>
          </w:tcPr>
          <w:p w14:paraId="492C5DE3" w14:textId="4D6A8A4C" w:rsidR="004B4B34" w:rsidRPr="004D724C" w:rsidRDefault="004B4B34" w:rsidP="004B4B34">
            <w:pPr>
              <w:spacing w:after="0" w:line="240" w:lineRule="auto"/>
              <w:jc w:val="center"/>
              <w:rPr>
                <w:rFonts w:ascii="Times New Roman" w:hAnsi="Times New Roman"/>
                <w:color w:val="000000"/>
                <w:sz w:val="24"/>
                <w:szCs w:val="24"/>
                <w:lang w:val="ru-RU"/>
              </w:rPr>
            </w:pPr>
            <w:r w:rsidRPr="004D724C">
              <w:rPr>
                <w:rFonts w:ascii="Times New Roman" w:hAnsi="Times New Roman"/>
                <w:color w:val="000000"/>
                <w:sz w:val="24"/>
                <w:szCs w:val="24"/>
                <w:lang w:val="ru-RU"/>
              </w:rPr>
              <w:t>94</w:t>
            </w:r>
            <w:r>
              <w:rPr>
                <w:rFonts w:ascii="Times New Roman" w:hAnsi="Times New Roman"/>
                <w:color w:val="000000"/>
                <w:sz w:val="24"/>
                <w:szCs w:val="24"/>
                <w:lang w:val="ru-RU"/>
              </w:rPr>
              <w:t xml:space="preserve"> </w:t>
            </w:r>
            <w:r w:rsidRPr="004D724C">
              <w:rPr>
                <w:rFonts w:ascii="Times New Roman" w:hAnsi="Times New Roman"/>
                <w:color w:val="000000"/>
                <w:sz w:val="24"/>
                <w:szCs w:val="24"/>
                <w:lang w:val="ru-RU"/>
              </w:rPr>
              <w:t>088</w:t>
            </w:r>
          </w:p>
        </w:tc>
      </w:tr>
      <w:tr w:rsidR="004B4B34" w:rsidRPr="00732BC1" w14:paraId="6D629894" w14:textId="77777777" w:rsidTr="004B4B34">
        <w:tc>
          <w:tcPr>
            <w:tcW w:w="3397" w:type="dxa"/>
            <w:tcBorders>
              <w:top w:val="single" w:sz="4" w:space="0" w:color="auto"/>
              <w:left w:val="single" w:sz="4" w:space="0" w:color="auto"/>
              <w:bottom w:val="single" w:sz="4" w:space="0" w:color="auto"/>
              <w:right w:val="single" w:sz="4" w:space="0" w:color="auto"/>
            </w:tcBorders>
            <w:hideMark/>
          </w:tcPr>
          <w:p w14:paraId="393FC517" w14:textId="77777777" w:rsidR="004B4B34" w:rsidRPr="00732BC1" w:rsidRDefault="004B4B34" w:rsidP="004B4B34">
            <w:pPr>
              <w:spacing w:after="0" w:line="240" w:lineRule="auto"/>
              <w:rPr>
                <w:rFonts w:ascii="Times New Roman" w:hAnsi="Times New Roman"/>
                <w:sz w:val="24"/>
                <w:szCs w:val="24"/>
              </w:rPr>
            </w:pPr>
            <w:r w:rsidRPr="00732BC1">
              <w:rPr>
                <w:rFonts w:ascii="Times New Roman" w:hAnsi="Times New Roman"/>
                <w:sz w:val="24"/>
                <w:szCs w:val="24"/>
              </w:rPr>
              <w:t>Грошові кошти та їх еквіваленти</w:t>
            </w:r>
          </w:p>
        </w:tc>
        <w:tc>
          <w:tcPr>
            <w:tcW w:w="1286" w:type="dxa"/>
            <w:tcBorders>
              <w:top w:val="single" w:sz="4" w:space="0" w:color="auto"/>
              <w:left w:val="single" w:sz="4" w:space="0" w:color="auto"/>
              <w:bottom w:val="single" w:sz="4" w:space="0" w:color="auto"/>
              <w:right w:val="single" w:sz="4" w:space="0" w:color="auto"/>
            </w:tcBorders>
            <w:hideMark/>
          </w:tcPr>
          <w:p w14:paraId="5E78D7B9" w14:textId="613AD564" w:rsidR="004B4B34" w:rsidRPr="004D724C" w:rsidRDefault="004B4B34" w:rsidP="004B4B3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106 146</w:t>
            </w:r>
            <w:r w:rsidRPr="004D724C">
              <w:rPr>
                <w:rFonts w:ascii="Times New Roman" w:hAnsi="Times New Roman"/>
                <w:color w:val="000000"/>
                <w:sz w:val="24"/>
                <w:szCs w:val="24"/>
              </w:rPr>
              <w:t xml:space="preserve"> </w:t>
            </w:r>
          </w:p>
        </w:tc>
        <w:tc>
          <w:tcPr>
            <w:tcW w:w="1547" w:type="dxa"/>
            <w:tcBorders>
              <w:top w:val="single" w:sz="4" w:space="0" w:color="auto"/>
              <w:left w:val="single" w:sz="4" w:space="0" w:color="auto"/>
              <w:bottom w:val="single" w:sz="4" w:space="0" w:color="auto"/>
              <w:right w:val="single" w:sz="4" w:space="0" w:color="auto"/>
            </w:tcBorders>
            <w:hideMark/>
          </w:tcPr>
          <w:p w14:paraId="5CF8C246" w14:textId="354F0DFD" w:rsidR="004B4B34" w:rsidRPr="004D724C" w:rsidRDefault="004B4B34" w:rsidP="004B4B34">
            <w:pPr>
              <w:spacing w:after="0" w:line="240" w:lineRule="auto"/>
              <w:jc w:val="center"/>
              <w:rPr>
                <w:rFonts w:ascii="Times New Roman" w:hAnsi="Times New Roman"/>
                <w:color w:val="000000"/>
                <w:sz w:val="24"/>
                <w:szCs w:val="24"/>
                <w:lang w:val="ru-RU"/>
              </w:rPr>
            </w:pPr>
            <w:r w:rsidRPr="004D724C">
              <w:rPr>
                <w:rFonts w:ascii="Times New Roman" w:hAnsi="Times New Roman"/>
                <w:color w:val="000000"/>
                <w:sz w:val="24"/>
                <w:szCs w:val="24"/>
                <w:lang w:val="ru-RU"/>
              </w:rPr>
              <w:t>-</w:t>
            </w:r>
          </w:p>
        </w:tc>
        <w:tc>
          <w:tcPr>
            <w:tcW w:w="1410" w:type="dxa"/>
            <w:tcBorders>
              <w:top w:val="single" w:sz="4" w:space="0" w:color="auto"/>
              <w:left w:val="single" w:sz="4" w:space="0" w:color="auto"/>
              <w:bottom w:val="single" w:sz="4" w:space="0" w:color="auto"/>
              <w:right w:val="single" w:sz="4" w:space="0" w:color="auto"/>
            </w:tcBorders>
            <w:hideMark/>
          </w:tcPr>
          <w:p w14:paraId="4E41F11D" w14:textId="71A25A89" w:rsidR="004B4B34" w:rsidRPr="004D724C" w:rsidRDefault="004B4B34" w:rsidP="004B4B34">
            <w:pPr>
              <w:spacing w:after="0" w:line="240" w:lineRule="auto"/>
              <w:jc w:val="center"/>
              <w:rPr>
                <w:rFonts w:ascii="Times New Roman" w:hAnsi="Times New Roman"/>
                <w:color w:val="000000"/>
                <w:sz w:val="24"/>
                <w:szCs w:val="24"/>
                <w:lang w:val="ru-RU"/>
              </w:rPr>
            </w:pPr>
            <w:r w:rsidRPr="004D724C">
              <w:rPr>
                <w:rFonts w:ascii="Times New Roman" w:hAnsi="Times New Roman"/>
                <w:color w:val="000000"/>
                <w:sz w:val="24"/>
                <w:szCs w:val="24"/>
                <w:lang w:val="ru-RU"/>
              </w:rPr>
              <w:t>65 224</w:t>
            </w:r>
            <w:r w:rsidRPr="004D724C">
              <w:rPr>
                <w:rFonts w:ascii="Times New Roman" w:hAnsi="Times New Roman"/>
                <w:color w:val="000000"/>
                <w:sz w:val="24"/>
                <w:szCs w:val="24"/>
              </w:rPr>
              <w:t xml:space="preserve"> </w:t>
            </w:r>
          </w:p>
        </w:tc>
        <w:tc>
          <w:tcPr>
            <w:tcW w:w="1874" w:type="dxa"/>
            <w:tcBorders>
              <w:top w:val="single" w:sz="4" w:space="0" w:color="auto"/>
              <w:left w:val="single" w:sz="4" w:space="0" w:color="auto"/>
              <w:bottom w:val="single" w:sz="4" w:space="0" w:color="auto"/>
              <w:right w:val="single" w:sz="4" w:space="0" w:color="auto"/>
            </w:tcBorders>
            <w:hideMark/>
          </w:tcPr>
          <w:p w14:paraId="52CBBEC6" w14:textId="27B1811B" w:rsidR="004B4B34" w:rsidRPr="00732BC1" w:rsidRDefault="004B4B34" w:rsidP="004B4B34">
            <w:pPr>
              <w:spacing w:after="0" w:line="240" w:lineRule="auto"/>
              <w:jc w:val="center"/>
              <w:rPr>
                <w:rFonts w:ascii="Times New Roman" w:hAnsi="Times New Roman"/>
                <w:color w:val="000000"/>
                <w:sz w:val="24"/>
                <w:szCs w:val="24"/>
                <w:lang w:val="ru-RU"/>
              </w:rPr>
            </w:pPr>
            <w:r w:rsidRPr="004D724C">
              <w:rPr>
                <w:rFonts w:ascii="Times New Roman" w:hAnsi="Times New Roman"/>
                <w:color w:val="000000"/>
                <w:sz w:val="24"/>
                <w:szCs w:val="24"/>
                <w:lang w:val="ru-RU"/>
              </w:rPr>
              <w:t>-</w:t>
            </w:r>
          </w:p>
        </w:tc>
      </w:tr>
      <w:tr w:rsidR="004B4B34" w:rsidRPr="00732BC1" w14:paraId="46254078" w14:textId="77777777" w:rsidTr="004B4B34">
        <w:tc>
          <w:tcPr>
            <w:tcW w:w="3397" w:type="dxa"/>
            <w:tcBorders>
              <w:top w:val="single" w:sz="4" w:space="0" w:color="auto"/>
              <w:left w:val="single" w:sz="4" w:space="0" w:color="auto"/>
              <w:bottom w:val="single" w:sz="4" w:space="0" w:color="auto"/>
              <w:right w:val="single" w:sz="4" w:space="0" w:color="auto"/>
            </w:tcBorders>
            <w:hideMark/>
          </w:tcPr>
          <w:p w14:paraId="7A84601F" w14:textId="63372C3C" w:rsidR="004B4B34" w:rsidRPr="00732BC1" w:rsidRDefault="004B4B34" w:rsidP="004B4B34">
            <w:pPr>
              <w:spacing w:after="0" w:line="240" w:lineRule="auto"/>
              <w:rPr>
                <w:rFonts w:ascii="Times New Roman" w:hAnsi="Times New Roman"/>
                <w:sz w:val="24"/>
                <w:szCs w:val="24"/>
                <w:lang w:val="ru-RU"/>
              </w:rPr>
            </w:pPr>
            <w:r w:rsidRPr="00732BC1">
              <w:rPr>
                <w:rFonts w:ascii="Times New Roman" w:hAnsi="Times New Roman"/>
                <w:sz w:val="24"/>
                <w:szCs w:val="24"/>
              </w:rPr>
              <w:t>Дебіторська заборгованість</w:t>
            </w:r>
          </w:p>
        </w:tc>
        <w:tc>
          <w:tcPr>
            <w:tcW w:w="1286" w:type="dxa"/>
            <w:tcBorders>
              <w:top w:val="single" w:sz="4" w:space="0" w:color="auto"/>
              <w:left w:val="single" w:sz="4" w:space="0" w:color="auto"/>
              <w:bottom w:val="single" w:sz="4" w:space="0" w:color="auto"/>
              <w:right w:val="single" w:sz="4" w:space="0" w:color="auto"/>
            </w:tcBorders>
            <w:hideMark/>
          </w:tcPr>
          <w:p w14:paraId="436876EE" w14:textId="77777777"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547" w:type="dxa"/>
            <w:tcBorders>
              <w:top w:val="single" w:sz="4" w:space="0" w:color="auto"/>
              <w:left w:val="single" w:sz="4" w:space="0" w:color="auto"/>
              <w:bottom w:val="single" w:sz="4" w:space="0" w:color="auto"/>
              <w:right w:val="single" w:sz="4" w:space="0" w:color="auto"/>
            </w:tcBorders>
            <w:hideMark/>
          </w:tcPr>
          <w:p w14:paraId="19A75112" w14:textId="525E35CF" w:rsidR="004B4B34" w:rsidRPr="00732BC1" w:rsidRDefault="004B4B34" w:rsidP="004B4B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24 321</w:t>
            </w:r>
          </w:p>
        </w:tc>
        <w:tc>
          <w:tcPr>
            <w:tcW w:w="1410" w:type="dxa"/>
            <w:tcBorders>
              <w:top w:val="single" w:sz="4" w:space="0" w:color="auto"/>
              <w:left w:val="single" w:sz="4" w:space="0" w:color="auto"/>
              <w:bottom w:val="single" w:sz="4" w:space="0" w:color="auto"/>
              <w:right w:val="single" w:sz="4" w:space="0" w:color="auto"/>
            </w:tcBorders>
            <w:hideMark/>
          </w:tcPr>
          <w:p w14:paraId="42DDD364" w14:textId="67BFAD87"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874" w:type="dxa"/>
            <w:tcBorders>
              <w:top w:val="single" w:sz="4" w:space="0" w:color="auto"/>
              <w:left w:val="single" w:sz="4" w:space="0" w:color="auto"/>
              <w:bottom w:val="single" w:sz="4" w:space="0" w:color="auto"/>
              <w:right w:val="single" w:sz="4" w:space="0" w:color="auto"/>
            </w:tcBorders>
            <w:hideMark/>
          </w:tcPr>
          <w:p w14:paraId="5303717A" w14:textId="6BFAF668"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113</w:t>
            </w:r>
            <w:r>
              <w:rPr>
                <w:rFonts w:ascii="Times New Roman" w:hAnsi="Times New Roman"/>
                <w:color w:val="000000"/>
                <w:sz w:val="24"/>
                <w:szCs w:val="24"/>
              </w:rPr>
              <w:t xml:space="preserve"> </w:t>
            </w:r>
            <w:r w:rsidRPr="00732BC1">
              <w:rPr>
                <w:rFonts w:ascii="Times New Roman" w:hAnsi="Times New Roman"/>
                <w:color w:val="000000"/>
                <w:sz w:val="24"/>
                <w:szCs w:val="24"/>
              </w:rPr>
              <w:t>728</w:t>
            </w:r>
          </w:p>
        </w:tc>
      </w:tr>
      <w:tr w:rsidR="004B4B34" w:rsidRPr="00732BC1" w14:paraId="77CC56ED" w14:textId="77777777" w:rsidTr="004B4B34">
        <w:tc>
          <w:tcPr>
            <w:tcW w:w="3397" w:type="dxa"/>
            <w:tcBorders>
              <w:top w:val="single" w:sz="4" w:space="0" w:color="auto"/>
              <w:left w:val="single" w:sz="4" w:space="0" w:color="auto"/>
              <w:bottom w:val="single" w:sz="4" w:space="0" w:color="auto"/>
              <w:right w:val="single" w:sz="4" w:space="0" w:color="auto"/>
            </w:tcBorders>
            <w:hideMark/>
          </w:tcPr>
          <w:p w14:paraId="1E270BB2" w14:textId="77777777" w:rsidR="004B4B34" w:rsidRPr="00732BC1" w:rsidRDefault="004B4B34" w:rsidP="004B4B34">
            <w:pPr>
              <w:spacing w:after="0" w:line="240" w:lineRule="auto"/>
              <w:rPr>
                <w:rFonts w:ascii="Times New Roman" w:hAnsi="Times New Roman"/>
                <w:sz w:val="24"/>
                <w:szCs w:val="24"/>
                <w:lang w:val="ru-RU"/>
              </w:rPr>
            </w:pPr>
            <w:r w:rsidRPr="00732BC1">
              <w:rPr>
                <w:rFonts w:ascii="Times New Roman" w:hAnsi="Times New Roman"/>
                <w:sz w:val="24"/>
                <w:szCs w:val="24"/>
              </w:rPr>
              <w:t>Усього активів</w:t>
            </w:r>
          </w:p>
        </w:tc>
        <w:tc>
          <w:tcPr>
            <w:tcW w:w="1286" w:type="dxa"/>
            <w:tcBorders>
              <w:top w:val="single" w:sz="4" w:space="0" w:color="auto"/>
              <w:left w:val="single" w:sz="4" w:space="0" w:color="auto"/>
              <w:bottom w:val="single" w:sz="4" w:space="0" w:color="auto"/>
              <w:right w:val="single" w:sz="4" w:space="0" w:color="auto"/>
            </w:tcBorders>
          </w:tcPr>
          <w:p w14:paraId="5AF865CF" w14:textId="1E87997D" w:rsidR="004B4B34" w:rsidRPr="00732BC1" w:rsidRDefault="004B4B34" w:rsidP="004B4B3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106 146</w:t>
            </w:r>
          </w:p>
        </w:tc>
        <w:tc>
          <w:tcPr>
            <w:tcW w:w="1547" w:type="dxa"/>
            <w:tcBorders>
              <w:top w:val="single" w:sz="4" w:space="0" w:color="auto"/>
              <w:left w:val="single" w:sz="4" w:space="0" w:color="auto"/>
              <w:bottom w:val="single" w:sz="4" w:space="0" w:color="auto"/>
              <w:right w:val="single" w:sz="4" w:space="0" w:color="auto"/>
            </w:tcBorders>
          </w:tcPr>
          <w:p w14:paraId="06668E3E" w14:textId="156B69D9" w:rsidR="004B4B34" w:rsidRPr="00732BC1" w:rsidRDefault="004B4B34" w:rsidP="004B4B3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313 162</w:t>
            </w:r>
          </w:p>
        </w:tc>
        <w:tc>
          <w:tcPr>
            <w:tcW w:w="1410" w:type="dxa"/>
            <w:tcBorders>
              <w:top w:val="single" w:sz="4" w:space="0" w:color="auto"/>
              <w:left w:val="single" w:sz="4" w:space="0" w:color="auto"/>
              <w:bottom w:val="single" w:sz="4" w:space="0" w:color="auto"/>
              <w:right w:val="single" w:sz="4" w:space="0" w:color="auto"/>
            </w:tcBorders>
            <w:hideMark/>
          </w:tcPr>
          <w:p w14:paraId="276BA469" w14:textId="4AD4EDE2" w:rsidR="004B4B34" w:rsidRPr="00732BC1" w:rsidRDefault="004B4B34" w:rsidP="004B4B34">
            <w:pPr>
              <w:spacing w:after="0" w:line="240" w:lineRule="auto"/>
              <w:jc w:val="center"/>
              <w:rPr>
                <w:rFonts w:ascii="Times New Roman" w:hAnsi="Times New Roman"/>
                <w:color w:val="000000"/>
                <w:sz w:val="24"/>
                <w:szCs w:val="24"/>
                <w:lang w:val="ru-RU"/>
              </w:rPr>
            </w:pPr>
            <w:r w:rsidRPr="00732BC1">
              <w:rPr>
                <w:rFonts w:ascii="Times New Roman" w:hAnsi="Times New Roman"/>
                <w:color w:val="000000"/>
                <w:sz w:val="24"/>
                <w:szCs w:val="24"/>
                <w:lang w:val="ru-RU"/>
              </w:rPr>
              <w:t>65 224</w:t>
            </w:r>
          </w:p>
        </w:tc>
        <w:tc>
          <w:tcPr>
            <w:tcW w:w="1874" w:type="dxa"/>
            <w:tcBorders>
              <w:top w:val="single" w:sz="4" w:space="0" w:color="auto"/>
              <w:left w:val="single" w:sz="4" w:space="0" w:color="auto"/>
              <w:bottom w:val="single" w:sz="4" w:space="0" w:color="auto"/>
              <w:right w:val="single" w:sz="4" w:space="0" w:color="auto"/>
            </w:tcBorders>
            <w:hideMark/>
          </w:tcPr>
          <w:p w14:paraId="678F1959" w14:textId="3035ADD6" w:rsidR="004B4B34" w:rsidRPr="00732BC1" w:rsidRDefault="004B4B34" w:rsidP="004B4B34">
            <w:pPr>
              <w:spacing w:after="0" w:line="240" w:lineRule="auto"/>
              <w:jc w:val="center"/>
              <w:rPr>
                <w:rFonts w:ascii="Times New Roman" w:hAnsi="Times New Roman"/>
                <w:color w:val="000000"/>
                <w:sz w:val="24"/>
                <w:szCs w:val="24"/>
                <w:lang w:val="ru-RU"/>
              </w:rPr>
            </w:pPr>
            <w:r w:rsidRPr="00732BC1">
              <w:rPr>
                <w:rFonts w:ascii="Times New Roman" w:hAnsi="Times New Roman"/>
                <w:color w:val="000000"/>
                <w:sz w:val="24"/>
                <w:szCs w:val="24"/>
                <w:lang w:val="ru-RU"/>
              </w:rPr>
              <w:t>462</w:t>
            </w:r>
            <w:r>
              <w:rPr>
                <w:rFonts w:ascii="Times New Roman" w:hAnsi="Times New Roman"/>
                <w:color w:val="000000"/>
                <w:sz w:val="24"/>
                <w:szCs w:val="24"/>
                <w:lang w:val="ru-RU"/>
              </w:rPr>
              <w:t xml:space="preserve"> </w:t>
            </w:r>
            <w:r w:rsidRPr="00732BC1">
              <w:rPr>
                <w:rFonts w:ascii="Times New Roman" w:hAnsi="Times New Roman"/>
                <w:color w:val="000000"/>
                <w:sz w:val="24"/>
                <w:szCs w:val="24"/>
                <w:lang w:val="ru-RU"/>
              </w:rPr>
              <w:t>459</w:t>
            </w:r>
          </w:p>
        </w:tc>
      </w:tr>
      <w:tr w:rsidR="004B4B34" w:rsidRPr="00732BC1" w14:paraId="52F895B8" w14:textId="77777777" w:rsidTr="004B4B34">
        <w:tc>
          <w:tcPr>
            <w:tcW w:w="3397" w:type="dxa"/>
            <w:tcBorders>
              <w:top w:val="single" w:sz="4" w:space="0" w:color="auto"/>
              <w:left w:val="single" w:sz="4" w:space="0" w:color="auto"/>
              <w:bottom w:val="single" w:sz="4" w:space="0" w:color="auto"/>
              <w:right w:val="single" w:sz="4" w:space="0" w:color="auto"/>
            </w:tcBorders>
            <w:hideMark/>
          </w:tcPr>
          <w:p w14:paraId="752FBC01" w14:textId="77777777" w:rsidR="004B4B34" w:rsidRPr="00732BC1" w:rsidRDefault="004B4B34" w:rsidP="004B4B34">
            <w:pPr>
              <w:spacing w:after="0" w:line="240" w:lineRule="auto"/>
              <w:rPr>
                <w:rFonts w:ascii="Times New Roman" w:hAnsi="Times New Roman"/>
                <w:sz w:val="24"/>
                <w:szCs w:val="24"/>
                <w:lang w:val="ru-RU"/>
              </w:rPr>
            </w:pPr>
            <w:r w:rsidRPr="00732BC1">
              <w:rPr>
                <w:rFonts w:ascii="Times New Roman" w:hAnsi="Times New Roman"/>
                <w:sz w:val="24"/>
                <w:szCs w:val="24"/>
              </w:rPr>
              <w:t>Поточні зобов’язання</w:t>
            </w:r>
          </w:p>
        </w:tc>
        <w:tc>
          <w:tcPr>
            <w:tcW w:w="1286" w:type="dxa"/>
            <w:tcBorders>
              <w:top w:val="single" w:sz="4" w:space="0" w:color="auto"/>
              <w:left w:val="single" w:sz="4" w:space="0" w:color="auto"/>
              <w:bottom w:val="single" w:sz="4" w:space="0" w:color="auto"/>
              <w:right w:val="single" w:sz="4" w:space="0" w:color="auto"/>
            </w:tcBorders>
            <w:hideMark/>
          </w:tcPr>
          <w:p w14:paraId="434C6095" w14:textId="77777777"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547" w:type="dxa"/>
            <w:tcBorders>
              <w:top w:val="single" w:sz="4" w:space="0" w:color="auto"/>
              <w:left w:val="single" w:sz="4" w:space="0" w:color="auto"/>
              <w:bottom w:val="single" w:sz="4" w:space="0" w:color="auto"/>
              <w:right w:val="single" w:sz="4" w:space="0" w:color="auto"/>
            </w:tcBorders>
            <w:hideMark/>
          </w:tcPr>
          <w:p w14:paraId="64221575" w14:textId="4F957DD3" w:rsidR="004B4B34" w:rsidRPr="00732BC1" w:rsidRDefault="004B4B34" w:rsidP="004B4B3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83 645</w:t>
            </w:r>
          </w:p>
        </w:tc>
        <w:tc>
          <w:tcPr>
            <w:tcW w:w="1410" w:type="dxa"/>
            <w:tcBorders>
              <w:top w:val="single" w:sz="4" w:space="0" w:color="auto"/>
              <w:left w:val="single" w:sz="4" w:space="0" w:color="auto"/>
              <w:bottom w:val="single" w:sz="4" w:space="0" w:color="auto"/>
              <w:right w:val="single" w:sz="4" w:space="0" w:color="auto"/>
            </w:tcBorders>
            <w:hideMark/>
          </w:tcPr>
          <w:p w14:paraId="0A9E27D6" w14:textId="33EF3165"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p>
        </w:tc>
        <w:tc>
          <w:tcPr>
            <w:tcW w:w="1874" w:type="dxa"/>
            <w:tcBorders>
              <w:top w:val="single" w:sz="4" w:space="0" w:color="auto"/>
              <w:left w:val="single" w:sz="4" w:space="0" w:color="auto"/>
              <w:bottom w:val="single" w:sz="4" w:space="0" w:color="auto"/>
              <w:right w:val="single" w:sz="4" w:space="0" w:color="auto"/>
            </w:tcBorders>
            <w:hideMark/>
          </w:tcPr>
          <w:p w14:paraId="706AF9A8" w14:textId="08B6D7B2"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112 596</w:t>
            </w:r>
          </w:p>
        </w:tc>
      </w:tr>
      <w:tr w:rsidR="004B4B34" w:rsidRPr="007D2756" w14:paraId="188E4650" w14:textId="77777777" w:rsidTr="004B4B34">
        <w:tc>
          <w:tcPr>
            <w:tcW w:w="3397" w:type="dxa"/>
            <w:tcBorders>
              <w:top w:val="single" w:sz="4" w:space="0" w:color="auto"/>
              <w:left w:val="single" w:sz="4" w:space="0" w:color="auto"/>
              <w:bottom w:val="single" w:sz="4" w:space="0" w:color="auto"/>
              <w:right w:val="single" w:sz="4" w:space="0" w:color="auto"/>
            </w:tcBorders>
            <w:hideMark/>
          </w:tcPr>
          <w:p w14:paraId="25949F11" w14:textId="77777777" w:rsidR="004B4B34" w:rsidRPr="00732BC1" w:rsidRDefault="004B4B34" w:rsidP="004B4B34">
            <w:pPr>
              <w:spacing w:after="0" w:line="240" w:lineRule="auto"/>
              <w:rPr>
                <w:rFonts w:ascii="Times New Roman" w:hAnsi="Times New Roman"/>
                <w:sz w:val="24"/>
                <w:szCs w:val="24"/>
                <w:lang w:val="ru-RU"/>
              </w:rPr>
            </w:pPr>
            <w:r w:rsidRPr="00732BC1">
              <w:rPr>
                <w:rFonts w:ascii="Times New Roman" w:hAnsi="Times New Roman"/>
                <w:sz w:val="24"/>
                <w:szCs w:val="24"/>
              </w:rPr>
              <w:t xml:space="preserve">Розрив (активи мінус </w:t>
            </w:r>
            <w:r w:rsidRPr="00732BC1">
              <w:rPr>
                <w:rFonts w:ascii="Times New Roman" w:hAnsi="Times New Roman"/>
                <w:sz w:val="24"/>
                <w:szCs w:val="24"/>
              </w:rPr>
              <w:lastRenderedPageBreak/>
              <w:t>зобов’язання)</w:t>
            </w:r>
          </w:p>
        </w:tc>
        <w:tc>
          <w:tcPr>
            <w:tcW w:w="1286" w:type="dxa"/>
            <w:tcBorders>
              <w:top w:val="single" w:sz="4" w:space="0" w:color="auto"/>
              <w:left w:val="single" w:sz="4" w:space="0" w:color="auto"/>
              <w:bottom w:val="single" w:sz="4" w:space="0" w:color="auto"/>
              <w:right w:val="single" w:sz="4" w:space="0" w:color="auto"/>
            </w:tcBorders>
            <w:hideMark/>
          </w:tcPr>
          <w:p w14:paraId="51A7263E" w14:textId="1C864822" w:rsidR="004B4B34" w:rsidRPr="00732BC1" w:rsidRDefault="004B4B34" w:rsidP="004B4B34">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lastRenderedPageBreak/>
              <w:t>+106 146</w:t>
            </w:r>
          </w:p>
        </w:tc>
        <w:tc>
          <w:tcPr>
            <w:tcW w:w="1547" w:type="dxa"/>
            <w:tcBorders>
              <w:top w:val="single" w:sz="4" w:space="0" w:color="auto"/>
              <w:left w:val="single" w:sz="4" w:space="0" w:color="auto"/>
              <w:bottom w:val="single" w:sz="4" w:space="0" w:color="auto"/>
              <w:right w:val="single" w:sz="4" w:space="0" w:color="auto"/>
            </w:tcBorders>
            <w:hideMark/>
          </w:tcPr>
          <w:p w14:paraId="1472F4EA" w14:textId="43DF54BB" w:rsidR="004B4B34" w:rsidRPr="00732BC1" w:rsidRDefault="004B4B34" w:rsidP="004B4B34">
            <w:pPr>
              <w:spacing w:after="0" w:line="240" w:lineRule="auto"/>
              <w:jc w:val="center"/>
              <w:rPr>
                <w:rFonts w:ascii="Times New Roman" w:hAnsi="Times New Roman"/>
                <w:color w:val="000000"/>
                <w:sz w:val="24"/>
                <w:szCs w:val="24"/>
              </w:rPr>
            </w:pPr>
            <w:r w:rsidRPr="00732BC1">
              <w:rPr>
                <w:rFonts w:ascii="Times New Roman" w:hAnsi="Times New Roman"/>
                <w:color w:val="000000"/>
                <w:sz w:val="24"/>
                <w:szCs w:val="24"/>
              </w:rPr>
              <w:t>+</w:t>
            </w:r>
            <w:r>
              <w:rPr>
                <w:rFonts w:ascii="Times New Roman" w:hAnsi="Times New Roman"/>
                <w:color w:val="000000"/>
                <w:sz w:val="24"/>
                <w:szCs w:val="24"/>
              </w:rPr>
              <w:t>229 517</w:t>
            </w:r>
          </w:p>
        </w:tc>
        <w:tc>
          <w:tcPr>
            <w:tcW w:w="1410" w:type="dxa"/>
            <w:tcBorders>
              <w:top w:val="single" w:sz="4" w:space="0" w:color="auto"/>
              <w:left w:val="single" w:sz="4" w:space="0" w:color="auto"/>
              <w:bottom w:val="single" w:sz="4" w:space="0" w:color="auto"/>
              <w:right w:val="single" w:sz="4" w:space="0" w:color="auto"/>
            </w:tcBorders>
            <w:hideMark/>
          </w:tcPr>
          <w:p w14:paraId="192A6710" w14:textId="5A2A2656" w:rsidR="004B4B34" w:rsidRPr="00732BC1" w:rsidRDefault="004B4B34" w:rsidP="004B4B34">
            <w:pPr>
              <w:spacing w:after="0" w:line="240" w:lineRule="auto"/>
              <w:jc w:val="center"/>
              <w:rPr>
                <w:rFonts w:ascii="Times New Roman" w:hAnsi="Times New Roman"/>
                <w:color w:val="000000"/>
                <w:sz w:val="24"/>
                <w:szCs w:val="24"/>
                <w:lang w:val="ru-RU"/>
              </w:rPr>
            </w:pPr>
            <w:r w:rsidRPr="00732BC1">
              <w:rPr>
                <w:rFonts w:ascii="Times New Roman" w:hAnsi="Times New Roman"/>
                <w:color w:val="000000"/>
                <w:sz w:val="24"/>
                <w:szCs w:val="24"/>
                <w:lang w:val="ru-RU"/>
              </w:rPr>
              <w:t>+65 224</w:t>
            </w:r>
          </w:p>
        </w:tc>
        <w:tc>
          <w:tcPr>
            <w:tcW w:w="1874" w:type="dxa"/>
            <w:tcBorders>
              <w:top w:val="single" w:sz="4" w:space="0" w:color="auto"/>
              <w:left w:val="single" w:sz="4" w:space="0" w:color="auto"/>
              <w:bottom w:val="single" w:sz="4" w:space="0" w:color="auto"/>
              <w:right w:val="single" w:sz="4" w:space="0" w:color="auto"/>
            </w:tcBorders>
            <w:hideMark/>
          </w:tcPr>
          <w:p w14:paraId="0AC0912E" w14:textId="6BD380D5" w:rsidR="004B4B34" w:rsidRPr="008D098B" w:rsidRDefault="004B4B34" w:rsidP="004B4B34">
            <w:pPr>
              <w:spacing w:after="0" w:line="240" w:lineRule="auto"/>
              <w:jc w:val="center"/>
              <w:rPr>
                <w:rFonts w:ascii="Times New Roman" w:hAnsi="Times New Roman"/>
                <w:color w:val="000000"/>
                <w:sz w:val="24"/>
                <w:szCs w:val="24"/>
                <w:lang w:val="ru-RU"/>
              </w:rPr>
            </w:pPr>
            <w:r w:rsidRPr="00732BC1">
              <w:rPr>
                <w:rFonts w:ascii="Times New Roman" w:hAnsi="Times New Roman"/>
                <w:color w:val="000000"/>
                <w:sz w:val="24"/>
                <w:szCs w:val="24"/>
              </w:rPr>
              <w:t>+349</w:t>
            </w:r>
            <w:r>
              <w:rPr>
                <w:rFonts w:ascii="Times New Roman" w:hAnsi="Times New Roman"/>
                <w:color w:val="000000"/>
                <w:sz w:val="24"/>
                <w:szCs w:val="24"/>
              </w:rPr>
              <w:t xml:space="preserve"> </w:t>
            </w:r>
            <w:r w:rsidRPr="00732BC1">
              <w:rPr>
                <w:rFonts w:ascii="Times New Roman" w:hAnsi="Times New Roman"/>
                <w:color w:val="000000"/>
                <w:sz w:val="24"/>
                <w:szCs w:val="24"/>
              </w:rPr>
              <w:t>863</w:t>
            </w:r>
          </w:p>
        </w:tc>
      </w:tr>
    </w:tbl>
    <w:p w14:paraId="252C322C" w14:textId="77777777" w:rsidR="006A40FD" w:rsidRPr="007D2756" w:rsidRDefault="006A40FD" w:rsidP="006A40FD">
      <w:pPr>
        <w:shd w:val="clear" w:color="auto" w:fill="FFFFFF"/>
        <w:spacing w:after="0" w:line="240" w:lineRule="auto"/>
        <w:ind w:firstLine="708"/>
        <w:jc w:val="both"/>
        <w:rPr>
          <w:rFonts w:ascii="Times New Roman" w:hAnsi="Times New Roman"/>
          <w:b/>
          <w:bCs/>
          <w:spacing w:val="-2"/>
          <w:sz w:val="24"/>
          <w:szCs w:val="24"/>
        </w:rPr>
      </w:pPr>
    </w:p>
    <w:p w14:paraId="7EBF9B98" w14:textId="4DFA18E6" w:rsidR="00B8612E" w:rsidRPr="007D2756" w:rsidRDefault="003825A3" w:rsidP="00B8612E">
      <w:pPr>
        <w:shd w:val="clear" w:color="auto" w:fill="FFFFFF"/>
        <w:spacing w:after="0" w:line="240" w:lineRule="auto"/>
        <w:ind w:firstLine="708"/>
        <w:jc w:val="both"/>
        <w:rPr>
          <w:rFonts w:ascii="Times New Roman" w:hAnsi="Times New Roman"/>
          <w:b/>
          <w:bCs/>
          <w:spacing w:val="-2"/>
          <w:sz w:val="24"/>
          <w:szCs w:val="24"/>
        </w:rPr>
      </w:pPr>
      <w:r>
        <w:rPr>
          <w:rFonts w:ascii="Times New Roman" w:hAnsi="Times New Roman"/>
          <w:b/>
          <w:bCs/>
          <w:spacing w:val="-2"/>
          <w:sz w:val="24"/>
          <w:szCs w:val="24"/>
        </w:rPr>
        <w:t>7</w:t>
      </w:r>
      <w:r w:rsidR="00B8612E" w:rsidRPr="007D2756">
        <w:rPr>
          <w:rFonts w:ascii="Times New Roman" w:hAnsi="Times New Roman"/>
          <w:b/>
          <w:bCs/>
          <w:spacing w:val="-2"/>
          <w:sz w:val="24"/>
          <w:szCs w:val="24"/>
        </w:rPr>
        <w:t>.4.Управління капіталом.</w:t>
      </w:r>
    </w:p>
    <w:p w14:paraId="17C1080A" w14:textId="77777777" w:rsidR="00B8612E" w:rsidRPr="007D2756" w:rsidRDefault="00B8612E" w:rsidP="00B8612E">
      <w:pPr>
        <w:shd w:val="clear" w:color="auto" w:fill="FFFFFF"/>
        <w:spacing w:after="0" w:line="240" w:lineRule="auto"/>
        <w:jc w:val="both"/>
        <w:rPr>
          <w:rFonts w:ascii="Times New Roman" w:hAnsi="Times New Roman"/>
          <w:sz w:val="24"/>
          <w:szCs w:val="24"/>
        </w:rPr>
      </w:pPr>
      <w:r w:rsidRPr="007D2756">
        <w:rPr>
          <w:rFonts w:ascii="Times New Roman" w:hAnsi="Times New Roman"/>
          <w:sz w:val="24"/>
          <w:szCs w:val="24"/>
        </w:rPr>
        <w:tab/>
        <w:t>Товариство розглядає управління капіталом як систему принципів та методів розробки і реалізації управлінських рішень, пов'язаних з оптимальним формуванням капіталу з різноманітних джерел, а також забезпеченням ефективного його використання у діяльності Товариства. Ключові питання та поточні рішення, що впливають на обсяг і структуру капіталу, а також джерела його формування, розглядаються управлінським персоналом. Механізм управління капіталом передбачає чітку постановку цілей і завдань управління капіталом, а також контроль за їх дотриманням у звітному періоді; удосконалення методики визначення й аналізу використання усіх видів капіталу; розроблення загальної стратегії управління капіталом.</w:t>
      </w:r>
    </w:p>
    <w:p w14:paraId="635E17CF" w14:textId="77777777" w:rsidR="00B8612E" w:rsidRPr="007D2756" w:rsidRDefault="00B8612E" w:rsidP="00B8612E">
      <w:pPr>
        <w:shd w:val="clear" w:color="auto" w:fill="FFFFFF"/>
        <w:spacing w:after="0" w:line="240" w:lineRule="auto"/>
        <w:ind w:firstLine="708"/>
        <w:jc w:val="both"/>
        <w:rPr>
          <w:rFonts w:ascii="Times New Roman" w:hAnsi="Times New Roman"/>
          <w:b/>
          <w:bCs/>
          <w:spacing w:val="-2"/>
          <w:sz w:val="24"/>
          <w:szCs w:val="24"/>
        </w:rPr>
      </w:pPr>
      <w:r w:rsidRPr="007D2756">
        <w:rPr>
          <w:rFonts w:ascii="Times New Roman" w:hAnsi="Times New Roman"/>
          <w:sz w:val="24"/>
          <w:szCs w:val="24"/>
        </w:rPr>
        <w:t>Управлінський персонал здійснює огляд структури капіталу на кінець кожного звітного періоду. При цьому проводиться аналіз вартості капіталу, його структура та можливі ризики. На основі отриманих висновків Товариство здійснює регулювання капіталу шляхом залучення додаткового капіталу або фінансування, а також погашення існуючих зобов’язань. Товариство може здійснювати регулювання капіталу шляхом зміни структури капіталу. Система управління капіталом може коригуватись з урахуванням змін в операційному середовищі, тенденціях ринку або стратегії розвитку.</w:t>
      </w:r>
    </w:p>
    <w:p w14:paraId="2BC45889" w14:textId="77777777" w:rsidR="00B8612E" w:rsidRPr="007D2756" w:rsidRDefault="00B8612E" w:rsidP="00B8612E">
      <w:pPr>
        <w:pStyle w:val="ac"/>
        <w:jc w:val="both"/>
        <w:rPr>
          <w:sz w:val="24"/>
          <w:szCs w:val="24"/>
        </w:rPr>
      </w:pPr>
      <w:r w:rsidRPr="007D2756">
        <w:rPr>
          <w:sz w:val="24"/>
          <w:szCs w:val="24"/>
        </w:rPr>
        <w:tab/>
        <w:t>Управління капіталом Товариства спрямовано на досягнення наступних цілей:</w:t>
      </w:r>
    </w:p>
    <w:p w14:paraId="26854EAC" w14:textId="77777777" w:rsidR="00B8612E" w:rsidRPr="007D2756" w:rsidRDefault="00B8612E" w:rsidP="00B8612E">
      <w:pPr>
        <w:pStyle w:val="ac"/>
        <w:jc w:val="both"/>
        <w:rPr>
          <w:sz w:val="24"/>
          <w:szCs w:val="24"/>
        </w:rPr>
      </w:pPr>
      <w:r w:rsidRPr="007D2756">
        <w:rPr>
          <w:sz w:val="24"/>
          <w:szCs w:val="24"/>
        </w:rPr>
        <w:tab/>
        <w:t>- зберегти спроможність Товариства продовжувати свою діяльність так, щоб воно  забезпечувало дохід для акціонерів Товариства та виплати іншим зацікавленим сторонам;</w:t>
      </w:r>
    </w:p>
    <w:p w14:paraId="6327DA39" w14:textId="77777777" w:rsidR="00B8612E" w:rsidRPr="007D2756" w:rsidRDefault="00B8612E" w:rsidP="00B8612E">
      <w:pPr>
        <w:pStyle w:val="ac"/>
        <w:jc w:val="both"/>
        <w:rPr>
          <w:sz w:val="24"/>
          <w:szCs w:val="24"/>
        </w:rPr>
      </w:pPr>
      <w:r w:rsidRPr="007D2756">
        <w:rPr>
          <w:sz w:val="24"/>
          <w:szCs w:val="24"/>
        </w:rPr>
        <w:tab/>
        <w:t>- забезпечити належний прибуток акціонерам товариства завдяки встановленню цін на продукцію, товари та послуги Товариства, що відповідають рівню ризику;</w:t>
      </w:r>
    </w:p>
    <w:p w14:paraId="0AEBB053" w14:textId="77777777" w:rsidR="00B8612E" w:rsidRPr="007D2756" w:rsidRDefault="00B8612E" w:rsidP="00B8612E">
      <w:pPr>
        <w:pStyle w:val="ac"/>
        <w:jc w:val="both"/>
        <w:rPr>
          <w:sz w:val="24"/>
          <w:szCs w:val="24"/>
        </w:rPr>
      </w:pPr>
      <w:r w:rsidRPr="007D2756">
        <w:rPr>
          <w:sz w:val="24"/>
          <w:szCs w:val="24"/>
        </w:rPr>
        <w:tab/>
        <w:t>- дотримання вимог до капіталу, встановлених загальними нормативами, законодавством, і забезпечення здатності Товариства функціонувати в якості безперервного діючого підприємства.</w:t>
      </w:r>
    </w:p>
    <w:p w14:paraId="0ED81E0C" w14:textId="77777777" w:rsidR="00B8612E" w:rsidRPr="007D2756" w:rsidRDefault="00B8612E" w:rsidP="00B8612E">
      <w:pPr>
        <w:pStyle w:val="ac"/>
        <w:jc w:val="both"/>
        <w:rPr>
          <w:sz w:val="24"/>
          <w:szCs w:val="24"/>
        </w:rPr>
      </w:pPr>
      <w:r w:rsidRPr="007D2756">
        <w:rPr>
          <w:sz w:val="24"/>
          <w:szCs w:val="24"/>
        </w:rPr>
        <w:tab/>
        <w:t>Товариство вважає, що загальна сума капіталу, управління яким здійснюється, дорівнює сумі капіталу, відображеного в балансі.</w:t>
      </w:r>
    </w:p>
    <w:p w14:paraId="14056730" w14:textId="01918D31" w:rsidR="00B8612E" w:rsidRPr="007D2756" w:rsidRDefault="00B8612E" w:rsidP="00B8612E">
      <w:pPr>
        <w:pStyle w:val="ac"/>
        <w:jc w:val="both"/>
        <w:rPr>
          <w:sz w:val="24"/>
          <w:szCs w:val="24"/>
        </w:rPr>
      </w:pPr>
      <w:r w:rsidRPr="007D2756">
        <w:rPr>
          <w:sz w:val="24"/>
          <w:szCs w:val="24"/>
        </w:rPr>
        <w:tab/>
        <w:t>Склад власного капіталу на дату фінансової звітності (</w:t>
      </w:r>
      <w:r w:rsidR="00944D7C">
        <w:rPr>
          <w:sz w:val="24"/>
          <w:szCs w:val="24"/>
          <w:lang w:val="ru-RU"/>
        </w:rPr>
        <w:t>492 945</w:t>
      </w:r>
      <w:r w:rsidRPr="007D2756">
        <w:rPr>
          <w:sz w:val="24"/>
          <w:szCs w:val="24"/>
        </w:rPr>
        <w:t xml:space="preserve"> тис. грн.):</w:t>
      </w:r>
    </w:p>
    <w:p w14:paraId="2E545216" w14:textId="52363943" w:rsidR="00B8612E" w:rsidRPr="007D2756" w:rsidRDefault="00B8612E" w:rsidP="00B8612E">
      <w:pPr>
        <w:pStyle w:val="ac"/>
        <w:jc w:val="both"/>
        <w:rPr>
          <w:sz w:val="24"/>
          <w:szCs w:val="24"/>
        </w:rPr>
      </w:pPr>
      <w:r w:rsidRPr="007D2756">
        <w:rPr>
          <w:sz w:val="24"/>
          <w:szCs w:val="24"/>
        </w:rPr>
        <w:tab/>
        <w:t xml:space="preserve">- Зареєстрований капітал (оплачений капітал) </w:t>
      </w:r>
      <w:r w:rsidR="000A6776" w:rsidRPr="007D2756">
        <w:rPr>
          <w:sz w:val="24"/>
          <w:szCs w:val="24"/>
          <w:lang w:val="ru-RU"/>
        </w:rPr>
        <w:t>8 543</w:t>
      </w:r>
      <w:r w:rsidRPr="007D2756">
        <w:rPr>
          <w:sz w:val="24"/>
          <w:szCs w:val="24"/>
        </w:rPr>
        <w:t xml:space="preserve"> тис. грн.</w:t>
      </w:r>
    </w:p>
    <w:p w14:paraId="73DDF1ED" w14:textId="20AEF70A" w:rsidR="00B8612E" w:rsidRPr="007D2756" w:rsidRDefault="00B8612E" w:rsidP="00B8612E">
      <w:pPr>
        <w:pStyle w:val="ac"/>
        <w:ind w:firstLine="709"/>
        <w:jc w:val="both"/>
        <w:rPr>
          <w:sz w:val="24"/>
          <w:szCs w:val="24"/>
        </w:rPr>
      </w:pPr>
      <w:r w:rsidRPr="007D2756">
        <w:rPr>
          <w:sz w:val="24"/>
          <w:szCs w:val="24"/>
        </w:rPr>
        <w:t xml:space="preserve">- капітал у дооцінках </w:t>
      </w:r>
      <w:r w:rsidR="004B4B34">
        <w:rPr>
          <w:sz w:val="24"/>
          <w:szCs w:val="24"/>
          <w:lang w:val="ru-RU"/>
        </w:rPr>
        <w:t>65 549</w:t>
      </w:r>
      <w:r w:rsidRPr="007D2756">
        <w:rPr>
          <w:sz w:val="24"/>
          <w:szCs w:val="24"/>
        </w:rPr>
        <w:t xml:space="preserve"> тис. грн.</w:t>
      </w:r>
    </w:p>
    <w:p w14:paraId="599C519A" w14:textId="2C251733" w:rsidR="000A6776" w:rsidRPr="007D2756" w:rsidRDefault="000A6776" w:rsidP="00B8612E">
      <w:pPr>
        <w:pStyle w:val="ac"/>
        <w:ind w:firstLine="709"/>
        <w:jc w:val="both"/>
        <w:rPr>
          <w:sz w:val="24"/>
          <w:szCs w:val="24"/>
        </w:rPr>
      </w:pPr>
      <w:r w:rsidRPr="007D2756">
        <w:rPr>
          <w:sz w:val="24"/>
          <w:szCs w:val="24"/>
          <w:lang w:val="ru-RU"/>
        </w:rPr>
        <w:t>- д</w:t>
      </w:r>
      <w:proofErr w:type="spellStart"/>
      <w:r w:rsidR="004B4B34">
        <w:rPr>
          <w:sz w:val="24"/>
          <w:szCs w:val="24"/>
        </w:rPr>
        <w:t>одатковий</w:t>
      </w:r>
      <w:proofErr w:type="spellEnd"/>
      <w:r w:rsidR="004B4B34">
        <w:rPr>
          <w:sz w:val="24"/>
          <w:szCs w:val="24"/>
        </w:rPr>
        <w:t xml:space="preserve"> капітал 414 861</w:t>
      </w:r>
      <w:r w:rsidRPr="007D2756">
        <w:rPr>
          <w:sz w:val="24"/>
          <w:szCs w:val="24"/>
        </w:rPr>
        <w:t xml:space="preserve"> </w:t>
      </w:r>
      <w:proofErr w:type="spellStart"/>
      <w:r w:rsidRPr="007D2756">
        <w:rPr>
          <w:sz w:val="24"/>
          <w:szCs w:val="24"/>
        </w:rPr>
        <w:t>тис.грн</w:t>
      </w:r>
      <w:proofErr w:type="spellEnd"/>
      <w:r w:rsidRPr="007D2756">
        <w:rPr>
          <w:sz w:val="24"/>
          <w:szCs w:val="24"/>
        </w:rPr>
        <w:t>.</w:t>
      </w:r>
    </w:p>
    <w:p w14:paraId="24970C6E" w14:textId="7F661C3A" w:rsidR="00B8612E" w:rsidRPr="007D2756" w:rsidRDefault="00B8612E" w:rsidP="00B8612E">
      <w:pPr>
        <w:pStyle w:val="ac"/>
        <w:ind w:firstLine="709"/>
        <w:jc w:val="both"/>
        <w:rPr>
          <w:sz w:val="24"/>
          <w:szCs w:val="24"/>
        </w:rPr>
      </w:pPr>
      <w:r w:rsidRPr="007D2756">
        <w:rPr>
          <w:sz w:val="24"/>
          <w:szCs w:val="24"/>
        </w:rPr>
        <w:t xml:space="preserve">- резервний капітал </w:t>
      </w:r>
      <w:r w:rsidR="000A6776" w:rsidRPr="007D2756">
        <w:rPr>
          <w:sz w:val="24"/>
          <w:szCs w:val="24"/>
        </w:rPr>
        <w:t>2 301</w:t>
      </w:r>
      <w:r w:rsidRPr="007D2756">
        <w:rPr>
          <w:sz w:val="24"/>
          <w:szCs w:val="24"/>
        </w:rPr>
        <w:t xml:space="preserve"> тис. грн.</w:t>
      </w:r>
    </w:p>
    <w:p w14:paraId="51C4B133" w14:textId="351E947C" w:rsidR="00B8612E" w:rsidRPr="00732BC1" w:rsidRDefault="00B8612E" w:rsidP="00B8612E">
      <w:pPr>
        <w:pStyle w:val="ac"/>
        <w:jc w:val="both"/>
        <w:rPr>
          <w:sz w:val="24"/>
          <w:szCs w:val="24"/>
        </w:rPr>
      </w:pPr>
      <w:r w:rsidRPr="007D2756">
        <w:rPr>
          <w:sz w:val="24"/>
          <w:szCs w:val="24"/>
        </w:rPr>
        <w:tab/>
      </w:r>
      <w:r w:rsidRPr="00732BC1">
        <w:rPr>
          <w:sz w:val="24"/>
          <w:szCs w:val="24"/>
        </w:rPr>
        <w:t xml:space="preserve">- нерозподілений прибуток </w:t>
      </w:r>
      <w:r w:rsidR="00944D7C">
        <w:rPr>
          <w:sz w:val="24"/>
          <w:szCs w:val="24"/>
        </w:rPr>
        <w:t>1 691</w:t>
      </w:r>
      <w:r w:rsidRPr="00732BC1">
        <w:rPr>
          <w:sz w:val="24"/>
          <w:szCs w:val="24"/>
        </w:rPr>
        <w:t xml:space="preserve"> тис. грн.</w:t>
      </w:r>
    </w:p>
    <w:p w14:paraId="01CED82F" w14:textId="66B6C70F" w:rsidR="00B8612E" w:rsidRPr="00732BC1" w:rsidRDefault="00B8612E" w:rsidP="00B8612E">
      <w:pPr>
        <w:pStyle w:val="ac"/>
        <w:jc w:val="both"/>
        <w:rPr>
          <w:sz w:val="24"/>
          <w:szCs w:val="24"/>
        </w:rPr>
      </w:pPr>
      <w:r w:rsidRPr="00732BC1">
        <w:rPr>
          <w:sz w:val="24"/>
          <w:szCs w:val="24"/>
        </w:rPr>
        <w:t>Структура капіталу на 31.12.</w:t>
      </w:r>
      <w:r w:rsidR="001B5147">
        <w:rPr>
          <w:sz w:val="24"/>
          <w:szCs w:val="24"/>
        </w:rPr>
        <w:t>2022</w:t>
      </w:r>
      <w:r w:rsidRPr="00732BC1">
        <w:rPr>
          <w:sz w:val="24"/>
          <w:szCs w:val="24"/>
        </w:rPr>
        <w:t xml:space="preserve"> року: 8</w:t>
      </w:r>
      <w:r w:rsidR="004B4B34">
        <w:rPr>
          <w:sz w:val="24"/>
          <w:szCs w:val="24"/>
        </w:rPr>
        <w:t>5</w:t>
      </w:r>
      <w:r w:rsidRPr="00732BC1">
        <w:rPr>
          <w:sz w:val="24"/>
          <w:szCs w:val="24"/>
        </w:rPr>
        <w:t>% власний капітал і 1</w:t>
      </w:r>
      <w:r w:rsidR="004B4B34">
        <w:rPr>
          <w:sz w:val="24"/>
          <w:szCs w:val="24"/>
        </w:rPr>
        <w:t>5</w:t>
      </w:r>
      <w:r w:rsidRPr="00732BC1">
        <w:rPr>
          <w:sz w:val="24"/>
          <w:szCs w:val="24"/>
        </w:rPr>
        <w:t xml:space="preserve">% </w:t>
      </w:r>
      <w:proofErr w:type="spellStart"/>
      <w:r w:rsidRPr="00732BC1">
        <w:rPr>
          <w:sz w:val="24"/>
          <w:szCs w:val="24"/>
        </w:rPr>
        <w:t>зобовязання</w:t>
      </w:r>
      <w:proofErr w:type="spellEnd"/>
      <w:r w:rsidRPr="00732BC1">
        <w:rPr>
          <w:sz w:val="24"/>
          <w:szCs w:val="24"/>
        </w:rPr>
        <w:t xml:space="preserve"> та забезпечення.</w:t>
      </w:r>
    </w:p>
    <w:p w14:paraId="774830B4" w14:textId="7AF6F7CB" w:rsidR="00B8612E" w:rsidRPr="007D2756" w:rsidRDefault="00B8612E" w:rsidP="00B8612E">
      <w:pPr>
        <w:pStyle w:val="ac"/>
        <w:jc w:val="both"/>
        <w:rPr>
          <w:sz w:val="24"/>
          <w:szCs w:val="24"/>
        </w:rPr>
      </w:pPr>
      <w:r w:rsidRPr="00732BC1">
        <w:rPr>
          <w:sz w:val="24"/>
          <w:szCs w:val="24"/>
        </w:rPr>
        <w:t>Зобов’язання перекриваються капіталом повністю. Коефіцієнт фінансової незалежності (фінансового левериджу) на 31.12.</w:t>
      </w:r>
      <w:r w:rsidR="001B5147">
        <w:rPr>
          <w:sz w:val="24"/>
          <w:szCs w:val="24"/>
        </w:rPr>
        <w:t>2022</w:t>
      </w:r>
      <w:r w:rsidRPr="00732BC1">
        <w:rPr>
          <w:sz w:val="24"/>
          <w:szCs w:val="24"/>
        </w:rPr>
        <w:t xml:space="preserve"> року дорівнює 0,8</w:t>
      </w:r>
      <w:r w:rsidR="004B4B34">
        <w:rPr>
          <w:sz w:val="24"/>
          <w:szCs w:val="24"/>
        </w:rPr>
        <w:t>5</w:t>
      </w:r>
      <w:r w:rsidRPr="00732BC1">
        <w:rPr>
          <w:sz w:val="24"/>
          <w:szCs w:val="24"/>
        </w:rPr>
        <w:t xml:space="preserve"> (при нормативі </w:t>
      </w:r>
      <w:r w:rsidR="00026E80" w:rsidRPr="00732BC1">
        <w:rPr>
          <w:sz w:val="24"/>
          <w:szCs w:val="24"/>
        </w:rPr>
        <w:t>&gt;0,5</w:t>
      </w:r>
      <w:r w:rsidR="004B4B34">
        <w:rPr>
          <w:sz w:val="24"/>
          <w:szCs w:val="24"/>
        </w:rPr>
        <w:t>) і зріс на 4</w:t>
      </w:r>
      <w:r w:rsidRPr="00732BC1">
        <w:rPr>
          <w:sz w:val="24"/>
          <w:szCs w:val="24"/>
        </w:rPr>
        <w:t>% ( був 0,8</w:t>
      </w:r>
      <w:r w:rsidR="004B4B34">
        <w:rPr>
          <w:sz w:val="24"/>
          <w:szCs w:val="24"/>
        </w:rPr>
        <w:t>2</w:t>
      </w:r>
      <w:r w:rsidRPr="00732BC1">
        <w:rPr>
          <w:sz w:val="24"/>
          <w:szCs w:val="24"/>
        </w:rPr>
        <w:t>).</w:t>
      </w:r>
    </w:p>
    <w:p w14:paraId="27815AFC" w14:textId="77777777" w:rsidR="00B8612E" w:rsidRPr="007D2756" w:rsidRDefault="00B8612E" w:rsidP="00B8612E">
      <w:pPr>
        <w:shd w:val="clear" w:color="auto" w:fill="FFFFFF"/>
        <w:autoSpaceDE w:val="0"/>
        <w:autoSpaceDN w:val="0"/>
        <w:adjustRightInd w:val="0"/>
        <w:spacing w:after="0" w:line="240" w:lineRule="auto"/>
        <w:ind w:firstLine="397"/>
        <w:jc w:val="both"/>
        <w:rPr>
          <w:rFonts w:ascii="Times New Roman" w:hAnsi="Times New Roman"/>
          <w:b/>
          <w:bCs/>
          <w:spacing w:val="-2"/>
          <w:sz w:val="24"/>
          <w:szCs w:val="24"/>
        </w:rPr>
      </w:pPr>
      <w:r w:rsidRPr="007D2756">
        <w:rPr>
          <w:rFonts w:ascii="Times New Roman" w:hAnsi="Times New Roman"/>
          <w:i/>
          <w:sz w:val="24"/>
          <w:szCs w:val="24"/>
        </w:rPr>
        <w:tab/>
      </w:r>
      <w:r w:rsidRPr="007D2756">
        <w:rPr>
          <w:rFonts w:ascii="Times New Roman" w:hAnsi="Times New Roman"/>
          <w:sz w:val="24"/>
          <w:szCs w:val="24"/>
        </w:rPr>
        <w:t xml:space="preserve"> </w:t>
      </w:r>
    </w:p>
    <w:p w14:paraId="1346877C" w14:textId="46337BB1" w:rsidR="000A6776" w:rsidRPr="007D2756" w:rsidRDefault="003825A3" w:rsidP="000A6776">
      <w:pPr>
        <w:shd w:val="clear" w:color="auto" w:fill="FFFFFF"/>
        <w:spacing w:after="0" w:line="240" w:lineRule="auto"/>
        <w:ind w:firstLine="708"/>
        <w:rPr>
          <w:rFonts w:ascii="Times New Roman" w:hAnsi="Times New Roman"/>
          <w:b/>
          <w:bCs/>
          <w:spacing w:val="-2"/>
          <w:sz w:val="24"/>
          <w:szCs w:val="24"/>
        </w:rPr>
      </w:pPr>
      <w:r>
        <w:rPr>
          <w:rFonts w:ascii="Times New Roman" w:hAnsi="Times New Roman"/>
          <w:b/>
          <w:bCs/>
          <w:spacing w:val="-2"/>
          <w:sz w:val="24"/>
          <w:szCs w:val="24"/>
        </w:rPr>
        <w:t>7</w:t>
      </w:r>
      <w:r w:rsidR="000A6776" w:rsidRPr="007D2756">
        <w:rPr>
          <w:rFonts w:ascii="Times New Roman" w:hAnsi="Times New Roman"/>
          <w:b/>
          <w:bCs/>
          <w:spacing w:val="-2"/>
          <w:sz w:val="24"/>
          <w:szCs w:val="24"/>
        </w:rPr>
        <w:t>.5. Умовні зобов'язання.</w:t>
      </w:r>
    </w:p>
    <w:p w14:paraId="111A9C4C" w14:textId="6616568C" w:rsidR="000A6776" w:rsidRPr="00BF7B24" w:rsidRDefault="003825A3" w:rsidP="000A6776">
      <w:pPr>
        <w:shd w:val="clear" w:color="auto" w:fill="FFFFFF"/>
        <w:spacing w:after="0" w:line="240" w:lineRule="auto"/>
        <w:ind w:firstLine="708"/>
        <w:rPr>
          <w:rFonts w:ascii="Times New Roman" w:hAnsi="Times New Roman"/>
          <w:b/>
          <w:bCs/>
          <w:i/>
          <w:iCs/>
          <w:spacing w:val="2"/>
          <w:sz w:val="24"/>
          <w:szCs w:val="24"/>
        </w:rPr>
      </w:pPr>
      <w:r>
        <w:rPr>
          <w:rFonts w:ascii="Times New Roman" w:hAnsi="Times New Roman"/>
          <w:b/>
          <w:bCs/>
          <w:i/>
          <w:iCs/>
          <w:spacing w:val="2"/>
          <w:sz w:val="24"/>
          <w:szCs w:val="24"/>
        </w:rPr>
        <w:t>7</w:t>
      </w:r>
      <w:r w:rsidR="000A6776" w:rsidRPr="00BF7B24">
        <w:rPr>
          <w:rFonts w:ascii="Times New Roman" w:hAnsi="Times New Roman"/>
          <w:b/>
          <w:bCs/>
          <w:i/>
          <w:iCs/>
          <w:spacing w:val="2"/>
          <w:sz w:val="24"/>
          <w:szCs w:val="24"/>
        </w:rPr>
        <w:t>.5.1</w:t>
      </w:r>
      <w:r w:rsidR="000A6776" w:rsidRPr="00732BC1">
        <w:rPr>
          <w:rFonts w:ascii="Times New Roman" w:hAnsi="Times New Roman"/>
          <w:b/>
          <w:bCs/>
          <w:i/>
          <w:iCs/>
          <w:spacing w:val="2"/>
          <w:sz w:val="24"/>
          <w:szCs w:val="24"/>
        </w:rPr>
        <w:t xml:space="preserve">. </w:t>
      </w:r>
      <w:r w:rsidR="000A6776" w:rsidRPr="00562332">
        <w:rPr>
          <w:rFonts w:ascii="Times New Roman" w:hAnsi="Times New Roman"/>
          <w:b/>
          <w:bCs/>
          <w:i/>
          <w:iCs/>
          <w:spacing w:val="2"/>
          <w:sz w:val="24"/>
          <w:szCs w:val="24"/>
        </w:rPr>
        <w:t>Судові позови</w:t>
      </w:r>
      <w:r w:rsidR="004B4B34">
        <w:rPr>
          <w:rFonts w:ascii="Times New Roman" w:hAnsi="Times New Roman"/>
          <w:b/>
          <w:bCs/>
          <w:i/>
          <w:iCs/>
          <w:spacing w:val="2"/>
          <w:sz w:val="24"/>
          <w:szCs w:val="24"/>
        </w:rPr>
        <w:t xml:space="preserve">  </w:t>
      </w:r>
    </w:p>
    <w:p w14:paraId="5A9FCAFC" w14:textId="5875B346" w:rsidR="0094301A" w:rsidRPr="00E366D2" w:rsidRDefault="0094301A" w:rsidP="0094301A">
      <w:pPr>
        <w:pStyle w:val="24"/>
        <w:spacing w:before="0" w:after="0"/>
        <w:ind w:left="0" w:firstLine="709"/>
        <w:rPr>
          <w:rFonts w:ascii="Times New Roman" w:hAnsi="Times New Roman"/>
          <w:b w:val="0"/>
          <w:bCs w:val="0"/>
          <w:sz w:val="24"/>
          <w:szCs w:val="24"/>
        </w:rPr>
      </w:pPr>
      <w:r w:rsidRPr="00E366D2">
        <w:rPr>
          <w:rFonts w:ascii="Times New Roman" w:hAnsi="Times New Roman"/>
          <w:b w:val="0"/>
          <w:bCs w:val="0"/>
          <w:sz w:val="24"/>
          <w:szCs w:val="24"/>
        </w:rPr>
        <w:t xml:space="preserve">В </w:t>
      </w:r>
      <w:proofErr w:type="spellStart"/>
      <w:r w:rsidRPr="00E366D2">
        <w:rPr>
          <w:rFonts w:ascii="Times New Roman" w:hAnsi="Times New Roman"/>
          <w:b w:val="0"/>
          <w:bCs w:val="0"/>
          <w:sz w:val="24"/>
          <w:szCs w:val="24"/>
        </w:rPr>
        <w:t>процесі</w:t>
      </w:r>
      <w:proofErr w:type="spellEnd"/>
      <w:r w:rsidRPr="00E366D2">
        <w:rPr>
          <w:rFonts w:ascii="Times New Roman" w:hAnsi="Times New Roman"/>
          <w:b w:val="0"/>
          <w:bCs w:val="0"/>
          <w:sz w:val="24"/>
          <w:szCs w:val="24"/>
        </w:rPr>
        <w:t xml:space="preserve"> </w:t>
      </w:r>
      <w:proofErr w:type="spellStart"/>
      <w:r w:rsidRPr="00E366D2">
        <w:rPr>
          <w:rFonts w:ascii="Times New Roman" w:hAnsi="Times New Roman"/>
          <w:b w:val="0"/>
          <w:bCs w:val="0"/>
          <w:sz w:val="24"/>
          <w:szCs w:val="24"/>
        </w:rPr>
        <w:t>звичайної</w:t>
      </w:r>
      <w:proofErr w:type="spellEnd"/>
      <w:r w:rsidRPr="00E366D2">
        <w:rPr>
          <w:rFonts w:ascii="Times New Roman" w:hAnsi="Times New Roman"/>
          <w:b w:val="0"/>
          <w:bCs w:val="0"/>
          <w:sz w:val="24"/>
          <w:szCs w:val="24"/>
        </w:rPr>
        <w:t xml:space="preserve"> </w:t>
      </w:r>
      <w:proofErr w:type="spellStart"/>
      <w:r w:rsidRPr="00E366D2">
        <w:rPr>
          <w:rFonts w:ascii="Times New Roman" w:hAnsi="Times New Roman"/>
          <w:b w:val="0"/>
          <w:bCs w:val="0"/>
          <w:sz w:val="24"/>
          <w:szCs w:val="24"/>
        </w:rPr>
        <w:t>діяльності</w:t>
      </w:r>
      <w:proofErr w:type="spellEnd"/>
      <w:r w:rsidRPr="00E366D2">
        <w:rPr>
          <w:rFonts w:ascii="Times New Roman" w:hAnsi="Times New Roman"/>
          <w:b w:val="0"/>
          <w:bCs w:val="0"/>
          <w:sz w:val="24"/>
          <w:szCs w:val="24"/>
        </w:rPr>
        <w:t xml:space="preserve"> </w:t>
      </w:r>
      <w:proofErr w:type="spellStart"/>
      <w:r w:rsidRPr="00E366D2">
        <w:rPr>
          <w:rFonts w:ascii="Times New Roman" w:hAnsi="Times New Roman"/>
          <w:b w:val="0"/>
          <w:bCs w:val="0"/>
          <w:sz w:val="24"/>
          <w:szCs w:val="24"/>
        </w:rPr>
        <w:t>Товариство</w:t>
      </w:r>
      <w:proofErr w:type="spellEnd"/>
      <w:r w:rsidRPr="00E366D2">
        <w:rPr>
          <w:rFonts w:ascii="Times New Roman" w:hAnsi="Times New Roman"/>
          <w:b w:val="0"/>
          <w:bCs w:val="0"/>
          <w:sz w:val="24"/>
          <w:szCs w:val="24"/>
        </w:rPr>
        <w:t xml:space="preserve"> </w:t>
      </w:r>
      <w:proofErr w:type="spellStart"/>
      <w:r w:rsidRPr="00E366D2">
        <w:rPr>
          <w:rFonts w:ascii="Times New Roman" w:hAnsi="Times New Roman"/>
          <w:b w:val="0"/>
          <w:bCs w:val="0"/>
          <w:sz w:val="24"/>
          <w:szCs w:val="24"/>
        </w:rPr>
        <w:t>може</w:t>
      </w:r>
      <w:proofErr w:type="spellEnd"/>
      <w:r w:rsidRPr="00E366D2">
        <w:rPr>
          <w:rFonts w:ascii="Times New Roman" w:hAnsi="Times New Roman"/>
          <w:b w:val="0"/>
          <w:bCs w:val="0"/>
          <w:sz w:val="24"/>
          <w:szCs w:val="24"/>
        </w:rPr>
        <w:t xml:space="preserve"> бути залучено в </w:t>
      </w:r>
      <w:proofErr w:type="spellStart"/>
      <w:r w:rsidRPr="00E366D2">
        <w:rPr>
          <w:rFonts w:ascii="Times New Roman" w:hAnsi="Times New Roman"/>
          <w:b w:val="0"/>
          <w:bCs w:val="0"/>
          <w:sz w:val="24"/>
          <w:szCs w:val="24"/>
        </w:rPr>
        <w:t>судові</w:t>
      </w:r>
      <w:proofErr w:type="spellEnd"/>
      <w:r w:rsidRPr="00E366D2">
        <w:rPr>
          <w:rFonts w:ascii="Times New Roman" w:hAnsi="Times New Roman"/>
          <w:b w:val="0"/>
          <w:bCs w:val="0"/>
          <w:sz w:val="24"/>
          <w:szCs w:val="24"/>
        </w:rPr>
        <w:t xml:space="preserve"> </w:t>
      </w:r>
      <w:proofErr w:type="spellStart"/>
      <w:r w:rsidRPr="00E366D2">
        <w:rPr>
          <w:rFonts w:ascii="Times New Roman" w:hAnsi="Times New Roman"/>
          <w:b w:val="0"/>
          <w:bCs w:val="0"/>
          <w:sz w:val="24"/>
          <w:szCs w:val="24"/>
        </w:rPr>
        <w:t>розгляди</w:t>
      </w:r>
      <w:proofErr w:type="spellEnd"/>
      <w:r w:rsidRPr="00E366D2">
        <w:rPr>
          <w:rFonts w:ascii="Times New Roman" w:hAnsi="Times New Roman"/>
          <w:b w:val="0"/>
          <w:bCs w:val="0"/>
          <w:sz w:val="24"/>
          <w:szCs w:val="24"/>
        </w:rPr>
        <w:t xml:space="preserve">. </w:t>
      </w:r>
    </w:p>
    <w:p w14:paraId="3F3B0947" w14:textId="36C1C637" w:rsidR="0094301A" w:rsidRPr="0094301A" w:rsidRDefault="0094301A" w:rsidP="0094301A">
      <w:pPr>
        <w:pStyle w:val="24"/>
        <w:spacing w:before="0" w:after="0"/>
        <w:ind w:left="0" w:firstLine="709"/>
        <w:rPr>
          <w:rFonts w:ascii="Times New Roman" w:hAnsi="Times New Roman"/>
          <w:b w:val="0"/>
          <w:bCs w:val="0"/>
          <w:sz w:val="24"/>
          <w:szCs w:val="24"/>
          <w:lang w:val="uk-UA"/>
        </w:rPr>
      </w:pPr>
      <w:r w:rsidRPr="0094301A">
        <w:rPr>
          <w:rFonts w:ascii="Times New Roman" w:hAnsi="Times New Roman"/>
          <w:b w:val="0"/>
          <w:bCs w:val="0"/>
          <w:sz w:val="24"/>
          <w:szCs w:val="24"/>
        </w:rPr>
        <w:t xml:space="preserve">Станом на 31.12.2022 р. та на дату </w:t>
      </w:r>
      <w:proofErr w:type="spellStart"/>
      <w:r w:rsidRPr="0094301A">
        <w:rPr>
          <w:rFonts w:ascii="Times New Roman" w:hAnsi="Times New Roman"/>
          <w:b w:val="0"/>
          <w:bCs w:val="0"/>
          <w:sz w:val="24"/>
          <w:szCs w:val="24"/>
        </w:rPr>
        <w:t>подання</w:t>
      </w:r>
      <w:proofErr w:type="spellEnd"/>
      <w:r w:rsidRPr="0094301A">
        <w:rPr>
          <w:rFonts w:ascii="Times New Roman" w:hAnsi="Times New Roman"/>
          <w:b w:val="0"/>
          <w:bCs w:val="0"/>
          <w:sz w:val="24"/>
          <w:szCs w:val="24"/>
        </w:rPr>
        <w:t xml:space="preserve"> </w:t>
      </w:r>
      <w:proofErr w:type="spellStart"/>
      <w:r w:rsidRPr="0094301A">
        <w:rPr>
          <w:rFonts w:ascii="Times New Roman" w:hAnsi="Times New Roman"/>
          <w:b w:val="0"/>
          <w:bCs w:val="0"/>
          <w:sz w:val="24"/>
          <w:szCs w:val="24"/>
        </w:rPr>
        <w:t>даної</w:t>
      </w:r>
      <w:proofErr w:type="spellEnd"/>
      <w:r w:rsidRPr="0094301A">
        <w:rPr>
          <w:rFonts w:ascii="Times New Roman" w:hAnsi="Times New Roman"/>
          <w:b w:val="0"/>
          <w:bCs w:val="0"/>
          <w:sz w:val="24"/>
          <w:szCs w:val="24"/>
        </w:rPr>
        <w:t xml:space="preserve"> </w:t>
      </w:r>
      <w:proofErr w:type="spellStart"/>
      <w:r w:rsidRPr="0094301A">
        <w:rPr>
          <w:rFonts w:ascii="Times New Roman" w:hAnsi="Times New Roman"/>
          <w:b w:val="0"/>
          <w:bCs w:val="0"/>
          <w:sz w:val="24"/>
          <w:szCs w:val="24"/>
        </w:rPr>
        <w:t>фінансової</w:t>
      </w:r>
      <w:proofErr w:type="spellEnd"/>
      <w:r w:rsidRPr="0094301A">
        <w:rPr>
          <w:rFonts w:ascii="Times New Roman" w:hAnsi="Times New Roman"/>
          <w:b w:val="0"/>
          <w:bCs w:val="0"/>
          <w:sz w:val="24"/>
          <w:szCs w:val="24"/>
        </w:rPr>
        <w:t xml:space="preserve"> </w:t>
      </w:r>
      <w:proofErr w:type="spellStart"/>
      <w:r w:rsidRPr="0094301A">
        <w:rPr>
          <w:rFonts w:ascii="Times New Roman" w:hAnsi="Times New Roman"/>
          <w:b w:val="0"/>
          <w:bCs w:val="0"/>
          <w:sz w:val="24"/>
          <w:szCs w:val="24"/>
        </w:rPr>
        <w:t>звітності</w:t>
      </w:r>
      <w:proofErr w:type="spellEnd"/>
      <w:r w:rsidRPr="0094301A">
        <w:rPr>
          <w:rFonts w:ascii="Times New Roman" w:hAnsi="Times New Roman"/>
          <w:b w:val="0"/>
          <w:bCs w:val="0"/>
          <w:sz w:val="24"/>
          <w:szCs w:val="24"/>
        </w:rPr>
        <w:t xml:space="preserve"> </w:t>
      </w:r>
      <w:proofErr w:type="spellStart"/>
      <w:r w:rsidRPr="0094301A">
        <w:rPr>
          <w:rFonts w:ascii="Times New Roman" w:hAnsi="Times New Roman"/>
          <w:b w:val="0"/>
          <w:bCs w:val="0"/>
          <w:sz w:val="24"/>
          <w:szCs w:val="24"/>
        </w:rPr>
        <w:t>Товариство</w:t>
      </w:r>
      <w:proofErr w:type="spellEnd"/>
      <w:r w:rsidRPr="0094301A">
        <w:rPr>
          <w:rFonts w:ascii="Times New Roman" w:hAnsi="Times New Roman"/>
          <w:b w:val="0"/>
          <w:bCs w:val="0"/>
          <w:sz w:val="24"/>
          <w:szCs w:val="24"/>
        </w:rPr>
        <w:t xml:space="preserve"> </w:t>
      </w:r>
      <w:r w:rsidRPr="0094301A">
        <w:rPr>
          <w:rFonts w:ascii="Times New Roman" w:hAnsi="Times New Roman"/>
          <w:b w:val="0"/>
          <w:bCs w:val="0"/>
          <w:sz w:val="24"/>
          <w:szCs w:val="24"/>
          <w:lang w:val="uk-UA"/>
        </w:rPr>
        <w:t xml:space="preserve">є стороною у трьох судових </w:t>
      </w:r>
      <w:proofErr w:type="spellStart"/>
      <w:r w:rsidRPr="0094301A">
        <w:rPr>
          <w:rFonts w:ascii="Times New Roman" w:hAnsi="Times New Roman"/>
          <w:b w:val="0"/>
          <w:bCs w:val="0"/>
          <w:sz w:val="24"/>
          <w:szCs w:val="24"/>
          <w:lang w:val="uk-UA"/>
        </w:rPr>
        <w:t>розглядах</w:t>
      </w:r>
      <w:proofErr w:type="spellEnd"/>
      <w:r w:rsidRPr="0094301A">
        <w:rPr>
          <w:rFonts w:ascii="Times New Roman" w:hAnsi="Times New Roman"/>
          <w:b w:val="0"/>
          <w:bCs w:val="0"/>
          <w:sz w:val="24"/>
          <w:szCs w:val="24"/>
          <w:lang w:val="uk-UA"/>
        </w:rPr>
        <w:t xml:space="preserve">. Вірогідність виграшу в суді і надходження коштів оцінюється як висока. </w:t>
      </w:r>
    </w:p>
    <w:p w14:paraId="510738E5" w14:textId="3A5A4A9E" w:rsidR="00AB59DD" w:rsidRPr="0094301A" w:rsidRDefault="00562332" w:rsidP="00AB59DD">
      <w:pPr>
        <w:tabs>
          <w:tab w:val="left" w:pos="11988"/>
        </w:tabs>
        <w:spacing w:after="0"/>
        <w:jc w:val="center"/>
        <w:rPr>
          <w:rFonts w:ascii="Times New Roman" w:hAnsi="Times New Roman"/>
          <w:b/>
          <w:bCs/>
          <w:i/>
          <w:iCs/>
          <w:sz w:val="16"/>
          <w:szCs w:val="16"/>
        </w:rPr>
      </w:pPr>
      <w:r w:rsidRPr="0094301A">
        <w:rPr>
          <w:rFonts w:ascii="Times New Roman" w:hAnsi="Times New Roman"/>
          <w:b/>
          <w:bCs/>
          <w:i/>
          <w:iCs/>
          <w:sz w:val="24"/>
          <w:szCs w:val="24"/>
        </w:rPr>
        <w:t>І</w:t>
      </w:r>
      <w:r w:rsidR="00AB59DD" w:rsidRPr="0094301A">
        <w:rPr>
          <w:rFonts w:ascii="Times New Roman" w:hAnsi="Times New Roman"/>
          <w:b/>
          <w:bCs/>
          <w:i/>
          <w:iCs/>
          <w:sz w:val="24"/>
          <w:szCs w:val="24"/>
        </w:rPr>
        <w:t>нформаці</w:t>
      </w:r>
      <w:r w:rsidRPr="0094301A">
        <w:rPr>
          <w:rFonts w:ascii="Times New Roman" w:hAnsi="Times New Roman"/>
          <w:b/>
          <w:bCs/>
          <w:i/>
          <w:iCs/>
          <w:sz w:val="24"/>
          <w:szCs w:val="24"/>
        </w:rPr>
        <w:t>я</w:t>
      </w:r>
      <w:r w:rsidR="00AB59DD" w:rsidRPr="0094301A">
        <w:rPr>
          <w:rFonts w:ascii="Times New Roman" w:hAnsi="Times New Roman"/>
          <w:b/>
          <w:bCs/>
          <w:i/>
          <w:iCs/>
          <w:sz w:val="24"/>
          <w:szCs w:val="24"/>
        </w:rPr>
        <w:t xml:space="preserve"> щодо судових справ</w:t>
      </w:r>
      <w:r w:rsidRPr="0094301A">
        <w:rPr>
          <w:rFonts w:ascii="Times New Roman" w:hAnsi="Times New Roman"/>
          <w:b/>
          <w:bCs/>
          <w:i/>
          <w:iCs/>
          <w:sz w:val="24"/>
          <w:szCs w:val="24"/>
        </w:rPr>
        <w:t>:</w:t>
      </w:r>
      <w:r w:rsidR="00AB59DD" w:rsidRPr="0094301A">
        <w:rPr>
          <w:rFonts w:ascii="Times New Roman" w:hAnsi="Times New Roman"/>
          <w:b/>
          <w:bCs/>
          <w:i/>
          <w:iCs/>
          <w:sz w:val="24"/>
          <w:szCs w:val="24"/>
        </w:rPr>
        <w:t xml:space="preserve"> </w:t>
      </w:r>
    </w:p>
    <w:tbl>
      <w:tblPr>
        <w:tblW w:w="9776" w:type="dxa"/>
        <w:jc w:val="center"/>
        <w:tblLayout w:type="fixed"/>
        <w:tblCellMar>
          <w:left w:w="10" w:type="dxa"/>
          <w:right w:w="10" w:type="dxa"/>
        </w:tblCellMar>
        <w:tblLook w:val="04A0" w:firstRow="1" w:lastRow="0" w:firstColumn="1" w:lastColumn="0" w:noHBand="0" w:noVBand="1"/>
      </w:tblPr>
      <w:tblGrid>
        <w:gridCol w:w="571"/>
        <w:gridCol w:w="1125"/>
        <w:gridCol w:w="1492"/>
        <w:gridCol w:w="1134"/>
        <w:gridCol w:w="1276"/>
        <w:gridCol w:w="1485"/>
        <w:gridCol w:w="1417"/>
        <w:gridCol w:w="1276"/>
      </w:tblGrid>
      <w:tr w:rsidR="000C1275" w14:paraId="0C384648" w14:textId="77777777" w:rsidTr="0094301A">
        <w:trPr>
          <w:trHeight w:hRule="exact" w:val="605"/>
          <w:jc w:val="center"/>
        </w:trPr>
        <w:tc>
          <w:tcPr>
            <w:tcW w:w="571" w:type="dxa"/>
            <w:tcBorders>
              <w:top w:val="single" w:sz="4" w:space="0" w:color="auto"/>
              <w:left w:val="single" w:sz="4" w:space="0" w:color="auto"/>
            </w:tcBorders>
            <w:shd w:val="clear" w:color="auto" w:fill="FFFFFF"/>
            <w:vAlign w:val="bottom"/>
          </w:tcPr>
          <w:p w14:paraId="73A8FE4D" w14:textId="77777777" w:rsidR="000C1275" w:rsidRDefault="000C1275" w:rsidP="000C1275">
            <w:pPr>
              <w:pStyle w:val="af6"/>
              <w:shd w:val="clear" w:color="auto" w:fill="auto"/>
              <w:jc w:val="center"/>
            </w:pPr>
            <w:r>
              <w:rPr>
                <w:b/>
                <w:bCs/>
                <w:sz w:val="24"/>
                <w:szCs w:val="24"/>
                <w:lang w:val="uk-UA" w:eastAsia="uk-UA" w:bidi="uk-UA"/>
              </w:rPr>
              <w:t>№ з/п</w:t>
            </w:r>
          </w:p>
        </w:tc>
        <w:tc>
          <w:tcPr>
            <w:tcW w:w="1125" w:type="dxa"/>
            <w:tcBorders>
              <w:top w:val="single" w:sz="4" w:space="0" w:color="auto"/>
              <w:left w:val="single" w:sz="4" w:space="0" w:color="auto"/>
            </w:tcBorders>
            <w:shd w:val="clear" w:color="auto" w:fill="FFFFFF"/>
            <w:vAlign w:val="bottom"/>
          </w:tcPr>
          <w:p w14:paraId="3530B7D3" w14:textId="77777777" w:rsidR="000C1275" w:rsidRDefault="000C1275" w:rsidP="000C1275">
            <w:pPr>
              <w:pStyle w:val="af6"/>
              <w:shd w:val="clear" w:color="auto" w:fill="auto"/>
              <w:jc w:val="center"/>
            </w:pPr>
            <w:r>
              <w:rPr>
                <w:b/>
                <w:bCs/>
                <w:sz w:val="24"/>
                <w:szCs w:val="24"/>
                <w:lang w:val="uk-UA" w:eastAsia="uk-UA" w:bidi="uk-UA"/>
              </w:rPr>
              <w:t>Номер справи</w:t>
            </w:r>
          </w:p>
        </w:tc>
        <w:tc>
          <w:tcPr>
            <w:tcW w:w="1492" w:type="dxa"/>
            <w:tcBorders>
              <w:top w:val="single" w:sz="4" w:space="0" w:color="auto"/>
              <w:left w:val="single" w:sz="4" w:space="0" w:color="auto"/>
            </w:tcBorders>
            <w:shd w:val="clear" w:color="auto" w:fill="FFFFFF"/>
            <w:vAlign w:val="bottom"/>
          </w:tcPr>
          <w:p w14:paraId="2908EA34" w14:textId="77777777" w:rsidR="000C1275" w:rsidRDefault="000C1275" w:rsidP="000C1275">
            <w:pPr>
              <w:pStyle w:val="af6"/>
              <w:shd w:val="clear" w:color="auto" w:fill="auto"/>
              <w:jc w:val="center"/>
            </w:pPr>
            <w:r>
              <w:rPr>
                <w:b/>
                <w:bCs/>
                <w:sz w:val="24"/>
                <w:szCs w:val="24"/>
                <w:lang w:val="uk-UA" w:eastAsia="uk-UA" w:bidi="uk-UA"/>
              </w:rPr>
              <w:t>Найменування</w:t>
            </w:r>
          </w:p>
          <w:p w14:paraId="560D8A7B" w14:textId="77777777" w:rsidR="000C1275" w:rsidRDefault="000C1275" w:rsidP="000C1275">
            <w:pPr>
              <w:pStyle w:val="af6"/>
              <w:shd w:val="clear" w:color="auto" w:fill="auto"/>
              <w:jc w:val="center"/>
            </w:pPr>
            <w:r>
              <w:rPr>
                <w:b/>
                <w:bCs/>
                <w:sz w:val="24"/>
                <w:szCs w:val="24"/>
                <w:lang w:val="uk-UA" w:eastAsia="uk-UA" w:bidi="uk-UA"/>
              </w:rPr>
              <w:t>суду</w:t>
            </w:r>
          </w:p>
        </w:tc>
        <w:tc>
          <w:tcPr>
            <w:tcW w:w="1134" w:type="dxa"/>
            <w:tcBorders>
              <w:top w:val="single" w:sz="4" w:space="0" w:color="auto"/>
              <w:left w:val="single" w:sz="4" w:space="0" w:color="auto"/>
            </w:tcBorders>
            <w:shd w:val="clear" w:color="auto" w:fill="FFFFFF"/>
          </w:tcPr>
          <w:p w14:paraId="6086765C" w14:textId="09D2B17F" w:rsidR="000C1275" w:rsidRDefault="000C1275" w:rsidP="000C1275">
            <w:pPr>
              <w:pStyle w:val="af6"/>
              <w:shd w:val="clear" w:color="auto" w:fill="auto"/>
            </w:pPr>
            <w:r>
              <w:rPr>
                <w:b/>
                <w:bCs/>
                <w:sz w:val="24"/>
                <w:szCs w:val="24"/>
                <w:lang w:val="uk-UA" w:eastAsia="uk-UA" w:bidi="uk-UA"/>
              </w:rPr>
              <w:t>Позивач</w:t>
            </w:r>
          </w:p>
        </w:tc>
        <w:tc>
          <w:tcPr>
            <w:tcW w:w="1276" w:type="dxa"/>
            <w:tcBorders>
              <w:top w:val="single" w:sz="4" w:space="0" w:color="auto"/>
              <w:left w:val="single" w:sz="4" w:space="0" w:color="auto"/>
            </w:tcBorders>
            <w:shd w:val="clear" w:color="auto" w:fill="FFFFFF"/>
          </w:tcPr>
          <w:p w14:paraId="217793EC" w14:textId="77777777" w:rsidR="000C1275" w:rsidRDefault="000C1275" w:rsidP="000C1275">
            <w:pPr>
              <w:pStyle w:val="af6"/>
              <w:shd w:val="clear" w:color="auto" w:fill="auto"/>
              <w:jc w:val="center"/>
            </w:pPr>
            <w:r>
              <w:rPr>
                <w:b/>
                <w:bCs/>
                <w:sz w:val="24"/>
                <w:szCs w:val="24"/>
                <w:lang w:val="uk-UA" w:eastAsia="uk-UA" w:bidi="uk-UA"/>
              </w:rPr>
              <w:t>Відповідач</w:t>
            </w:r>
          </w:p>
        </w:tc>
        <w:tc>
          <w:tcPr>
            <w:tcW w:w="1485" w:type="dxa"/>
            <w:tcBorders>
              <w:top w:val="single" w:sz="4" w:space="0" w:color="auto"/>
              <w:left w:val="single" w:sz="4" w:space="0" w:color="auto"/>
            </w:tcBorders>
            <w:shd w:val="clear" w:color="auto" w:fill="FFFFFF"/>
          </w:tcPr>
          <w:p w14:paraId="037278D0" w14:textId="77777777" w:rsidR="000C1275" w:rsidRDefault="000C1275" w:rsidP="000C1275">
            <w:pPr>
              <w:pStyle w:val="af6"/>
              <w:shd w:val="clear" w:color="auto" w:fill="auto"/>
              <w:jc w:val="center"/>
            </w:pPr>
            <w:r>
              <w:rPr>
                <w:b/>
                <w:bCs/>
                <w:sz w:val="24"/>
                <w:szCs w:val="24"/>
                <w:lang w:val="uk-UA" w:eastAsia="uk-UA" w:bidi="uk-UA"/>
              </w:rPr>
              <w:t>Третя особа</w:t>
            </w:r>
          </w:p>
        </w:tc>
        <w:tc>
          <w:tcPr>
            <w:tcW w:w="1417" w:type="dxa"/>
            <w:tcBorders>
              <w:top w:val="single" w:sz="4" w:space="0" w:color="auto"/>
              <w:left w:val="single" w:sz="4" w:space="0" w:color="auto"/>
            </w:tcBorders>
            <w:shd w:val="clear" w:color="auto" w:fill="FFFFFF"/>
          </w:tcPr>
          <w:p w14:paraId="59918041" w14:textId="77777777" w:rsidR="000C1275" w:rsidRDefault="000C1275" w:rsidP="000C1275">
            <w:pPr>
              <w:pStyle w:val="af6"/>
              <w:shd w:val="clear" w:color="auto" w:fill="auto"/>
              <w:jc w:val="center"/>
            </w:pPr>
            <w:r>
              <w:rPr>
                <w:b/>
                <w:bCs/>
                <w:sz w:val="24"/>
                <w:szCs w:val="24"/>
                <w:lang w:val="uk-UA" w:eastAsia="uk-UA" w:bidi="uk-UA"/>
              </w:rPr>
              <w:t>Позовні вимоги</w:t>
            </w:r>
          </w:p>
        </w:tc>
        <w:tc>
          <w:tcPr>
            <w:tcW w:w="1276" w:type="dxa"/>
            <w:tcBorders>
              <w:top w:val="single" w:sz="4" w:space="0" w:color="auto"/>
              <w:left w:val="single" w:sz="4" w:space="0" w:color="auto"/>
              <w:right w:val="single" w:sz="4" w:space="0" w:color="auto"/>
            </w:tcBorders>
            <w:shd w:val="clear" w:color="auto" w:fill="FFFFFF"/>
          </w:tcPr>
          <w:p w14:paraId="3DF21C66" w14:textId="77777777" w:rsidR="000C1275" w:rsidRDefault="000C1275" w:rsidP="000C1275">
            <w:pPr>
              <w:pStyle w:val="af6"/>
              <w:shd w:val="clear" w:color="auto" w:fill="auto"/>
              <w:jc w:val="center"/>
            </w:pPr>
            <w:r>
              <w:rPr>
                <w:b/>
                <w:bCs/>
                <w:sz w:val="24"/>
                <w:szCs w:val="24"/>
                <w:lang w:val="uk-UA" w:eastAsia="uk-UA" w:bidi="uk-UA"/>
              </w:rPr>
              <w:t>Стан розгляду справи</w:t>
            </w:r>
          </w:p>
        </w:tc>
      </w:tr>
      <w:tr w:rsidR="000C1275" w14:paraId="41860A0E" w14:textId="77777777" w:rsidTr="0094301A">
        <w:trPr>
          <w:trHeight w:hRule="exact" w:val="4559"/>
          <w:jc w:val="center"/>
        </w:trPr>
        <w:tc>
          <w:tcPr>
            <w:tcW w:w="571" w:type="dxa"/>
            <w:tcBorders>
              <w:top w:val="single" w:sz="4" w:space="0" w:color="auto"/>
              <w:left w:val="single" w:sz="4" w:space="0" w:color="auto"/>
            </w:tcBorders>
            <w:shd w:val="clear" w:color="auto" w:fill="FFFFFF"/>
            <w:vAlign w:val="center"/>
          </w:tcPr>
          <w:p w14:paraId="65ECE7BC" w14:textId="77777777" w:rsidR="000C1275" w:rsidRDefault="000C1275" w:rsidP="000C1275">
            <w:pPr>
              <w:pStyle w:val="af6"/>
              <w:shd w:val="clear" w:color="auto" w:fill="auto"/>
              <w:jc w:val="center"/>
            </w:pPr>
            <w:r>
              <w:rPr>
                <w:b/>
                <w:bCs/>
                <w:sz w:val="24"/>
                <w:szCs w:val="24"/>
                <w:lang w:val="uk-UA" w:eastAsia="uk-UA" w:bidi="uk-UA"/>
              </w:rPr>
              <w:lastRenderedPageBreak/>
              <w:t>1</w:t>
            </w:r>
          </w:p>
        </w:tc>
        <w:tc>
          <w:tcPr>
            <w:tcW w:w="1125" w:type="dxa"/>
            <w:tcBorders>
              <w:top w:val="single" w:sz="4" w:space="0" w:color="auto"/>
              <w:left w:val="single" w:sz="4" w:space="0" w:color="auto"/>
            </w:tcBorders>
            <w:shd w:val="clear" w:color="auto" w:fill="FFFFFF"/>
            <w:vAlign w:val="center"/>
          </w:tcPr>
          <w:p w14:paraId="4C82FE3F" w14:textId="77777777" w:rsidR="000C1275" w:rsidRPr="000C1275" w:rsidRDefault="000C1275" w:rsidP="000C1275">
            <w:pPr>
              <w:pStyle w:val="af6"/>
              <w:shd w:val="clear" w:color="auto" w:fill="auto"/>
            </w:pPr>
            <w:r w:rsidRPr="000C1275">
              <w:rPr>
                <w:szCs w:val="24"/>
                <w:lang w:val="uk-UA" w:eastAsia="uk-UA" w:bidi="uk-UA"/>
              </w:rPr>
              <w:t>537/2803/19</w:t>
            </w:r>
          </w:p>
        </w:tc>
        <w:tc>
          <w:tcPr>
            <w:tcW w:w="1492" w:type="dxa"/>
            <w:tcBorders>
              <w:top w:val="single" w:sz="4" w:space="0" w:color="auto"/>
              <w:left w:val="single" w:sz="4" w:space="0" w:color="auto"/>
            </w:tcBorders>
            <w:shd w:val="clear" w:color="auto" w:fill="FFFFFF"/>
            <w:vAlign w:val="center"/>
          </w:tcPr>
          <w:p w14:paraId="5860A6C1" w14:textId="77777777" w:rsidR="000C1275" w:rsidRPr="000C1275" w:rsidRDefault="000C1275" w:rsidP="000C1275">
            <w:pPr>
              <w:pStyle w:val="af6"/>
              <w:shd w:val="clear" w:color="auto" w:fill="auto"/>
              <w:spacing w:before="860"/>
            </w:pPr>
            <w:r w:rsidRPr="000C1275">
              <w:rPr>
                <w:szCs w:val="24"/>
                <w:lang w:val="uk-UA" w:eastAsia="uk-UA" w:bidi="uk-UA"/>
              </w:rPr>
              <w:t>Полтавський апеляційний суд</w:t>
            </w:r>
          </w:p>
        </w:tc>
        <w:tc>
          <w:tcPr>
            <w:tcW w:w="1134" w:type="dxa"/>
            <w:tcBorders>
              <w:top w:val="single" w:sz="4" w:space="0" w:color="auto"/>
              <w:left w:val="single" w:sz="4" w:space="0" w:color="auto"/>
            </w:tcBorders>
            <w:shd w:val="clear" w:color="auto" w:fill="FFFFFF"/>
            <w:vAlign w:val="center"/>
          </w:tcPr>
          <w:p w14:paraId="0EEA1B39" w14:textId="77777777" w:rsidR="000C1275" w:rsidRPr="000C1275" w:rsidRDefault="000C1275" w:rsidP="000C1275">
            <w:pPr>
              <w:pStyle w:val="af6"/>
              <w:shd w:val="clear" w:color="auto" w:fill="auto"/>
            </w:pPr>
            <w:r w:rsidRPr="000C1275">
              <w:rPr>
                <w:szCs w:val="24"/>
                <w:lang w:val="uk-UA" w:eastAsia="uk-UA" w:bidi="uk-UA"/>
              </w:rPr>
              <w:t xml:space="preserve">Нікітченко Олег Миколайович м. Кременчук, вул. Г. Родимцева, 6.7, </w:t>
            </w:r>
            <w:proofErr w:type="spellStart"/>
            <w:r w:rsidRPr="000C1275">
              <w:rPr>
                <w:szCs w:val="24"/>
                <w:lang w:val="uk-UA" w:eastAsia="uk-UA" w:bidi="uk-UA"/>
              </w:rPr>
              <w:t>кв</w:t>
            </w:r>
            <w:proofErr w:type="spellEnd"/>
            <w:r w:rsidRPr="000C1275">
              <w:rPr>
                <w:szCs w:val="24"/>
                <w:lang w:val="uk-UA" w:eastAsia="uk-UA" w:bidi="uk-UA"/>
              </w:rPr>
              <w:t>. 59</w:t>
            </w:r>
          </w:p>
        </w:tc>
        <w:tc>
          <w:tcPr>
            <w:tcW w:w="1276" w:type="dxa"/>
            <w:tcBorders>
              <w:top w:val="single" w:sz="4" w:space="0" w:color="auto"/>
              <w:left w:val="single" w:sz="4" w:space="0" w:color="auto"/>
            </w:tcBorders>
            <w:shd w:val="clear" w:color="auto" w:fill="FFFFFF"/>
            <w:vAlign w:val="center"/>
          </w:tcPr>
          <w:p w14:paraId="46231CC5" w14:textId="77777777" w:rsidR="000C1275" w:rsidRPr="000C1275" w:rsidRDefault="000C1275" w:rsidP="000C1275">
            <w:pPr>
              <w:pStyle w:val="af6"/>
              <w:shd w:val="clear" w:color="auto" w:fill="auto"/>
              <w:spacing w:line="259" w:lineRule="auto"/>
            </w:pPr>
            <w:r w:rsidRPr="000C1275">
              <w:rPr>
                <w:szCs w:val="24"/>
                <w:lang w:val="uk-UA" w:eastAsia="uk-UA" w:bidi="uk-UA"/>
              </w:rPr>
              <w:t>ПрАТ «</w:t>
            </w:r>
            <w:proofErr w:type="spellStart"/>
            <w:r w:rsidRPr="000C1275">
              <w:rPr>
                <w:szCs w:val="24"/>
                <w:lang w:val="uk-UA" w:eastAsia="uk-UA" w:bidi="uk-UA"/>
              </w:rPr>
              <w:t>Кредмаш</w:t>
            </w:r>
            <w:proofErr w:type="spellEnd"/>
            <w:r w:rsidRPr="000C1275">
              <w:rPr>
                <w:szCs w:val="24"/>
                <w:lang w:val="uk-UA" w:eastAsia="uk-UA" w:bidi="uk-UA"/>
              </w:rPr>
              <w:t>»</w:t>
            </w:r>
          </w:p>
        </w:tc>
        <w:tc>
          <w:tcPr>
            <w:tcW w:w="1485" w:type="dxa"/>
            <w:tcBorders>
              <w:top w:val="single" w:sz="4" w:space="0" w:color="auto"/>
              <w:left w:val="single" w:sz="4" w:space="0" w:color="auto"/>
            </w:tcBorders>
            <w:shd w:val="clear" w:color="auto" w:fill="FFFFFF"/>
            <w:vAlign w:val="center"/>
          </w:tcPr>
          <w:p w14:paraId="4C137AD9" w14:textId="77777777" w:rsidR="000C1275" w:rsidRPr="000C1275" w:rsidRDefault="000C1275" w:rsidP="000C1275">
            <w:pPr>
              <w:pStyle w:val="af6"/>
              <w:shd w:val="clear" w:color="auto" w:fill="auto"/>
            </w:pPr>
            <w:r w:rsidRPr="000C1275">
              <w:rPr>
                <w:szCs w:val="24"/>
                <w:lang w:val="uk-UA" w:eastAsia="uk-UA" w:bidi="uk-UA"/>
              </w:rPr>
              <w:t>Управління виконавчої дирекції Фонду соціального страхування України в Полтавській області, м. Полтава, вулиця Гоголя, будинок 34</w:t>
            </w:r>
          </w:p>
        </w:tc>
        <w:tc>
          <w:tcPr>
            <w:tcW w:w="1417" w:type="dxa"/>
            <w:tcBorders>
              <w:top w:val="single" w:sz="4" w:space="0" w:color="auto"/>
              <w:left w:val="single" w:sz="4" w:space="0" w:color="auto"/>
            </w:tcBorders>
            <w:shd w:val="clear" w:color="auto" w:fill="FFFFFF"/>
            <w:vAlign w:val="center"/>
          </w:tcPr>
          <w:p w14:paraId="225CA309" w14:textId="77777777" w:rsidR="000C1275" w:rsidRPr="000C1275" w:rsidRDefault="000C1275" w:rsidP="000C1275">
            <w:pPr>
              <w:pStyle w:val="af6"/>
              <w:shd w:val="clear" w:color="auto" w:fill="auto"/>
            </w:pPr>
            <w:r w:rsidRPr="000C1275">
              <w:rPr>
                <w:szCs w:val="24"/>
                <w:lang w:val="uk-UA" w:eastAsia="uk-UA" w:bidi="uk-UA"/>
              </w:rPr>
              <w:t>Встановлення факту нещасного випадку, визнання акту проведення розслідування нещасного випадку за формою Н-5 недійсним, зобов’язання видати акт за формою Н-1, стягнення моральної шкоди</w:t>
            </w:r>
          </w:p>
        </w:tc>
        <w:tc>
          <w:tcPr>
            <w:tcW w:w="1276" w:type="dxa"/>
            <w:tcBorders>
              <w:top w:val="single" w:sz="4" w:space="0" w:color="auto"/>
              <w:left w:val="single" w:sz="4" w:space="0" w:color="auto"/>
              <w:right w:val="single" w:sz="4" w:space="0" w:color="auto"/>
            </w:tcBorders>
            <w:shd w:val="clear" w:color="auto" w:fill="FFFFFF"/>
            <w:vAlign w:val="center"/>
          </w:tcPr>
          <w:p w14:paraId="56E75FB1" w14:textId="77777777" w:rsidR="000C1275" w:rsidRPr="000C1275" w:rsidRDefault="000C1275" w:rsidP="000C1275">
            <w:pPr>
              <w:pStyle w:val="af6"/>
              <w:shd w:val="clear" w:color="auto" w:fill="auto"/>
              <w:spacing w:before="280" w:line="252" w:lineRule="auto"/>
            </w:pPr>
            <w:r w:rsidRPr="000C1275">
              <w:rPr>
                <w:szCs w:val="24"/>
                <w:lang w:val="uk-UA" w:eastAsia="uk-UA" w:bidi="uk-UA"/>
              </w:rPr>
              <w:t>Верховний Суд - ухвала про відкриття провадження від 24.01.2022</w:t>
            </w:r>
          </w:p>
          <w:p w14:paraId="054EF7D3" w14:textId="77777777" w:rsidR="000C1275" w:rsidRPr="000C1275" w:rsidRDefault="000C1275" w:rsidP="000C1275">
            <w:pPr>
              <w:pStyle w:val="af6"/>
              <w:shd w:val="clear" w:color="auto" w:fill="auto"/>
              <w:spacing w:line="252" w:lineRule="auto"/>
            </w:pPr>
            <w:r w:rsidRPr="000C1275">
              <w:rPr>
                <w:szCs w:val="24"/>
                <w:lang w:val="uk-UA" w:eastAsia="uk-UA" w:bidi="uk-UA"/>
              </w:rPr>
              <w:t>Відзив на касаційну скаргу 11.02.2022</w:t>
            </w:r>
          </w:p>
        </w:tc>
      </w:tr>
      <w:tr w:rsidR="000C1275" w14:paraId="23F68638" w14:textId="77777777" w:rsidTr="0094301A">
        <w:trPr>
          <w:trHeight w:hRule="exact" w:val="4263"/>
          <w:jc w:val="center"/>
        </w:trPr>
        <w:tc>
          <w:tcPr>
            <w:tcW w:w="571" w:type="dxa"/>
            <w:vMerge w:val="restart"/>
            <w:tcBorders>
              <w:top w:val="single" w:sz="4" w:space="0" w:color="auto"/>
              <w:left w:val="single" w:sz="4" w:space="0" w:color="auto"/>
            </w:tcBorders>
            <w:shd w:val="clear" w:color="auto" w:fill="FFFFFF"/>
            <w:vAlign w:val="center"/>
          </w:tcPr>
          <w:p w14:paraId="4E3CA1F6" w14:textId="77777777" w:rsidR="000C1275" w:rsidRDefault="000C1275" w:rsidP="000C1275">
            <w:pPr>
              <w:pStyle w:val="af6"/>
              <w:shd w:val="clear" w:color="auto" w:fill="auto"/>
              <w:jc w:val="center"/>
            </w:pPr>
            <w:r>
              <w:rPr>
                <w:b/>
                <w:bCs/>
                <w:sz w:val="24"/>
                <w:szCs w:val="24"/>
                <w:lang w:val="uk-UA" w:eastAsia="uk-UA" w:bidi="uk-UA"/>
              </w:rPr>
              <w:t>2</w:t>
            </w:r>
          </w:p>
        </w:tc>
        <w:tc>
          <w:tcPr>
            <w:tcW w:w="1125" w:type="dxa"/>
            <w:tcBorders>
              <w:top w:val="single" w:sz="4" w:space="0" w:color="auto"/>
              <w:left w:val="single" w:sz="4" w:space="0" w:color="auto"/>
            </w:tcBorders>
            <w:shd w:val="clear" w:color="auto" w:fill="FFFFFF"/>
            <w:vAlign w:val="center"/>
          </w:tcPr>
          <w:p w14:paraId="071E4345" w14:textId="77777777" w:rsidR="000C1275" w:rsidRPr="000C1275" w:rsidRDefault="000C1275" w:rsidP="000C1275">
            <w:pPr>
              <w:pStyle w:val="af6"/>
              <w:shd w:val="clear" w:color="auto" w:fill="auto"/>
            </w:pPr>
            <w:r w:rsidRPr="000C1275">
              <w:rPr>
                <w:szCs w:val="24"/>
                <w:lang w:val="uk-UA" w:eastAsia="uk-UA" w:bidi="uk-UA"/>
              </w:rPr>
              <w:t>70121079551</w:t>
            </w:r>
          </w:p>
        </w:tc>
        <w:tc>
          <w:tcPr>
            <w:tcW w:w="1492" w:type="dxa"/>
            <w:tcBorders>
              <w:top w:val="single" w:sz="4" w:space="0" w:color="auto"/>
              <w:left w:val="single" w:sz="4" w:space="0" w:color="auto"/>
            </w:tcBorders>
            <w:shd w:val="clear" w:color="auto" w:fill="FFFFFF"/>
            <w:vAlign w:val="center"/>
          </w:tcPr>
          <w:p w14:paraId="2F076CEF" w14:textId="77777777" w:rsidR="000C1275" w:rsidRPr="000C1275" w:rsidRDefault="000C1275" w:rsidP="000C1275">
            <w:pPr>
              <w:pStyle w:val="af6"/>
              <w:shd w:val="clear" w:color="auto" w:fill="auto"/>
              <w:spacing w:line="252" w:lineRule="auto"/>
            </w:pPr>
            <w:r w:rsidRPr="000C1275">
              <w:rPr>
                <w:szCs w:val="24"/>
                <w:lang w:val="uk-UA" w:eastAsia="uk-UA" w:bidi="uk-UA"/>
              </w:rPr>
              <w:t xml:space="preserve">Управління примусового виконання головного управління юстиції </w:t>
            </w:r>
            <w:proofErr w:type="spellStart"/>
            <w:r w:rsidRPr="000C1275">
              <w:rPr>
                <w:szCs w:val="24"/>
                <w:lang w:val="uk-UA" w:eastAsia="uk-UA" w:bidi="uk-UA"/>
              </w:rPr>
              <w:t>Мінміськвиконкому</w:t>
            </w:r>
            <w:proofErr w:type="spellEnd"/>
          </w:p>
        </w:tc>
        <w:tc>
          <w:tcPr>
            <w:tcW w:w="1134" w:type="dxa"/>
            <w:tcBorders>
              <w:top w:val="single" w:sz="4" w:space="0" w:color="auto"/>
              <w:left w:val="single" w:sz="4" w:space="0" w:color="auto"/>
            </w:tcBorders>
            <w:shd w:val="clear" w:color="auto" w:fill="FFFFFF"/>
            <w:vAlign w:val="center"/>
          </w:tcPr>
          <w:p w14:paraId="4AEACF83" w14:textId="77777777" w:rsidR="000C1275" w:rsidRPr="000C1275" w:rsidRDefault="000C1275" w:rsidP="000C1275">
            <w:pPr>
              <w:pStyle w:val="af6"/>
              <w:shd w:val="clear" w:color="auto" w:fill="auto"/>
            </w:pPr>
            <w:r w:rsidRPr="000C1275">
              <w:rPr>
                <w:szCs w:val="24"/>
                <w:lang w:val="uk-UA" w:eastAsia="uk-UA" w:bidi="uk-UA"/>
              </w:rPr>
              <w:t>ПрАТ «</w:t>
            </w:r>
            <w:proofErr w:type="spellStart"/>
            <w:r w:rsidRPr="000C1275">
              <w:rPr>
                <w:szCs w:val="24"/>
                <w:lang w:val="uk-UA" w:eastAsia="uk-UA" w:bidi="uk-UA"/>
              </w:rPr>
              <w:t>Кредмаш</w:t>
            </w:r>
            <w:proofErr w:type="spellEnd"/>
            <w:r w:rsidRPr="000C1275">
              <w:rPr>
                <w:szCs w:val="24"/>
                <w:lang w:val="uk-UA" w:eastAsia="uk-UA" w:bidi="uk-UA"/>
              </w:rPr>
              <w:t>»</w:t>
            </w:r>
          </w:p>
        </w:tc>
        <w:tc>
          <w:tcPr>
            <w:tcW w:w="1276" w:type="dxa"/>
            <w:tcBorders>
              <w:top w:val="single" w:sz="4" w:space="0" w:color="auto"/>
              <w:left w:val="single" w:sz="4" w:space="0" w:color="auto"/>
            </w:tcBorders>
            <w:shd w:val="clear" w:color="auto" w:fill="FFFFFF"/>
            <w:vAlign w:val="center"/>
          </w:tcPr>
          <w:p w14:paraId="2D27A165" w14:textId="77777777" w:rsidR="000C1275" w:rsidRPr="000C1275" w:rsidRDefault="000C1275" w:rsidP="000C1275">
            <w:pPr>
              <w:pStyle w:val="af6"/>
              <w:shd w:val="clear" w:color="auto" w:fill="auto"/>
            </w:pPr>
            <w:r w:rsidRPr="000C1275">
              <w:rPr>
                <w:szCs w:val="24"/>
                <w:lang w:val="uk-UA" w:eastAsia="uk-UA" w:bidi="uk-UA"/>
              </w:rPr>
              <w:t>Приватне торгове унітарне підприємство «</w:t>
            </w:r>
            <w:proofErr w:type="spellStart"/>
            <w:r w:rsidRPr="000C1275">
              <w:rPr>
                <w:szCs w:val="24"/>
                <w:lang w:val="uk-UA" w:eastAsia="uk-UA" w:bidi="uk-UA"/>
              </w:rPr>
              <w:t>Белавтодорснаб</w:t>
            </w:r>
            <w:proofErr w:type="spellEnd"/>
          </w:p>
          <w:p w14:paraId="64675A22" w14:textId="77777777" w:rsidR="000C1275" w:rsidRPr="000C1275" w:rsidRDefault="000C1275" w:rsidP="000C1275">
            <w:pPr>
              <w:pStyle w:val="af6"/>
              <w:shd w:val="clear" w:color="auto" w:fill="auto"/>
            </w:pPr>
            <w:r w:rsidRPr="000C1275">
              <w:rPr>
                <w:szCs w:val="24"/>
                <w:lang w:val="uk-UA" w:eastAsia="uk-UA" w:bidi="uk-UA"/>
              </w:rPr>
              <w:t>Плюс» (Республіка</w:t>
            </w:r>
          </w:p>
          <w:p w14:paraId="6BF9BE43" w14:textId="77777777" w:rsidR="000C1275" w:rsidRPr="000C1275" w:rsidRDefault="000C1275" w:rsidP="000C1275">
            <w:pPr>
              <w:pStyle w:val="af6"/>
              <w:shd w:val="clear" w:color="auto" w:fill="auto"/>
            </w:pPr>
            <w:r w:rsidRPr="000C1275">
              <w:rPr>
                <w:szCs w:val="24"/>
                <w:lang w:val="uk-UA" w:eastAsia="uk-UA" w:bidi="uk-UA"/>
              </w:rPr>
              <w:t>Білорусь)</w:t>
            </w:r>
          </w:p>
        </w:tc>
        <w:tc>
          <w:tcPr>
            <w:tcW w:w="1485" w:type="dxa"/>
            <w:tcBorders>
              <w:top w:val="single" w:sz="4" w:space="0" w:color="auto"/>
              <w:left w:val="single" w:sz="4" w:space="0" w:color="auto"/>
            </w:tcBorders>
            <w:shd w:val="clear" w:color="auto" w:fill="FFFFFF"/>
            <w:vAlign w:val="center"/>
          </w:tcPr>
          <w:p w14:paraId="67051077" w14:textId="77777777" w:rsidR="000C1275" w:rsidRPr="000C1275" w:rsidRDefault="000C1275" w:rsidP="000C1275">
            <w:pPr>
              <w:pStyle w:val="af6"/>
              <w:shd w:val="clear" w:color="auto" w:fill="auto"/>
              <w:jc w:val="center"/>
            </w:pPr>
            <w:r w:rsidRPr="000C1275">
              <w:rPr>
                <w:color w:val="565656"/>
                <w:szCs w:val="24"/>
                <w:lang w:val="uk-UA" w:eastAsia="uk-UA" w:bidi="uk-UA"/>
              </w:rPr>
              <w:t>-</w:t>
            </w:r>
          </w:p>
        </w:tc>
        <w:tc>
          <w:tcPr>
            <w:tcW w:w="1417" w:type="dxa"/>
            <w:tcBorders>
              <w:top w:val="single" w:sz="4" w:space="0" w:color="auto"/>
              <w:left w:val="single" w:sz="4" w:space="0" w:color="auto"/>
            </w:tcBorders>
            <w:shd w:val="clear" w:color="auto" w:fill="FFFFFF"/>
            <w:vAlign w:val="center"/>
          </w:tcPr>
          <w:p w14:paraId="48559672" w14:textId="77777777" w:rsidR="000C1275" w:rsidRPr="000C1275" w:rsidRDefault="000C1275" w:rsidP="000C1275">
            <w:pPr>
              <w:pStyle w:val="af6"/>
              <w:shd w:val="clear" w:color="auto" w:fill="auto"/>
            </w:pPr>
            <w:r w:rsidRPr="000C1275">
              <w:rPr>
                <w:szCs w:val="24"/>
                <w:lang w:val="uk-UA" w:eastAsia="uk-UA" w:bidi="uk-UA"/>
              </w:rPr>
              <w:t>Примусове виконання судового наказу</w:t>
            </w:r>
          </w:p>
          <w:p w14:paraId="16797EDD" w14:textId="77777777" w:rsidR="000C1275" w:rsidRPr="000C1275" w:rsidRDefault="000C1275" w:rsidP="000C1275">
            <w:pPr>
              <w:pStyle w:val="af6"/>
              <w:shd w:val="clear" w:color="auto" w:fill="auto"/>
            </w:pPr>
            <w:r w:rsidRPr="000C1275">
              <w:rPr>
                <w:szCs w:val="24"/>
                <w:lang w:val="uk-UA" w:eastAsia="uk-UA" w:bidi="uk-UA"/>
              </w:rPr>
              <w:t xml:space="preserve">№ </w:t>
            </w:r>
            <w:r w:rsidRPr="000C1275">
              <w:rPr>
                <w:szCs w:val="24"/>
                <w:lang w:eastAsia="ru-RU" w:bidi="ru-RU"/>
              </w:rPr>
              <w:t xml:space="preserve">155ЭИХ21528 </w:t>
            </w:r>
            <w:r w:rsidRPr="000C1275">
              <w:rPr>
                <w:szCs w:val="24"/>
                <w:lang w:val="uk-UA" w:eastAsia="uk-UA" w:bidi="uk-UA"/>
              </w:rPr>
              <w:t xml:space="preserve">від 11.10.2021 в розмірі 3020098,69 </w:t>
            </w:r>
            <w:r w:rsidRPr="000C1275">
              <w:rPr>
                <w:szCs w:val="24"/>
                <w:lang w:val="en-US" w:bidi="en-US"/>
              </w:rPr>
              <w:t>RUB</w:t>
            </w:r>
          </w:p>
        </w:tc>
        <w:tc>
          <w:tcPr>
            <w:tcW w:w="1276" w:type="dxa"/>
            <w:tcBorders>
              <w:top w:val="single" w:sz="4" w:space="0" w:color="auto"/>
              <w:left w:val="single" w:sz="4" w:space="0" w:color="auto"/>
              <w:right w:val="single" w:sz="4" w:space="0" w:color="auto"/>
            </w:tcBorders>
            <w:shd w:val="clear" w:color="auto" w:fill="FFFFFF"/>
            <w:vAlign w:val="center"/>
          </w:tcPr>
          <w:p w14:paraId="4E04A9E5" w14:textId="77777777" w:rsidR="000C1275" w:rsidRPr="000C1275" w:rsidRDefault="000C1275" w:rsidP="000C1275">
            <w:pPr>
              <w:pStyle w:val="af6"/>
              <w:shd w:val="clear" w:color="auto" w:fill="auto"/>
              <w:spacing w:line="252" w:lineRule="auto"/>
            </w:pPr>
            <w:r w:rsidRPr="000C1275">
              <w:rPr>
                <w:szCs w:val="24"/>
                <w:lang w:val="uk-UA" w:eastAsia="uk-UA" w:bidi="uk-UA"/>
              </w:rPr>
              <w:t xml:space="preserve">Управління примусового виконання головного управління юстиції </w:t>
            </w:r>
            <w:proofErr w:type="spellStart"/>
            <w:r w:rsidRPr="000C1275">
              <w:rPr>
                <w:szCs w:val="24"/>
                <w:lang w:val="uk-UA" w:eastAsia="uk-UA" w:bidi="uk-UA"/>
              </w:rPr>
              <w:t>Мінміськвиконкому</w:t>
            </w:r>
            <w:proofErr w:type="spellEnd"/>
            <w:r w:rsidRPr="000C1275">
              <w:rPr>
                <w:szCs w:val="24"/>
                <w:lang w:val="uk-UA" w:eastAsia="uk-UA" w:bidi="uk-UA"/>
              </w:rPr>
              <w:t xml:space="preserve"> - постанова про відкриття провадження № 70121/54616 від 10.12.2021</w:t>
            </w:r>
          </w:p>
        </w:tc>
      </w:tr>
      <w:tr w:rsidR="000C1275" w14:paraId="54F56A50" w14:textId="77777777" w:rsidTr="0094301A">
        <w:trPr>
          <w:trHeight w:hRule="exact" w:val="4262"/>
          <w:jc w:val="center"/>
        </w:trPr>
        <w:tc>
          <w:tcPr>
            <w:tcW w:w="571" w:type="dxa"/>
            <w:vMerge/>
            <w:tcBorders>
              <w:left w:val="single" w:sz="4" w:space="0" w:color="auto"/>
              <w:bottom w:val="single" w:sz="4" w:space="0" w:color="auto"/>
            </w:tcBorders>
            <w:shd w:val="clear" w:color="auto" w:fill="FFFFFF"/>
            <w:vAlign w:val="center"/>
          </w:tcPr>
          <w:p w14:paraId="4387C585" w14:textId="77777777" w:rsidR="000C1275" w:rsidRDefault="000C1275" w:rsidP="000C1275"/>
        </w:tc>
        <w:tc>
          <w:tcPr>
            <w:tcW w:w="1125" w:type="dxa"/>
            <w:tcBorders>
              <w:top w:val="single" w:sz="4" w:space="0" w:color="auto"/>
              <w:left w:val="single" w:sz="4" w:space="0" w:color="auto"/>
              <w:bottom w:val="single" w:sz="4" w:space="0" w:color="auto"/>
            </w:tcBorders>
            <w:shd w:val="clear" w:color="auto" w:fill="FFFFFF"/>
            <w:vAlign w:val="center"/>
          </w:tcPr>
          <w:p w14:paraId="4AB15B7A" w14:textId="77777777" w:rsidR="000C1275" w:rsidRPr="000C1275" w:rsidRDefault="000C1275" w:rsidP="000C1275">
            <w:pPr>
              <w:pStyle w:val="af6"/>
              <w:shd w:val="clear" w:color="auto" w:fill="auto"/>
            </w:pPr>
            <w:r w:rsidRPr="000C1275">
              <w:rPr>
                <w:szCs w:val="24"/>
                <w:lang w:val="uk-UA" w:eastAsia="uk-UA" w:bidi="uk-UA"/>
              </w:rPr>
              <w:t>70121079552</w:t>
            </w:r>
          </w:p>
        </w:tc>
        <w:tc>
          <w:tcPr>
            <w:tcW w:w="1492" w:type="dxa"/>
            <w:tcBorders>
              <w:top w:val="single" w:sz="4" w:space="0" w:color="auto"/>
              <w:left w:val="single" w:sz="4" w:space="0" w:color="auto"/>
              <w:bottom w:val="single" w:sz="4" w:space="0" w:color="auto"/>
            </w:tcBorders>
            <w:shd w:val="clear" w:color="auto" w:fill="FFFFFF"/>
            <w:vAlign w:val="center"/>
          </w:tcPr>
          <w:p w14:paraId="110F4132" w14:textId="77777777" w:rsidR="000C1275" w:rsidRPr="000C1275" w:rsidRDefault="000C1275" w:rsidP="000C1275">
            <w:pPr>
              <w:pStyle w:val="af6"/>
              <w:shd w:val="clear" w:color="auto" w:fill="auto"/>
            </w:pPr>
            <w:r w:rsidRPr="000C1275">
              <w:rPr>
                <w:szCs w:val="24"/>
                <w:lang w:val="uk-UA" w:eastAsia="uk-UA" w:bidi="uk-UA"/>
              </w:rPr>
              <w:t xml:space="preserve">Управління примусового виконання головного управління юстиції </w:t>
            </w:r>
            <w:proofErr w:type="spellStart"/>
            <w:r w:rsidRPr="000C1275">
              <w:rPr>
                <w:szCs w:val="24"/>
                <w:lang w:val="uk-UA" w:eastAsia="uk-UA" w:bidi="uk-UA"/>
              </w:rPr>
              <w:t>Мінміськвиконкому</w:t>
            </w:r>
            <w:proofErr w:type="spellEnd"/>
          </w:p>
        </w:tc>
        <w:tc>
          <w:tcPr>
            <w:tcW w:w="1134" w:type="dxa"/>
            <w:tcBorders>
              <w:top w:val="single" w:sz="4" w:space="0" w:color="auto"/>
              <w:left w:val="single" w:sz="4" w:space="0" w:color="auto"/>
              <w:bottom w:val="single" w:sz="4" w:space="0" w:color="auto"/>
            </w:tcBorders>
            <w:shd w:val="clear" w:color="auto" w:fill="FFFFFF"/>
            <w:vAlign w:val="center"/>
          </w:tcPr>
          <w:p w14:paraId="1144E7E5" w14:textId="77777777" w:rsidR="000C1275" w:rsidRPr="000C1275" w:rsidRDefault="000C1275" w:rsidP="000C1275">
            <w:pPr>
              <w:pStyle w:val="af6"/>
              <w:shd w:val="clear" w:color="auto" w:fill="auto"/>
            </w:pPr>
            <w:r w:rsidRPr="000C1275">
              <w:rPr>
                <w:szCs w:val="24"/>
                <w:lang w:val="uk-UA" w:eastAsia="uk-UA" w:bidi="uk-UA"/>
              </w:rPr>
              <w:t>ПрАТ «</w:t>
            </w:r>
            <w:proofErr w:type="spellStart"/>
            <w:r w:rsidRPr="000C1275">
              <w:rPr>
                <w:szCs w:val="24"/>
                <w:lang w:val="uk-UA" w:eastAsia="uk-UA" w:bidi="uk-UA"/>
              </w:rPr>
              <w:t>Кредмаш</w:t>
            </w:r>
            <w:proofErr w:type="spellEnd"/>
            <w:r w:rsidRPr="000C1275">
              <w:rPr>
                <w:szCs w:val="24"/>
                <w:lang w:val="uk-UA" w:eastAsia="uk-UA" w:bidi="uk-UA"/>
              </w:rPr>
              <w:t>»</w:t>
            </w:r>
          </w:p>
        </w:tc>
        <w:tc>
          <w:tcPr>
            <w:tcW w:w="1276" w:type="dxa"/>
            <w:tcBorders>
              <w:top w:val="single" w:sz="4" w:space="0" w:color="auto"/>
              <w:left w:val="single" w:sz="4" w:space="0" w:color="auto"/>
              <w:bottom w:val="single" w:sz="4" w:space="0" w:color="auto"/>
            </w:tcBorders>
            <w:shd w:val="clear" w:color="auto" w:fill="FFFFFF"/>
            <w:vAlign w:val="center"/>
          </w:tcPr>
          <w:p w14:paraId="1B80EFAB" w14:textId="77777777" w:rsidR="000C1275" w:rsidRPr="000C1275" w:rsidRDefault="000C1275" w:rsidP="000C1275">
            <w:pPr>
              <w:pStyle w:val="af6"/>
              <w:shd w:val="clear" w:color="auto" w:fill="auto"/>
            </w:pPr>
            <w:r w:rsidRPr="000C1275">
              <w:rPr>
                <w:szCs w:val="24"/>
                <w:lang w:val="uk-UA" w:eastAsia="uk-UA" w:bidi="uk-UA"/>
              </w:rPr>
              <w:t>Приватне торгове унітарне підприємство «</w:t>
            </w:r>
            <w:proofErr w:type="spellStart"/>
            <w:r w:rsidRPr="000C1275">
              <w:rPr>
                <w:szCs w:val="24"/>
                <w:lang w:val="uk-UA" w:eastAsia="uk-UA" w:bidi="uk-UA"/>
              </w:rPr>
              <w:t>Белавтодорснаб</w:t>
            </w:r>
            <w:proofErr w:type="spellEnd"/>
            <w:r w:rsidRPr="000C1275">
              <w:rPr>
                <w:szCs w:val="24"/>
                <w:lang w:val="uk-UA" w:eastAsia="uk-UA" w:bidi="uk-UA"/>
              </w:rPr>
              <w:t xml:space="preserve"> Плюс» (Республіка Білорусь)</w:t>
            </w:r>
          </w:p>
        </w:tc>
        <w:tc>
          <w:tcPr>
            <w:tcW w:w="1485" w:type="dxa"/>
            <w:tcBorders>
              <w:top w:val="single" w:sz="4" w:space="0" w:color="auto"/>
              <w:left w:val="single" w:sz="4" w:space="0" w:color="auto"/>
              <w:bottom w:val="single" w:sz="4" w:space="0" w:color="auto"/>
            </w:tcBorders>
            <w:shd w:val="clear" w:color="auto" w:fill="FFFFFF"/>
            <w:vAlign w:val="center"/>
          </w:tcPr>
          <w:p w14:paraId="3C7744CB" w14:textId="77777777" w:rsidR="000C1275" w:rsidRPr="000C1275" w:rsidRDefault="000C1275" w:rsidP="000C1275">
            <w:pPr>
              <w:pStyle w:val="af6"/>
              <w:shd w:val="clear" w:color="auto" w:fill="auto"/>
              <w:jc w:val="center"/>
            </w:pPr>
            <w:r w:rsidRPr="000C1275">
              <w:rPr>
                <w:color w:val="565656"/>
                <w:szCs w:val="24"/>
                <w:lang w:val="uk-UA" w:eastAsia="uk-UA" w:bidi="uk-UA"/>
              </w:rPr>
              <w:t>-</w:t>
            </w:r>
          </w:p>
        </w:tc>
        <w:tc>
          <w:tcPr>
            <w:tcW w:w="1417" w:type="dxa"/>
            <w:tcBorders>
              <w:top w:val="single" w:sz="4" w:space="0" w:color="auto"/>
              <w:left w:val="single" w:sz="4" w:space="0" w:color="auto"/>
              <w:bottom w:val="single" w:sz="4" w:space="0" w:color="auto"/>
            </w:tcBorders>
            <w:shd w:val="clear" w:color="auto" w:fill="FFFFFF"/>
            <w:vAlign w:val="center"/>
          </w:tcPr>
          <w:p w14:paraId="4696F923" w14:textId="77777777" w:rsidR="000C1275" w:rsidRPr="000C1275" w:rsidRDefault="000C1275" w:rsidP="000C1275">
            <w:pPr>
              <w:pStyle w:val="af6"/>
              <w:shd w:val="clear" w:color="auto" w:fill="auto"/>
              <w:spacing w:line="257" w:lineRule="auto"/>
            </w:pPr>
            <w:r w:rsidRPr="000C1275">
              <w:rPr>
                <w:szCs w:val="24"/>
                <w:lang w:val="uk-UA" w:eastAsia="uk-UA" w:bidi="uk-UA"/>
              </w:rPr>
              <w:t>Примусове виконання судового наказу</w:t>
            </w:r>
          </w:p>
          <w:p w14:paraId="28E081F1" w14:textId="77777777" w:rsidR="000C1275" w:rsidRPr="000C1275" w:rsidRDefault="000C1275" w:rsidP="000C1275">
            <w:pPr>
              <w:pStyle w:val="af6"/>
              <w:shd w:val="clear" w:color="auto" w:fill="auto"/>
              <w:spacing w:line="257" w:lineRule="auto"/>
            </w:pPr>
            <w:r w:rsidRPr="000C1275">
              <w:rPr>
                <w:szCs w:val="24"/>
                <w:lang w:val="uk-UA" w:eastAsia="uk-UA" w:bidi="uk-UA"/>
              </w:rPr>
              <w:t>№</w:t>
            </w:r>
            <w:r w:rsidRPr="000C1275">
              <w:rPr>
                <w:szCs w:val="24"/>
                <w:lang w:eastAsia="ru-RU" w:bidi="ru-RU"/>
              </w:rPr>
              <w:t xml:space="preserve">155эих21528 </w:t>
            </w:r>
            <w:r w:rsidRPr="000C1275">
              <w:rPr>
                <w:szCs w:val="24"/>
                <w:lang w:val="uk-UA" w:eastAsia="uk-UA" w:bidi="uk-UA"/>
              </w:rPr>
              <w:t xml:space="preserve">від 11.10.2021 в розмірі 115,28 </w:t>
            </w:r>
            <w:r w:rsidRPr="000C1275">
              <w:rPr>
                <w:szCs w:val="24"/>
                <w:lang w:val="en-US" w:bidi="en-US"/>
              </w:rPr>
              <w:t>USD</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E5C64E" w14:textId="77777777" w:rsidR="000C1275" w:rsidRPr="000C1275" w:rsidRDefault="000C1275" w:rsidP="000C1275">
            <w:pPr>
              <w:pStyle w:val="af6"/>
              <w:shd w:val="clear" w:color="auto" w:fill="auto"/>
            </w:pPr>
            <w:r w:rsidRPr="000C1275">
              <w:rPr>
                <w:szCs w:val="24"/>
                <w:lang w:val="uk-UA" w:eastAsia="uk-UA" w:bidi="uk-UA"/>
              </w:rPr>
              <w:t xml:space="preserve">Управління примусового виконання головного управління юстиції </w:t>
            </w:r>
            <w:proofErr w:type="spellStart"/>
            <w:r w:rsidRPr="000C1275">
              <w:rPr>
                <w:szCs w:val="24"/>
                <w:lang w:val="uk-UA" w:eastAsia="uk-UA" w:bidi="uk-UA"/>
              </w:rPr>
              <w:t>Мінміськвиконкому</w:t>
            </w:r>
            <w:proofErr w:type="spellEnd"/>
            <w:r w:rsidRPr="000C1275">
              <w:rPr>
                <w:szCs w:val="24"/>
                <w:lang w:val="uk-UA" w:eastAsia="uk-UA" w:bidi="uk-UA"/>
              </w:rPr>
              <w:t xml:space="preserve"> - постанова про відкриття провадження № 70121/54599 від 10.12.2021</w:t>
            </w:r>
          </w:p>
        </w:tc>
      </w:tr>
    </w:tbl>
    <w:p w14:paraId="44EADA63" w14:textId="470B147A" w:rsidR="000A6776" w:rsidRPr="006F3EFF" w:rsidRDefault="000A6776" w:rsidP="000A6776">
      <w:pPr>
        <w:pStyle w:val="24"/>
        <w:spacing w:before="0" w:after="0"/>
        <w:ind w:left="0" w:firstLine="709"/>
        <w:rPr>
          <w:rFonts w:ascii="Times New Roman" w:hAnsi="Times New Roman"/>
          <w:b w:val="0"/>
          <w:bCs w:val="0"/>
          <w:sz w:val="24"/>
          <w:szCs w:val="24"/>
          <w:lang w:val="uk-UA"/>
        </w:rPr>
      </w:pPr>
      <w:r w:rsidRPr="00732BC1">
        <w:rPr>
          <w:rFonts w:ascii="Times New Roman" w:hAnsi="Times New Roman"/>
          <w:b w:val="0"/>
          <w:bCs w:val="0"/>
          <w:sz w:val="24"/>
          <w:szCs w:val="24"/>
          <w:lang w:val="uk-UA"/>
        </w:rPr>
        <w:t>Керівництво Товариства вважає, що в кінцевому підсумку зобов'язання, якщо таке буде, що випливає з рішення судових розглядів або претензій, не спричинить суттєвого впливу на фінансове становище або майбутні результати діяльності Товариства</w:t>
      </w:r>
      <w:r w:rsidR="006F3EFF" w:rsidRPr="00732BC1">
        <w:rPr>
          <w:rFonts w:ascii="Times New Roman" w:hAnsi="Times New Roman"/>
          <w:b w:val="0"/>
          <w:bCs w:val="0"/>
          <w:sz w:val="24"/>
          <w:szCs w:val="24"/>
          <w:lang w:val="uk-UA"/>
        </w:rPr>
        <w:t xml:space="preserve">, тому резерви (забезпечення) під судові справи в звітному </w:t>
      </w:r>
      <w:r w:rsidR="001B5147">
        <w:rPr>
          <w:rFonts w:ascii="Times New Roman" w:hAnsi="Times New Roman"/>
          <w:b w:val="0"/>
          <w:bCs w:val="0"/>
          <w:sz w:val="24"/>
          <w:szCs w:val="24"/>
          <w:lang w:val="uk-UA"/>
        </w:rPr>
        <w:t>2022</w:t>
      </w:r>
      <w:r w:rsidR="006F3EFF" w:rsidRPr="00732BC1">
        <w:rPr>
          <w:rFonts w:ascii="Times New Roman" w:hAnsi="Times New Roman"/>
          <w:b w:val="0"/>
          <w:bCs w:val="0"/>
          <w:sz w:val="24"/>
          <w:szCs w:val="24"/>
          <w:lang w:val="uk-UA"/>
        </w:rPr>
        <w:t xml:space="preserve"> році не створювалося</w:t>
      </w:r>
      <w:r w:rsidRPr="00732BC1">
        <w:rPr>
          <w:rFonts w:ascii="Times New Roman" w:hAnsi="Times New Roman"/>
          <w:b w:val="0"/>
          <w:bCs w:val="0"/>
          <w:sz w:val="24"/>
          <w:szCs w:val="24"/>
          <w:lang w:val="uk-UA"/>
        </w:rPr>
        <w:t>.</w:t>
      </w:r>
      <w:r w:rsidRPr="006F3EFF">
        <w:rPr>
          <w:rFonts w:ascii="Times New Roman" w:hAnsi="Times New Roman"/>
          <w:b w:val="0"/>
          <w:bCs w:val="0"/>
          <w:sz w:val="24"/>
          <w:szCs w:val="24"/>
          <w:lang w:val="uk-UA"/>
        </w:rPr>
        <w:t xml:space="preserve"> </w:t>
      </w:r>
    </w:p>
    <w:p w14:paraId="42E468D5" w14:textId="26351ED7" w:rsidR="003D0312" w:rsidRPr="00524FE4" w:rsidRDefault="003D0312" w:rsidP="004B324A">
      <w:pPr>
        <w:spacing w:after="0" w:line="240" w:lineRule="auto"/>
        <w:ind w:firstLine="357"/>
        <w:jc w:val="both"/>
        <w:rPr>
          <w:rFonts w:ascii="Times New Roman" w:hAnsi="Times New Roman"/>
          <w:color w:val="000000"/>
          <w:sz w:val="24"/>
          <w:szCs w:val="24"/>
          <w:shd w:val="clear" w:color="auto" w:fill="FFFFFF"/>
        </w:rPr>
      </w:pPr>
    </w:p>
    <w:p w14:paraId="412DB066" w14:textId="3F28CEB6" w:rsidR="000A6776" w:rsidRPr="007D2756" w:rsidRDefault="00741D74" w:rsidP="00741D74">
      <w:pPr>
        <w:tabs>
          <w:tab w:val="left" w:pos="10632"/>
        </w:tabs>
        <w:spacing w:after="0" w:line="240" w:lineRule="auto"/>
        <w:jc w:val="both"/>
        <w:rPr>
          <w:rFonts w:ascii="Times New Roman" w:hAnsi="Times New Roman"/>
          <w:b/>
          <w:i/>
          <w:sz w:val="24"/>
          <w:szCs w:val="24"/>
        </w:rPr>
      </w:pPr>
      <w:r>
        <w:rPr>
          <w:rFonts w:ascii="Times New Roman" w:hAnsi="Times New Roman"/>
          <w:b/>
          <w:i/>
          <w:sz w:val="24"/>
          <w:szCs w:val="24"/>
        </w:rPr>
        <w:lastRenderedPageBreak/>
        <w:t xml:space="preserve">            </w:t>
      </w:r>
      <w:r w:rsidR="003825A3">
        <w:rPr>
          <w:rFonts w:ascii="Times New Roman" w:hAnsi="Times New Roman"/>
          <w:b/>
          <w:i/>
          <w:sz w:val="24"/>
          <w:szCs w:val="24"/>
        </w:rPr>
        <w:t>7</w:t>
      </w:r>
      <w:r w:rsidR="000A6776" w:rsidRPr="007D2756">
        <w:rPr>
          <w:rFonts w:ascii="Times New Roman" w:hAnsi="Times New Roman"/>
          <w:b/>
          <w:i/>
          <w:sz w:val="24"/>
          <w:szCs w:val="24"/>
        </w:rPr>
        <w:t>.5.2.  Оподаткування</w:t>
      </w:r>
    </w:p>
    <w:p w14:paraId="10D522C8" w14:textId="23CEECC4" w:rsidR="000A6776" w:rsidRPr="00732BC1" w:rsidRDefault="000A6776" w:rsidP="000A6776">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hAnsi="Times New Roman"/>
          <w:sz w:val="24"/>
          <w:szCs w:val="24"/>
        </w:rPr>
        <w:t xml:space="preserve">Внаслідок наявності в українському податковому законодавстві положень, які дозволяють більш ніж один варіант тлумачення, а також через практику, що склалася в загалом нестабільному економічному середовищі, за якої податкові органи довільно тлумачать аспекти економічної діяльності, у разі, якщо податкові ограни </w:t>
      </w:r>
      <w:proofErr w:type="spellStart"/>
      <w:r w:rsidRPr="007D2756">
        <w:rPr>
          <w:rFonts w:ascii="Times New Roman" w:hAnsi="Times New Roman"/>
          <w:sz w:val="24"/>
          <w:szCs w:val="24"/>
        </w:rPr>
        <w:t>піддадуть</w:t>
      </w:r>
      <w:proofErr w:type="spellEnd"/>
      <w:r w:rsidRPr="007D2756">
        <w:rPr>
          <w:rFonts w:ascii="Times New Roman" w:hAnsi="Times New Roman"/>
          <w:sz w:val="24"/>
          <w:szCs w:val="24"/>
        </w:rPr>
        <w:t xml:space="preserve"> сумніву певне тлумачення, засноване на оцінці керівництва економічної діяльності, ймовірно, що Товариство змушене буде сплатити додаткові податки, штрафи та пені. Така невизначеність може вплинути на вартість фінансових інструментів, втрати та резерви під кредитні збитки щодо дебіторської заборгованості, а також на ринковий рівень цін на угоди. На думку керівництва</w:t>
      </w:r>
      <w:r w:rsidR="00FA6E56">
        <w:rPr>
          <w:rFonts w:ascii="Times New Roman" w:hAnsi="Times New Roman"/>
          <w:sz w:val="24"/>
          <w:szCs w:val="24"/>
        </w:rPr>
        <w:t>,</w:t>
      </w:r>
      <w:r w:rsidRPr="007D2756">
        <w:rPr>
          <w:rFonts w:ascii="Times New Roman" w:hAnsi="Times New Roman"/>
          <w:sz w:val="24"/>
          <w:szCs w:val="24"/>
        </w:rPr>
        <w:t xml:space="preserve"> Товариство сплатило усі податки</w:t>
      </w:r>
      <w:r w:rsidRPr="00732BC1">
        <w:rPr>
          <w:rFonts w:ascii="Times New Roman" w:hAnsi="Times New Roman"/>
          <w:sz w:val="24"/>
          <w:szCs w:val="24"/>
        </w:rPr>
        <w:t xml:space="preserve">, тому фінансова звітність не містить </w:t>
      </w:r>
      <w:r w:rsidR="00FA6E56" w:rsidRPr="00732BC1">
        <w:rPr>
          <w:rFonts w:ascii="Times New Roman" w:hAnsi="Times New Roman"/>
          <w:sz w:val="24"/>
          <w:szCs w:val="24"/>
        </w:rPr>
        <w:t>забезпечень</w:t>
      </w:r>
      <w:r w:rsidRPr="00732BC1">
        <w:rPr>
          <w:rFonts w:ascii="Times New Roman" w:hAnsi="Times New Roman"/>
          <w:sz w:val="24"/>
          <w:szCs w:val="24"/>
        </w:rPr>
        <w:t xml:space="preserve"> під податкові збитки. Податкові звіти можуть переглядатися відповідними податковими органами протягом трьох років.</w:t>
      </w:r>
    </w:p>
    <w:p w14:paraId="7F029165" w14:textId="77777777" w:rsidR="00B12BDC" w:rsidRPr="00732BC1" w:rsidRDefault="00B12BDC" w:rsidP="000A6776">
      <w:pPr>
        <w:shd w:val="clear" w:color="auto" w:fill="FFFFFF"/>
        <w:autoSpaceDE w:val="0"/>
        <w:autoSpaceDN w:val="0"/>
        <w:adjustRightInd w:val="0"/>
        <w:spacing w:after="0" w:line="240" w:lineRule="auto"/>
        <w:ind w:firstLine="709"/>
        <w:jc w:val="both"/>
        <w:rPr>
          <w:rFonts w:ascii="Times New Roman" w:hAnsi="Times New Roman"/>
          <w:sz w:val="24"/>
          <w:szCs w:val="24"/>
        </w:rPr>
      </w:pPr>
    </w:p>
    <w:p w14:paraId="4096D32C" w14:textId="1A36C646" w:rsidR="000A6776" w:rsidRPr="00732BC1" w:rsidRDefault="00741D74" w:rsidP="00741D74">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            </w:t>
      </w:r>
      <w:r w:rsidR="003825A3" w:rsidRPr="00732BC1">
        <w:rPr>
          <w:rFonts w:ascii="Times New Roman" w:hAnsi="Times New Roman"/>
          <w:b/>
          <w:bCs/>
          <w:i/>
          <w:iCs/>
          <w:sz w:val="24"/>
          <w:szCs w:val="24"/>
        </w:rPr>
        <w:t>7</w:t>
      </w:r>
      <w:r w:rsidR="000A6776" w:rsidRPr="00732BC1">
        <w:rPr>
          <w:rFonts w:ascii="Times New Roman" w:hAnsi="Times New Roman"/>
          <w:b/>
          <w:bCs/>
          <w:i/>
          <w:iCs/>
          <w:sz w:val="24"/>
          <w:szCs w:val="24"/>
        </w:rPr>
        <w:t>.5.3. Питання охорони навколишнього середовища</w:t>
      </w:r>
    </w:p>
    <w:p w14:paraId="1AC61C90" w14:textId="77777777" w:rsidR="006C14C8" w:rsidRPr="00732BC1" w:rsidRDefault="006C14C8" w:rsidP="006C14C8">
      <w:pPr>
        <w:spacing w:after="0" w:line="240" w:lineRule="auto"/>
        <w:ind w:firstLine="709"/>
        <w:jc w:val="both"/>
        <w:rPr>
          <w:rFonts w:ascii="Times New Roman" w:hAnsi="Times New Roman"/>
          <w:sz w:val="24"/>
          <w:szCs w:val="24"/>
        </w:rPr>
      </w:pPr>
      <w:bookmarkStart w:id="40" w:name="_Hlk37953685"/>
      <w:bookmarkStart w:id="41" w:name="_Hlk33409120"/>
      <w:r w:rsidRPr="00732BC1">
        <w:rPr>
          <w:rFonts w:ascii="Times New Roman" w:hAnsi="Times New Roman"/>
          <w:sz w:val="24"/>
          <w:szCs w:val="24"/>
        </w:rPr>
        <w:t>Звичайна господарська діяльність Товариства може завдавати шкоди навколишньому середовищу. Нормативні положення щодо охорони навколишнього середовища в Україні змінюються та постійно переглядаються.</w:t>
      </w:r>
    </w:p>
    <w:p w14:paraId="3D428639" w14:textId="77777777" w:rsidR="006C14C8" w:rsidRPr="007D2756" w:rsidRDefault="006C14C8" w:rsidP="006C14C8">
      <w:pPr>
        <w:spacing w:after="0" w:line="240" w:lineRule="auto"/>
        <w:ind w:firstLine="567"/>
        <w:jc w:val="both"/>
        <w:rPr>
          <w:rFonts w:ascii="Times New Roman" w:hAnsi="Times New Roman"/>
          <w:sz w:val="24"/>
          <w:szCs w:val="24"/>
        </w:rPr>
      </w:pPr>
      <w:r w:rsidRPr="00732BC1">
        <w:rPr>
          <w:rFonts w:ascii="Times New Roman" w:hAnsi="Times New Roman"/>
          <w:sz w:val="24"/>
          <w:szCs w:val="24"/>
        </w:rPr>
        <w:t>В процесі діяльності підприємства утворюються</w:t>
      </w:r>
      <w:r w:rsidRPr="007D2756">
        <w:rPr>
          <w:rFonts w:ascii="Times New Roman" w:hAnsi="Times New Roman"/>
          <w:sz w:val="24"/>
          <w:szCs w:val="24"/>
        </w:rPr>
        <w:t xml:space="preserve"> шкідливі викиди забруднюючих речовин в атмосферне повітря, скиди забруднюючих речовин та небезпечні промислові відходи. З метою зниження шкідливого впливу діяльності заводу на навколишнє природне середовище на  ПрАТ «</w:t>
      </w:r>
      <w:proofErr w:type="spellStart"/>
      <w:r w:rsidRPr="007D2756">
        <w:rPr>
          <w:rFonts w:ascii="Times New Roman" w:hAnsi="Times New Roman"/>
          <w:sz w:val="24"/>
          <w:szCs w:val="24"/>
        </w:rPr>
        <w:t>Кредмаш</w:t>
      </w:r>
      <w:proofErr w:type="spellEnd"/>
      <w:r w:rsidRPr="007D2756">
        <w:rPr>
          <w:rFonts w:ascii="Times New Roman" w:hAnsi="Times New Roman"/>
          <w:sz w:val="24"/>
          <w:szCs w:val="24"/>
        </w:rPr>
        <w:t>» розробляються та здійснюються природоохоронні заходи.</w:t>
      </w:r>
    </w:p>
    <w:p w14:paraId="3C23FE3E" w14:textId="77777777" w:rsidR="006C14C8" w:rsidRPr="007D2756" w:rsidRDefault="006C14C8" w:rsidP="006C14C8">
      <w:pPr>
        <w:spacing w:after="0" w:line="240" w:lineRule="auto"/>
        <w:jc w:val="both"/>
        <w:rPr>
          <w:rFonts w:ascii="Times New Roman" w:hAnsi="Times New Roman"/>
          <w:sz w:val="24"/>
          <w:szCs w:val="24"/>
        </w:rPr>
      </w:pPr>
      <w:r w:rsidRPr="007D2756">
        <w:rPr>
          <w:rFonts w:ascii="Times New Roman" w:hAnsi="Times New Roman"/>
          <w:sz w:val="24"/>
          <w:szCs w:val="24"/>
        </w:rPr>
        <w:t xml:space="preserve">        </w:t>
      </w:r>
      <w:r w:rsidRPr="007D6B53">
        <w:rPr>
          <w:rFonts w:ascii="Times New Roman" w:hAnsi="Times New Roman"/>
          <w:sz w:val="24"/>
          <w:szCs w:val="24"/>
        </w:rPr>
        <w:t>Для зменшення викидів шкідливих речовин в атмосферне повітря на заводі використовується пилогазоочисне обладнання (</w:t>
      </w:r>
      <w:proofErr w:type="spellStart"/>
      <w:r w:rsidRPr="007D6B53">
        <w:rPr>
          <w:rFonts w:ascii="Times New Roman" w:hAnsi="Times New Roman"/>
          <w:sz w:val="24"/>
          <w:szCs w:val="24"/>
        </w:rPr>
        <w:t>ротоклон</w:t>
      </w:r>
      <w:proofErr w:type="spellEnd"/>
      <w:r w:rsidRPr="007D6B53">
        <w:rPr>
          <w:rFonts w:ascii="Times New Roman" w:hAnsi="Times New Roman"/>
          <w:sz w:val="24"/>
          <w:szCs w:val="24"/>
        </w:rPr>
        <w:t xml:space="preserve">, ПВМ, </w:t>
      </w:r>
      <w:proofErr w:type="spellStart"/>
      <w:r w:rsidRPr="007D6B53">
        <w:rPr>
          <w:rFonts w:ascii="Times New Roman" w:hAnsi="Times New Roman"/>
          <w:sz w:val="24"/>
          <w:szCs w:val="24"/>
        </w:rPr>
        <w:t>гідрофільтри</w:t>
      </w:r>
      <w:proofErr w:type="spellEnd"/>
      <w:r w:rsidRPr="007D6B53">
        <w:rPr>
          <w:rFonts w:ascii="Times New Roman" w:hAnsi="Times New Roman"/>
          <w:sz w:val="24"/>
          <w:szCs w:val="24"/>
        </w:rPr>
        <w:t>, фільтри ФВГ-Т, циклони тощо). На утримання  та ремонт пилогазоочисного обладнання в 2022 році було витрачено  425 720 грн.</w:t>
      </w:r>
      <w:r w:rsidRPr="007D2756">
        <w:rPr>
          <w:rFonts w:ascii="Times New Roman" w:hAnsi="Times New Roman"/>
          <w:sz w:val="24"/>
          <w:szCs w:val="24"/>
        </w:rPr>
        <w:t xml:space="preserve">  </w:t>
      </w:r>
    </w:p>
    <w:p w14:paraId="4BDD5994" w14:textId="77777777" w:rsidR="006C14C8" w:rsidRPr="007D2756" w:rsidRDefault="006C14C8" w:rsidP="006C14C8">
      <w:pPr>
        <w:spacing w:after="0" w:line="240" w:lineRule="auto"/>
        <w:ind w:firstLine="567"/>
        <w:jc w:val="both"/>
        <w:rPr>
          <w:rFonts w:ascii="Times New Roman" w:hAnsi="Times New Roman"/>
          <w:sz w:val="24"/>
          <w:szCs w:val="24"/>
        </w:rPr>
      </w:pPr>
      <w:r w:rsidRPr="00B1255D">
        <w:rPr>
          <w:rFonts w:ascii="Times New Roman" w:hAnsi="Times New Roman"/>
          <w:sz w:val="24"/>
          <w:szCs w:val="24"/>
        </w:rPr>
        <w:t xml:space="preserve">З метою зменшення скидів шкідливих речовин у відкрите водоймище та міську каналізаційну мережу використовуються очисні споруди – нафтовловлювач (для очищення </w:t>
      </w:r>
      <w:proofErr w:type="spellStart"/>
      <w:r w:rsidRPr="00B1255D">
        <w:rPr>
          <w:rFonts w:ascii="Times New Roman" w:hAnsi="Times New Roman"/>
          <w:sz w:val="24"/>
          <w:szCs w:val="24"/>
        </w:rPr>
        <w:t>ливневих</w:t>
      </w:r>
      <w:proofErr w:type="spellEnd"/>
      <w:r w:rsidRPr="00B1255D">
        <w:rPr>
          <w:rFonts w:ascii="Times New Roman" w:hAnsi="Times New Roman"/>
          <w:sz w:val="24"/>
          <w:szCs w:val="24"/>
        </w:rPr>
        <w:t xml:space="preserve"> та дренажних вод)  та станція нейтралізації (для нейтралізації гальванічних стоків). На очищення зворотних вод (включаючи запобігання та очищення скидів у поверхневі води) в 2022 році  усього було витрачено  1 919 804 грн.</w:t>
      </w:r>
      <w:r w:rsidRPr="007D2756">
        <w:rPr>
          <w:rFonts w:ascii="Times New Roman" w:hAnsi="Times New Roman"/>
          <w:sz w:val="24"/>
          <w:szCs w:val="24"/>
        </w:rPr>
        <w:t xml:space="preserve"> </w:t>
      </w:r>
    </w:p>
    <w:p w14:paraId="05C2606E" w14:textId="77777777" w:rsidR="006C14C8" w:rsidRPr="00B1255D" w:rsidRDefault="006C14C8" w:rsidP="006C14C8">
      <w:pPr>
        <w:spacing w:after="0" w:line="240" w:lineRule="auto"/>
        <w:ind w:firstLine="567"/>
        <w:jc w:val="both"/>
        <w:rPr>
          <w:rFonts w:ascii="Times New Roman" w:hAnsi="Times New Roman"/>
          <w:b/>
          <w:bCs/>
          <w:sz w:val="24"/>
          <w:szCs w:val="24"/>
        </w:rPr>
      </w:pPr>
      <w:r w:rsidRPr="00B1255D">
        <w:rPr>
          <w:rFonts w:ascii="Times New Roman" w:hAnsi="Times New Roman"/>
          <w:sz w:val="24"/>
          <w:szCs w:val="24"/>
        </w:rPr>
        <w:t>Небезпечні промислові відходи, які утворюються на підприємстві, передаються ліцензованим організаціям для подальших операцій з поводження з відходами. В 2022 році на оплату послуг з поводження з небезпечними відходами було витрачено 135 852 грн.</w:t>
      </w:r>
    </w:p>
    <w:p w14:paraId="0CFA1163" w14:textId="77777777" w:rsidR="006C14C8" w:rsidRPr="00B1255D" w:rsidRDefault="006C14C8" w:rsidP="006C14C8">
      <w:pPr>
        <w:spacing w:after="0" w:line="240" w:lineRule="auto"/>
        <w:ind w:firstLine="567"/>
        <w:jc w:val="both"/>
        <w:rPr>
          <w:rFonts w:ascii="Times New Roman" w:hAnsi="Times New Roman"/>
          <w:sz w:val="24"/>
          <w:szCs w:val="24"/>
        </w:rPr>
      </w:pPr>
      <w:r w:rsidRPr="00B1255D">
        <w:rPr>
          <w:rFonts w:ascii="Times New Roman" w:hAnsi="Times New Roman"/>
          <w:sz w:val="24"/>
          <w:szCs w:val="24"/>
        </w:rPr>
        <w:t>В 2022 р. було сплачено екологічний податок за викиди в атмосферне повітря та скиди забруднюючих речовин у водні об’єкти – 32 088,35 грн. та 16 825,23 грн.</w:t>
      </w:r>
    </w:p>
    <w:p w14:paraId="7079C9FF" w14:textId="77777777" w:rsidR="006C14C8" w:rsidRPr="00732BC1" w:rsidRDefault="006C14C8" w:rsidP="006C14C8">
      <w:pPr>
        <w:spacing w:after="0" w:line="240" w:lineRule="auto"/>
        <w:ind w:firstLine="567"/>
        <w:jc w:val="both"/>
        <w:rPr>
          <w:rFonts w:ascii="Times New Roman" w:hAnsi="Times New Roman"/>
          <w:sz w:val="24"/>
          <w:szCs w:val="24"/>
        </w:rPr>
      </w:pPr>
      <w:r w:rsidRPr="00B1255D">
        <w:rPr>
          <w:rFonts w:ascii="Times New Roman" w:hAnsi="Times New Roman"/>
          <w:sz w:val="24"/>
          <w:szCs w:val="24"/>
        </w:rPr>
        <w:t>На підприємстві щорічно розробляється план природоохоронних заходів, на 2022 рік заходи не проводились. Керівництво вважає, що за існуючих умов застосування природоохоронного законодавства, у Товариства не існує суттєвих зобов’язань щодо завдання шкоди навколишньому середовищу</w:t>
      </w:r>
      <w:bookmarkStart w:id="42" w:name="_Hlk37953782"/>
      <w:bookmarkEnd w:id="40"/>
      <w:r w:rsidRPr="00B1255D">
        <w:rPr>
          <w:rFonts w:ascii="Times New Roman" w:hAnsi="Times New Roman"/>
          <w:sz w:val="24"/>
          <w:szCs w:val="24"/>
        </w:rPr>
        <w:t xml:space="preserve">, </w:t>
      </w:r>
      <w:bookmarkEnd w:id="42"/>
      <w:r w:rsidRPr="00B1255D">
        <w:rPr>
          <w:rFonts w:ascii="Times New Roman" w:hAnsi="Times New Roman"/>
          <w:sz w:val="24"/>
          <w:szCs w:val="24"/>
        </w:rPr>
        <w:t>які мають бути нараховані у вигляді забезпечень у фінансовій звітності згідно з МСФЗ.</w:t>
      </w:r>
    </w:p>
    <w:p w14:paraId="0B471CF9" w14:textId="77777777" w:rsidR="006C14C8" w:rsidRPr="00732BC1" w:rsidRDefault="006C14C8" w:rsidP="006C14C8">
      <w:pPr>
        <w:spacing w:after="0" w:line="240" w:lineRule="auto"/>
        <w:ind w:firstLine="567"/>
        <w:jc w:val="both"/>
        <w:rPr>
          <w:rFonts w:ascii="Times New Roman" w:hAnsi="Times New Roman"/>
          <w:sz w:val="24"/>
          <w:szCs w:val="24"/>
        </w:rPr>
      </w:pPr>
    </w:p>
    <w:bookmarkEnd w:id="41"/>
    <w:p w14:paraId="422F2E22" w14:textId="77777777" w:rsidR="006C14C8" w:rsidRPr="00732BC1" w:rsidRDefault="006C14C8" w:rsidP="006C14C8">
      <w:pPr>
        <w:spacing w:after="0" w:line="240" w:lineRule="auto"/>
        <w:jc w:val="both"/>
        <w:rPr>
          <w:rFonts w:ascii="Times New Roman" w:hAnsi="Times New Roman"/>
          <w:b/>
          <w:bCs/>
          <w:i/>
          <w:sz w:val="24"/>
          <w:szCs w:val="24"/>
        </w:rPr>
      </w:pPr>
      <w:r>
        <w:rPr>
          <w:rFonts w:ascii="Times New Roman" w:hAnsi="Times New Roman"/>
          <w:b/>
          <w:bCs/>
          <w:i/>
          <w:sz w:val="24"/>
          <w:szCs w:val="24"/>
        </w:rPr>
        <w:t xml:space="preserve">          </w:t>
      </w:r>
      <w:r w:rsidRPr="00732BC1">
        <w:rPr>
          <w:rFonts w:ascii="Times New Roman" w:hAnsi="Times New Roman"/>
          <w:b/>
          <w:bCs/>
          <w:i/>
          <w:sz w:val="24"/>
          <w:szCs w:val="24"/>
        </w:rPr>
        <w:t>7.5.4. Ступінь повернення дебіторської заборгованості та інших фінансових активів</w:t>
      </w:r>
    </w:p>
    <w:p w14:paraId="2709B89A" w14:textId="77777777" w:rsidR="006C14C8" w:rsidRPr="00732BC1" w:rsidRDefault="006C14C8" w:rsidP="006C14C8">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732BC1">
        <w:rPr>
          <w:rFonts w:ascii="Times New Roman" w:hAnsi="Times New Roman"/>
          <w:sz w:val="24"/>
          <w:szCs w:val="24"/>
        </w:rPr>
        <w:t>Внаслідок ситуації, яка склалась в економіці України, а також як результат економічної нестабільності, існує ймовірність того, що активи не зможуть бути реалізовані за їхньою балансовою вартістю в ході звичайної діяльності Товариства.</w:t>
      </w:r>
    </w:p>
    <w:p w14:paraId="3AFBB527" w14:textId="77777777" w:rsidR="006C14C8" w:rsidRDefault="006C14C8" w:rsidP="006C14C8">
      <w:pPr>
        <w:tabs>
          <w:tab w:val="left" w:pos="10632"/>
        </w:tabs>
        <w:spacing w:after="0" w:line="240" w:lineRule="auto"/>
        <w:ind w:firstLine="709"/>
        <w:jc w:val="both"/>
        <w:rPr>
          <w:rFonts w:ascii="Times New Roman" w:hAnsi="Times New Roman"/>
          <w:sz w:val="24"/>
          <w:szCs w:val="24"/>
        </w:rPr>
      </w:pPr>
      <w:r w:rsidRPr="00732BC1">
        <w:rPr>
          <w:rFonts w:ascii="Times New Roman" w:hAnsi="Times New Roman"/>
          <w:sz w:val="24"/>
          <w:szCs w:val="24"/>
        </w:rPr>
        <w:t>Ступінь повернення цих активів у значній мірі залежить від ефективності заходів, які знаходяться поза зоною контролю Товариства. Ступінь повернення фінансових активів  шляхом відшкодування їх вартості Товариству визначається на підставі обставин та інформації, які наявні на дату балансу, а саме даних щодо фінансового стану дебіторів Товариства. На думку керівництва Товариства, додатковий резерв під знецінення фінансових активів на дату балансу (31.12.</w:t>
      </w:r>
      <w:r>
        <w:rPr>
          <w:rFonts w:ascii="Times New Roman" w:hAnsi="Times New Roman"/>
          <w:sz w:val="24"/>
          <w:szCs w:val="24"/>
        </w:rPr>
        <w:t>2022</w:t>
      </w:r>
      <w:r w:rsidRPr="00732BC1">
        <w:rPr>
          <w:rFonts w:ascii="Times New Roman" w:hAnsi="Times New Roman"/>
          <w:sz w:val="24"/>
          <w:szCs w:val="24"/>
        </w:rPr>
        <w:t>року) не потрібен, виходячи з наявних на той час обставин та інформації.</w:t>
      </w:r>
    </w:p>
    <w:p w14:paraId="65615E66" w14:textId="77777777" w:rsidR="006C14C8" w:rsidRPr="007D2756" w:rsidRDefault="006C14C8" w:rsidP="006C14C8">
      <w:pPr>
        <w:tabs>
          <w:tab w:val="left" w:pos="10632"/>
        </w:tabs>
        <w:spacing w:after="0" w:line="240" w:lineRule="auto"/>
        <w:ind w:firstLine="709"/>
        <w:jc w:val="both"/>
        <w:rPr>
          <w:rFonts w:ascii="Times New Roman" w:hAnsi="Times New Roman"/>
          <w:sz w:val="24"/>
          <w:szCs w:val="24"/>
        </w:rPr>
      </w:pPr>
    </w:p>
    <w:p w14:paraId="636F68F6" w14:textId="77777777" w:rsidR="006C14C8" w:rsidRPr="006C14C8" w:rsidRDefault="006C14C8" w:rsidP="006C14C8">
      <w:pPr>
        <w:pStyle w:val="24"/>
        <w:spacing w:before="0" w:after="0"/>
        <w:ind w:left="0"/>
        <w:rPr>
          <w:rFonts w:ascii="Times New Roman" w:hAnsi="Times New Roman"/>
          <w:i/>
          <w:sz w:val="24"/>
          <w:szCs w:val="24"/>
          <w:lang w:val="uk-UA"/>
        </w:rPr>
      </w:pPr>
      <w:r>
        <w:rPr>
          <w:rFonts w:ascii="Times New Roman" w:hAnsi="Times New Roman"/>
          <w:i/>
          <w:sz w:val="24"/>
          <w:szCs w:val="24"/>
          <w:lang w:val="uk-UA"/>
        </w:rPr>
        <w:t xml:space="preserve">        </w:t>
      </w:r>
      <w:r w:rsidRPr="006C14C8">
        <w:rPr>
          <w:rFonts w:ascii="Times New Roman" w:hAnsi="Times New Roman"/>
          <w:i/>
          <w:sz w:val="24"/>
          <w:szCs w:val="24"/>
          <w:lang w:val="uk-UA"/>
        </w:rPr>
        <w:t xml:space="preserve">7.5.5.  </w:t>
      </w:r>
      <w:r w:rsidRPr="006C14C8">
        <w:rPr>
          <w:rFonts w:ascii="Times New Roman" w:hAnsi="Times New Roman"/>
          <w:i/>
          <w:sz w:val="24"/>
          <w:szCs w:val="24"/>
        </w:rPr>
        <w:t>Поруки</w:t>
      </w:r>
      <w:r w:rsidRPr="006C14C8">
        <w:rPr>
          <w:rFonts w:ascii="Times New Roman" w:hAnsi="Times New Roman"/>
          <w:i/>
          <w:sz w:val="24"/>
          <w:szCs w:val="24"/>
          <w:lang w:val="uk-UA"/>
        </w:rPr>
        <w:t xml:space="preserve"> та застави</w:t>
      </w:r>
    </w:p>
    <w:p w14:paraId="441A9383" w14:textId="3EE94AC2" w:rsidR="006C14C8" w:rsidRDefault="006C14C8" w:rsidP="006C14C8">
      <w:pPr>
        <w:widowControl w:val="0"/>
        <w:autoSpaceDE w:val="0"/>
        <w:autoSpaceDN w:val="0"/>
        <w:adjustRightInd w:val="0"/>
        <w:spacing w:after="0" w:line="240" w:lineRule="auto"/>
        <w:jc w:val="both"/>
        <w:rPr>
          <w:rFonts w:ascii="Times New Roman" w:hAnsi="Times New Roman"/>
          <w:sz w:val="24"/>
          <w:szCs w:val="24"/>
        </w:rPr>
      </w:pPr>
      <w:r w:rsidRPr="006C14C8">
        <w:rPr>
          <w:rFonts w:ascii="Times New Roman" w:hAnsi="Times New Roman"/>
          <w:sz w:val="24"/>
          <w:szCs w:val="24"/>
        </w:rPr>
        <w:t xml:space="preserve">      На звітну дату у Товаристві відсутні видані поруки та є в наявності застави під отриману кредитну лінію. Інформація про застави розкрита в </w:t>
      </w:r>
      <w:proofErr w:type="spellStart"/>
      <w:r w:rsidRPr="006C14C8">
        <w:rPr>
          <w:rFonts w:ascii="Times New Roman" w:hAnsi="Times New Roman"/>
          <w:i/>
          <w:iCs/>
          <w:sz w:val="24"/>
          <w:szCs w:val="24"/>
        </w:rPr>
        <w:t>п.п</w:t>
      </w:r>
      <w:proofErr w:type="spellEnd"/>
      <w:r w:rsidRPr="006C14C8">
        <w:rPr>
          <w:rFonts w:ascii="Times New Roman" w:hAnsi="Times New Roman"/>
          <w:i/>
          <w:iCs/>
          <w:sz w:val="24"/>
          <w:szCs w:val="24"/>
        </w:rPr>
        <w:t>.</w:t>
      </w:r>
      <w:r w:rsidRPr="006C14C8">
        <w:rPr>
          <w:rFonts w:ascii="Times New Roman" w:hAnsi="Times New Roman"/>
          <w:b/>
          <w:bCs/>
          <w:i/>
          <w:iCs/>
          <w:sz w:val="24"/>
          <w:szCs w:val="24"/>
          <w:lang w:val="ru-RU"/>
        </w:rPr>
        <w:t xml:space="preserve"> </w:t>
      </w:r>
      <w:r w:rsidRPr="006C14C8">
        <w:rPr>
          <w:rFonts w:ascii="Times New Roman" w:hAnsi="Times New Roman"/>
          <w:i/>
          <w:iCs/>
          <w:sz w:val="24"/>
          <w:szCs w:val="24"/>
          <w:lang w:val="ru-RU"/>
        </w:rPr>
        <w:t>6</w:t>
      </w:r>
      <w:r w:rsidRPr="006C14C8">
        <w:rPr>
          <w:rFonts w:ascii="Times New Roman" w:hAnsi="Times New Roman"/>
          <w:i/>
          <w:iCs/>
          <w:sz w:val="24"/>
          <w:szCs w:val="24"/>
        </w:rPr>
        <w:t>.1.2. «</w:t>
      </w:r>
      <w:proofErr w:type="spellStart"/>
      <w:r w:rsidRPr="006C14C8">
        <w:rPr>
          <w:rFonts w:ascii="Times New Roman" w:hAnsi="Times New Roman"/>
          <w:i/>
          <w:iCs/>
          <w:sz w:val="24"/>
          <w:szCs w:val="24"/>
        </w:rPr>
        <w:t>Основнi</w:t>
      </w:r>
      <w:proofErr w:type="spellEnd"/>
      <w:r w:rsidRPr="006C14C8">
        <w:rPr>
          <w:rFonts w:ascii="Times New Roman" w:hAnsi="Times New Roman"/>
          <w:i/>
          <w:iCs/>
          <w:sz w:val="24"/>
          <w:szCs w:val="24"/>
        </w:rPr>
        <w:t xml:space="preserve"> засоби» (рядки 1010, 1011, </w:t>
      </w:r>
      <w:proofErr w:type="gramStart"/>
      <w:r w:rsidRPr="006C14C8">
        <w:rPr>
          <w:rFonts w:ascii="Times New Roman" w:hAnsi="Times New Roman"/>
          <w:i/>
          <w:iCs/>
          <w:sz w:val="24"/>
          <w:szCs w:val="24"/>
        </w:rPr>
        <w:t>1012 )</w:t>
      </w:r>
      <w:proofErr w:type="gramEnd"/>
      <w:r w:rsidRPr="006C14C8">
        <w:rPr>
          <w:rFonts w:ascii="Times New Roman" w:hAnsi="Times New Roman"/>
          <w:i/>
          <w:iCs/>
          <w:sz w:val="24"/>
          <w:szCs w:val="24"/>
        </w:rPr>
        <w:t xml:space="preserve"> </w:t>
      </w:r>
      <w:r w:rsidRPr="006C14C8">
        <w:rPr>
          <w:rFonts w:ascii="Times New Roman" w:hAnsi="Times New Roman"/>
          <w:sz w:val="24"/>
          <w:szCs w:val="24"/>
        </w:rPr>
        <w:t>п.6.1</w:t>
      </w:r>
      <w:r w:rsidRPr="006C14C8">
        <w:rPr>
          <w:rFonts w:ascii="Times New Roman" w:hAnsi="Times New Roman"/>
          <w:i/>
          <w:iCs/>
          <w:sz w:val="24"/>
          <w:szCs w:val="24"/>
        </w:rPr>
        <w:t xml:space="preserve"> </w:t>
      </w:r>
      <w:r w:rsidRPr="006C14C8">
        <w:rPr>
          <w:rFonts w:ascii="Times New Roman" w:hAnsi="Times New Roman"/>
          <w:sz w:val="24"/>
          <w:szCs w:val="24"/>
        </w:rPr>
        <w:t>Примітки 6.</w:t>
      </w:r>
    </w:p>
    <w:p w14:paraId="16E5D656" w14:textId="77777777" w:rsidR="006C14C8" w:rsidRPr="006C7433" w:rsidRDefault="006C14C8" w:rsidP="006C14C8">
      <w:pPr>
        <w:widowControl w:val="0"/>
        <w:autoSpaceDE w:val="0"/>
        <w:autoSpaceDN w:val="0"/>
        <w:adjustRightInd w:val="0"/>
        <w:spacing w:after="0" w:line="240" w:lineRule="auto"/>
        <w:jc w:val="both"/>
        <w:rPr>
          <w:rFonts w:ascii="Times New Roman" w:hAnsi="Times New Roman"/>
          <w:i/>
          <w:iCs/>
          <w:sz w:val="24"/>
          <w:szCs w:val="24"/>
        </w:rPr>
      </w:pPr>
    </w:p>
    <w:p w14:paraId="36F35C1F" w14:textId="34247C1C" w:rsidR="009C7A32" w:rsidRPr="007D2756" w:rsidRDefault="006C7433" w:rsidP="00836D64">
      <w:pPr>
        <w:pStyle w:val="aa"/>
        <w:spacing w:before="0" w:after="0"/>
        <w:ind w:left="0" w:firstLine="709"/>
        <w:rPr>
          <w:rFonts w:ascii="Times New Roman" w:hAnsi="Times New Roman"/>
          <w:b/>
          <w:bCs/>
          <w:sz w:val="24"/>
          <w:szCs w:val="24"/>
          <w:lang w:val="uk-UA"/>
        </w:rPr>
      </w:pPr>
      <w:r>
        <w:rPr>
          <w:rFonts w:ascii="Times New Roman" w:hAnsi="Times New Roman"/>
          <w:sz w:val="24"/>
          <w:szCs w:val="24"/>
          <w:lang w:val="uk-UA"/>
        </w:rPr>
        <w:t xml:space="preserve"> </w:t>
      </w:r>
      <w:r w:rsidR="003825A3">
        <w:rPr>
          <w:rFonts w:ascii="Times New Roman" w:hAnsi="Times New Roman"/>
          <w:b/>
          <w:bCs/>
          <w:sz w:val="24"/>
          <w:szCs w:val="24"/>
          <w:lang w:val="uk-UA"/>
        </w:rPr>
        <w:t>7</w:t>
      </w:r>
      <w:r w:rsidR="009C7A32" w:rsidRPr="007D2756">
        <w:rPr>
          <w:rFonts w:ascii="Times New Roman" w:hAnsi="Times New Roman"/>
          <w:b/>
          <w:bCs/>
          <w:sz w:val="24"/>
          <w:szCs w:val="24"/>
          <w:lang w:val="uk-UA"/>
        </w:rPr>
        <w:t>.6. Прибуток на акцію</w:t>
      </w:r>
    </w:p>
    <w:p w14:paraId="3121D18D" w14:textId="77777777" w:rsidR="009C7A32" w:rsidRPr="007D2756" w:rsidRDefault="009C7A32" w:rsidP="00836D64">
      <w:pPr>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eastAsia="Calibri" w:hAnsi="Times New Roman"/>
          <w:sz w:val="24"/>
          <w:szCs w:val="24"/>
          <w:lang w:eastAsia="en-US"/>
        </w:rPr>
        <w:t xml:space="preserve">Товариство представляє показники базисного та розбавленого прибутку на акцію щодо своїх звичайних акцій керуючись </w:t>
      </w:r>
      <w:r w:rsidRPr="007D2756">
        <w:rPr>
          <w:rFonts w:ascii="Times New Roman" w:hAnsi="Times New Roman"/>
          <w:sz w:val="24"/>
          <w:szCs w:val="24"/>
        </w:rPr>
        <w:t>МСБО 33 «Прибуток на акцію».</w:t>
      </w:r>
    </w:p>
    <w:p w14:paraId="7970E237" w14:textId="77777777" w:rsidR="009C7A32" w:rsidRPr="007D2756" w:rsidRDefault="009C7A32" w:rsidP="00836D64">
      <w:pPr>
        <w:autoSpaceDE w:val="0"/>
        <w:autoSpaceDN w:val="0"/>
        <w:adjustRightInd w:val="0"/>
        <w:spacing w:after="0" w:line="240" w:lineRule="auto"/>
        <w:ind w:firstLine="709"/>
        <w:jc w:val="both"/>
        <w:rPr>
          <w:rFonts w:ascii="Times New Roman" w:hAnsi="Times New Roman"/>
          <w:sz w:val="24"/>
          <w:szCs w:val="24"/>
        </w:rPr>
      </w:pPr>
      <w:r w:rsidRPr="007D2756">
        <w:rPr>
          <w:rFonts w:ascii="Times New Roman" w:hAnsi="Times New Roman"/>
          <w:sz w:val="24"/>
          <w:szCs w:val="24"/>
        </w:rPr>
        <w:t>Суми базового прибутку на акцію розраховано шляхом розподілу чистого прибутку за рік, що припадає на власників звичайних акцій Товариства, на середньозважену кількість звичайних акцій в обігу протягом року.</w:t>
      </w:r>
    </w:p>
    <w:p w14:paraId="3FDFE16F" w14:textId="1E9C3D11" w:rsidR="00E521A2" w:rsidRPr="00732BC1" w:rsidRDefault="0030336C" w:rsidP="009C7A3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Збиток</w:t>
      </w:r>
      <w:r w:rsidR="009C7A32" w:rsidRPr="00732BC1">
        <w:rPr>
          <w:rFonts w:ascii="Times New Roman" w:hAnsi="Times New Roman"/>
          <w:sz w:val="24"/>
          <w:szCs w:val="24"/>
        </w:rPr>
        <w:t xml:space="preserve"> на акцію склав на 31.12.</w:t>
      </w:r>
      <w:r w:rsidR="001B5147">
        <w:rPr>
          <w:rFonts w:ascii="Times New Roman" w:hAnsi="Times New Roman"/>
          <w:sz w:val="24"/>
          <w:szCs w:val="24"/>
        </w:rPr>
        <w:t>2022</w:t>
      </w:r>
      <w:r>
        <w:rPr>
          <w:rFonts w:ascii="Times New Roman" w:hAnsi="Times New Roman"/>
          <w:sz w:val="24"/>
          <w:szCs w:val="24"/>
        </w:rPr>
        <w:t xml:space="preserve"> року 8</w:t>
      </w:r>
      <w:r w:rsidR="00944D7C">
        <w:rPr>
          <w:rFonts w:ascii="Times New Roman" w:hAnsi="Times New Roman"/>
          <w:sz w:val="24"/>
          <w:szCs w:val="24"/>
        </w:rPr>
        <w:t>8</w:t>
      </w:r>
      <w:r>
        <w:rPr>
          <w:rFonts w:ascii="Times New Roman" w:hAnsi="Times New Roman"/>
          <w:sz w:val="24"/>
          <w:szCs w:val="24"/>
        </w:rPr>
        <w:t>,1</w:t>
      </w:r>
      <w:r w:rsidR="00944D7C">
        <w:rPr>
          <w:rFonts w:ascii="Times New Roman" w:hAnsi="Times New Roman"/>
          <w:sz w:val="24"/>
          <w:szCs w:val="24"/>
        </w:rPr>
        <w:t>0748</w:t>
      </w:r>
      <w:r>
        <w:rPr>
          <w:rFonts w:ascii="Times New Roman" w:hAnsi="Times New Roman"/>
          <w:sz w:val="24"/>
          <w:szCs w:val="24"/>
        </w:rPr>
        <w:t xml:space="preserve"> грн. і прибуток на 31.12.2021 року – 86,37799</w:t>
      </w:r>
      <w:r w:rsidR="009C7A32" w:rsidRPr="00732BC1">
        <w:rPr>
          <w:rFonts w:ascii="Times New Roman" w:hAnsi="Times New Roman"/>
          <w:sz w:val="24"/>
          <w:szCs w:val="24"/>
        </w:rPr>
        <w:t xml:space="preserve"> грн.</w:t>
      </w:r>
      <w:r w:rsidR="00E521A2" w:rsidRPr="00732BC1">
        <w:rPr>
          <w:rFonts w:ascii="Times New Roman" w:hAnsi="Times New Roman"/>
          <w:sz w:val="24"/>
          <w:szCs w:val="24"/>
        </w:rPr>
        <w:t xml:space="preserve"> За </w:t>
      </w:r>
      <w:proofErr w:type="spellStart"/>
      <w:r w:rsidR="00E521A2" w:rsidRPr="00732BC1">
        <w:rPr>
          <w:rFonts w:ascii="Times New Roman" w:hAnsi="Times New Roman"/>
          <w:sz w:val="24"/>
          <w:szCs w:val="24"/>
        </w:rPr>
        <w:t>рiшенням</w:t>
      </w:r>
      <w:proofErr w:type="spellEnd"/>
      <w:r w:rsidR="00E521A2" w:rsidRPr="00732BC1">
        <w:rPr>
          <w:rFonts w:ascii="Times New Roman" w:hAnsi="Times New Roman"/>
          <w:sz w:val="24"/>
          <w:szCs w:val="24"/>
        </w:rPr>
        <w:t xml:space="preserve"> загальних </w:t>
      </w:r>
      <w:proofErr w:type="spellStart"/>
      <w:r w:rsidR="00E521A2" w:rsidRPr="00732BC1">
        <w:rPr>
          <w:rFonts w:ascii="Times New Roman" w:hAnsi="Times New Roman"/>
          <w:sz w:val="24"/>
          <w:szCs w:val="24"/>
        </w:rPr>
        <w:t>зборiв</w:t>
      </w:r>
      <w:proofErr w:type="spellEnd"/>
      <w:r w:rsidR="00E521A2" w:rsidRPr="00732BC1">
        <w:rPr>
          <w:rFonts w:ascii="Times New Roman" w:hAnsi="Times New Roman"/>
          <w:sz w:val="24"/>
          <w:szCs w:val="24"/>
        </w:rPr>
        <w:t xml:space="preserve">, що </w:t>
      </w:r>
      <w:proofErr w:type="spellStart"/>
      <w:r w:rsidR="00E521A2" w:rsidRPr="00732BC1">
        <w:rPr>
          <w:rFonts w:ascii="Times New Roman" w:hAnsi="Times New Roman"/>
          <w:sz w:val="24"/>
          <w:szCs w:val="24"/>
        </w:rPr>
        <w:t>вiдбулися</w:t>
      </w:r>
      <w:proofErr w:type="spellEnd"/>
      <w:r w:rsidR="00E521A2" w:rsidRPr="00732BC1">
        <w:rPr>
          <w:rFonts w:ascii="Times New Roman" w:hAnsi="Times New Roman"/>
          <w:sz w:val="24"/>
          <w:szCs w:val="24"/>
        </w:rPr>
        <w:t xml:space="preserve"> </w:t>
      </w:r>
      <w:r w:rsidR="00944D7C">
        <w:rPr>
          <w:rFonts w:ascii="Times New Roman" w:hAnsi="Times New Roman"/>
          <w:sz w:val="24"/>
          <w:szCs w:val="24"/>
        </w:rPr>
        <w:t>7</w:t>
      </w:r>
      <w:r w:rsidR="00E521A2" w:rsidRPr="00732BC1">
        <w:rPr>
          <w:rFonts w:ascii="Times New Roman" w:hAnsi="Times New Roman"/>
          <w:sz w:val="24"/>
          <w:szCs w:val="24"/>
        </w:rPr>
        <w:t xml:space="preserve"> </w:t>
      </w:r>
      <w:r>
        <w:rPr>
          <w:rFonts w:ascii="Times New Roman" w:hAnsi="Times New Roman"/>
          <w:sz w:val="24"/>
          <w:szCs w:val="24"/>
        </w:rPr>
        <w:t>груд</w:t>
      </w:r>
      <w:r w:rsidR="00E521A2" w:rsidRPr="00732BC1">
        <w:rPr>
          <w:rFonts w:ascii="Times New Roman" w:hAnsi="Times New Roman"/>
          <w:sz w:val="24"/>
          <w:szCs w:val="24"/>
        </w:rPr>
        <w:t xml:space="preserve">ня </w:t>
      </w:r>
      <w:r w:rsidR="001B5147">
        <w:rPr>
          <w:rFonts w:ascii="Times New Roman" w:hAnsi="Times New Roman"/>
          <w:sz w:val="24"/>
          <w:szCs w:val="24"/>
        </w:rPr>
        <w:t>2022</w:t>
      </w:r>
      <w:r w:rsidR="00E521A2" w:rsidRPr="00732BC1">
        <w:rPr>
          <w:rFonts w:ascii="Times New Roman" w:hAnsi="Times New Roman"/>
          <w:sz w:val="24"/>
          <w:szCs w:val="24"/>
        </w:rPr>
        <w:t xml:space="preserve"> року, прийнято </w:t>
      </w:r>
      <w:proofErr w:type="spellStart"/>
      <w:r w:rsidR="00E521A2" w:rsidRPr="0083473B">
        <w:rPr>
          <w:rFonts w:ascii="Times New Roman" w:hAnsi="Times New Roman"/>
          <w:sz w:val="24"/>
          <w:szCs w:val="24"/>
        </w:rPr>
        <w:t>рiшення</w:t>
      </w:r>
      <w:proofErr w:type="spellEnd"/>
      <w:r w:rsidR="006C14C8" w:rsidRPr="0083473B">
        <w:rPr>
          <w:rFonts w:ascii="Times New Roman" w:hAnsi="Times New Roman"/>
          <w:sz w:val="24"/>
          <w:szCs w:val="24"/>
        </w:rPr>
        <w:t xml:space="preserve"> дивіден</w:t>
      </w:r>
      <w:r w:rsidR="005A1800" w:rsidRPr="0083473B">
        <w:rPr>
          <w:rFonts w:ascii="Times New Roman" w:hAnsi="Times New Roman"/>
          <w:sz w:val="24"/>
          <w:szCs w:val="24"/>
        </w:rPr>
        <w:t>д</w:t>
      </w:r>
      <w:r w:rsidR="006C14C8" w:rsidRPr="0083473B">
        <w:rPr>
          <w:rFonts w:ascii="Times New Roman" w:hAnsi="Times New Roman"/>
          <w:sz w:val="24"/>
          <w:szCs w:val="24"/>
        </w:rPr>
        <w:t>и не виплачувати.</w:t>
      </w:r>
    </w:p>
    <w:p w14:paraId="7AA34992" w14:textId="37F0DC65" w:rsidR="009C7A32" w:rsidRDefault="009C7A32" w:rsidP="009C7A32">
      <w:pPr>
        <w:autoSpaceDE w:val="0"/>
        <w:autoSpaceDN w:val="0"/>
        <w:adjustRightInd w:val="0"/>
        <w:spacing w:after="0" w:line="240" w:lineRule="auto"/>
        <w:ind w:firstLine="709"/>
        <w:jc w:val="both"/>
        <w:rPr>
          <w:rFonts w:ascii="Times New Roman" w:hAnsi="Times New Roman"/>
          <w:sz w:val="24"/>
          <w:szCs w:val="24"/>
        </w:rPr>
      </w:pPr>
      <w:r w:rsidRPr="00732BC1">
        <w:rPr>
          <w:rFonts w:ascii="Times New Roman" w:hAnsi="Times New Roman"/>
          <w:sz w:val="24"/>
          <w:szCs w:val="24"/>
        </w:rPr>
        <w:t xml:space="preserve"> </w:t>
      </w:r>
      <w:r w:rsidR="00E17C43" w:rsidRPr="00732BC1">
        <w:rPr>
          <w:rFonts w:ascii="Times New Roman" w:hAnsi="Times New Roman"/>
          <w:sz w:val="24"/>
          <w:szCs w:val="24"/>
        </w:rPr>
        <w:t>Станом на 31.12.</w:t>
      </w:r>
      <w:r w:rsidR="001B5147">
        <w:rPr>
          <w:rFonts w:ascii="Times New Roman" w:hAnsi="Times New Roman"/>
          <w:sz w:val="24"/>
          <w:szCs w:val="24"/>
        </w:rPr>
        <w:t>2022</w:t>
      </w:r>
      <w:r w:rsidR="00E17C43" w:rsidRPr="00732BC1">
        <w:rPr>
          <w:rFonts w:ascii="Times New Roman" w:hAnsi="Times New Roman"/>
          <w:sz w:val="24"/>
          <w:szCs w:val="24"/>
        </w:rPr>
        <w:t xml:space="preserve"> року заборгованість за розрахунками з учасниками складає 646 </w:t>
      </w:r>
      <w:proofErr w:type="spellStart"/>
      <w:r w:rsidR="00E17C43" w:rsidRPr="00732BC1">
        <w:rPr>
          <w:rFonts w:ascii="Times New Roman" w:hAnsi="Times New Roman"/>
          <w:sz w:val="24"/>
          <w:szCs w:val="24"/>
        </w:rPr>
        <w:t>тис.грн</w:t>
      </w:r>
      <w:proofErr w:type="spellEnd"/>
      <w:r w:rsidR="00E17C43" w:rsidRPr="00732BC1">
        <w:rPr>
          <w:rFonts w:ascii="Times New Roman" w:hAnsi="Times New Roman"/>
          <w:sz w:val="24"/>
          <w:szCs w:val="24"/>
        </w:rPr>
        <w:t>.</w:t>
      </w:r>
      <w:r w:rsidR="00B12BDC" w:rsidRPr="00732BC1">
        <w:rPr>
          <w:rFonts w:ascii="Times New Roman" w:hAnsi="Times New Roman"/>
          <w:sz w:val="24"/>
          <w:szCs w:val="24"/>
        </w:rPr>
        <w:t xml:space="preserve"> ( р.1640 Балансу).</w:t>
      </w:r>
    </w:p>
    <w:p w14:paraId="2E43D101" w14:textId="77777777" w:rsidR="0030336C" w:rsidRPr="00732BC1" w:rsidRDefault="0030336C" w:rsidP="009C7A32">
      <w:pPr>
        <w:autoSpaceDE w:val="0"/>
        <w:autoSpaceDN w:val="0"/>
        <w:adjustRightInd w:val="0"/>
        <w:spacing w:after="0" w:line="240" w:lineRule="auto"/>
        <w:ind w:firstLine="709"/>
        <w:jc w:val="both"/>
        <w:rPr>
          <w:rFonts w:ascii="Times New Roman" w:hAnsi="Times New Roman"/>
          <w:sz w:val="24"/>
          <w:szCs w:val="24"/>
        </w:rPr>
      </w:pPr>
    </w:p>
    <w:p w14:paraId="2003B6AC" w14:textId="4A51E40E" w:rsidR="009C7A32" w:rsidRPr="007D2756" w:rsidRDefault="003825A3" w:rsidP="009C7A32">
      <w:pPr>
        <w:pStyle w:val="aa"/>
        <w:spacing w:before="0" w:after="0"/>
        <w:ind w:left="0" w:firstLine="709"/>
        <w:rPr>
          <w:rFonts w:ascii="Times New Roman" w:hAnsi="Times New Roman"/>
          <w:b/>
          <w:bCs/>
          <w:sz w:val="24"/>
          <w:szCs w:val="24"/>
          <w:lang w:val="uk-UA"/>
        </w:rPr>
      </w:pPr>
      <w:r w:rsidRPr="00732BC1">
        <w:rPr>
          <w:rFonts w:ascii="Times New Roman" w:hAnsi="Times New Roman"/>
          <w:b/>
          <w:bCs/>
          <w:sz w:val="24"/>
          <w:szCs w:val="24"/>
          <w:lang w:val="uk-UA"/>
        </w:rPr>
        <w:t>7</w:t>
      </w:r>
      <w:r w:rsidR="009C7A32" w:rsidRPr="00732BC1">
        <w:rPr>
          <w:rFonts w:ascii="Times New Roman" w:hAnsi="Times New Roman"/>
          <w:b/>
          <w:bCs/>
          <w:sz w:val="24"/>
          <w:szCs w:val="24"/>
          <w:lang w:val="uk-UA"/>
        </w:rPr>
        <w:t>.7. Події після звітного періоду</w:t>
      </w:r>
    </w:p>
    <w:p w14:paraId="01C07A6A" w14:textId="5B5FF633" w:rsidR="00871D11" w:rsidRPr="00544741" w:rsidRDefault="009C7A32" w:rsidP="00871D11">
      <w:pPr>
        <w:shd w:val="clear" w:color="auto" w:fill="FFFFFF"/>
        <w:spacing w:after="0" w:line="240" w:lineRule="auto"/>
        <w:ind w:firstLine="709"/>
        <w:jc w:val="both"/>
        <w:rPr>
          <w:rFonts w:ascii="Times New Roman" w:hAnsi="Times New Roman"/>
          <w:sz w:val="24"/>
          <w:szCs w:val="24"/>
        </w:rPr>
      </w:pPr>
      <w:bookmarkStart w:id="43" w:name="_Ref384371867"/>
      <w:bookmarkStart w:id="44" w:name="_Toc457314285"/>
      <w:r w:rsidRPr="00C15A98">
        <w:t xml:space="preserve"> </w:t>
      </w:r>
      <w:bookmarkEnd w:id="43"/>
      <w:bookmarkEnd w:id="44"/>
      <w:r w:rsidR="00871D11" w:rsidRPr="00544741">
        <w:rPr>
          <w:rFonts w:ascii="Times New Roman" w:hAnsi="Times New Roman"/>
          <w:sz w:val="24"/>
          <w:szCs w:val="24"/>
        </w:rPr>
        <w:t xml:space="preserve">Після складання фінансових звітів за 12 місяців </w:t>
      </w:r>
      <w:r w:rsidR="001B5147">
        <w:rPr>
          <w:rFonts w:ascii="Times New Roman" w:hAnsi="Times New Roman"/>
          <w:sz w:val="24"/>
          <w:szCs w:val="24"/>
        </w:rPr>
        <w:t>2022</w:t>
      </w:r>
      <w:r w:rsidR="00871D11" w:rsidRPr="00544741">
        <w:rPr>
          <w:rFonts w:ascii="Times New Roman" w:hAnsi="Times New Roman"/>
          <w:sz w:val="24"/>
          <w:szCs w:val="24"/>
        </w:rPr>
        <w:t xml:space="preserve"> року не відбувалися:</w:t>
      </w:r>
    </w:p>
    <w:p w14:paraId="5024EB34" w14:textId="77777777" w:rsidR="00871D11" w:rsidRPr="0030336C" w:rsidRDefault="00871D11" w:rsidP="00871D11">
      <w:pPr>
        <w:spacing w:after="0" w:line="240" w:lineRule="auto"/>
        <w:ind w:firstLine="709"/>
        <w:jc w:val="both"/>
        <w:rPr>
          <w:rFonts w:ascii="Times New Roman" w:hAnsi="Times New Roman"/>
          <w:sz w:val="24"/>
          <w:szCs w:val="24"/>
        </w:rPr>
      </w:pPr>
      <w:r w:rsidRPr="0030336C">
        <w:rPr>
          <w:rFonts w:ascii="Times New Roman" w:hAnsi="Times New Roman"/>
          <w:sz w:val="24"/>
          <w:szCs w:val="24"/>
        </w:rPr>
        <w:t>- події після дати балансу, які надавали б додаткову інформацію про визначення сум, пов'язаних з умовами, що існували на дату балансу, вимагали б коригування відповідних активів і зобов'язань, а також уточнення оцінки відповідних статей;</w:t>
      </w:r>
    </w:p>
    <w:p w14:paraId="33601AA9" w14:textId="77777777" w:rsidR="00871D11" w:rsidRPr="0030336C" w:rsidRDefault="00871D11" w:rsidP="00871D11">
      <w:pPr>
        <w:spacing w:after="0" w:line="240" w:lineRule="auto"/>
        <w:ind w:firstLine="709"/>
        <w:jc w:val="both"/>
        <w:rPr>
          <w:rFonts w:ascii="Times New Roman" w:hAnsi="Times New Roman"/>
          <w:sz w:val="24"/>
          <w:szCs w:val="24"/>
        </w:rPr>
      </w:pPr>
      <w:r w:rsidRPr="0030336C">
        <w:rPr>
          <w:rFonts w:ascii="Times New Roman" w:hAnsi="Times New Roman"/>
          <w:sz w:val="24"/>
          <w:szCs w:val="24"/>
        </w:rPr>
        <w:t>Та відбувалися:</w:t>
      </w:r>
    </w:p>
    <w:p w14:paraId="47646ED2" w14:textId="1EA668AA" w:rsidR="00C26F4C" w:rsidRPr="0030336C" w:rsidRDefault="00871D11" w:rsidP="00B12BDC">
      <w:pPr>
        <w:spacing w:after="0" w:line="240" w:lineRule="auto"/>
        <w:ind w:firstLine="709"/>
        <w:jc w:val="both"/>
        <w:rPr>
          <w:rFonts w:ascii="Times New Roman" w:hAnsi="Times New Roman"/>
          <w:b/>
          <w:bCs/>
          <w:i/>
          <w:sz w:val="24"/>
          <w:szCs w:val="24"/>
        </w:rPr>
      </w:pPr>
      <w:r w:rsidRPr="0030336C">
        <w:rPr>
          <w:rFonts w:ascii="Times New Roman" w:hAnsi="Times New Roman"/>
          <w:sz w:val="24"/>
          <w:szCs w:val="24"/>
        </w:rPr>
        <w:t>- події, що вказували б на умови, що виникли після дати балансу, що не потребують коригування статей фінансових звітів, але підлягають розкриттю інформації про них в Примітках до фінансової звітності,</w:t>
      </w:r>
      <w:r w:rsidR="00E24A83" w:rsidRPr="0030336C">
        <w:rPr>
          <w:rFonts w:ascii="Times New Roman" w:hAnsi="Times New Roman"/>
          <w:sz w:val="24"/>
          <w:szCs w:val="24"/>
        </w:rPr>
        <w:t xml:space="preserve"> </w:t>
      </w:r>
      <w:r w:rsidRPr="0030336C">
        <w:rPr>
          <w:rFonts w:ascii="Times New Roman" w:hAnsi="Times New Roman"/>
          <w:sz w:val="24"/>
          <w:szCs w:val="24"/>
        </w:rPr>
        <w:t xml:space="preserve"> у визначенні МСБО 10 «Події після звітного періоду», які описані в п.1.4 і 1.6 Примітки</w:t>
      </w:r>
      <w:r w:rsidR="00E24A83" w:rsidRPr="0030336C">
        <w:rPr>
          <w:rFonts w:ascii="Times New Roman" w:hAnsi="Times New Roman"/>
          <w:b/>
          <w:bCs/>
          <w:i/>
          <w:sz w:val="24"/>
          <w:szCs w:val="24"/>
        </w:rPr>
        <w:t xml:space="preserve"> </w:t>
      </w:r>
      <w:r w:rsidR="00E24A83" w:rsidRPr="0030336C">
        <w:rPr>
          <w:rFonts w:ascii="Times New Roman" w:hAnsi="Times New Roman"/>
          <w:iCs/>
          <w:sz w:val="24"/>
          <w:szCs w:val="24"/>
        </w:rPr>
        <w:t>1</w:t>
      </w:r>
      <w:r w:rsidR="00C26F4C" w:rsidRPr="0030336C">
        <w:rPr>
          <w:rFonts w:ascii="Times New Roman" w:hAnsi="Times New Roman"/>
          <w:iCs/>
          <w:sz w:val="24"/>
          <w:szCs w:val="24"/>
        </w:rPr>
        <w:t>.</w:t>
      </w:r>
      <w:r w:rsidR="00B12BDC" w:rsidRPr="0030336C">
        <w:rPr>
          <w:rFonts w:ascii="Times New Roman" w:hAnsi="Times New Roman"/>
          <w:b/>
          <w:bCs/>
          <w:i/>
          <w:sz w:val="24"/>
          <w:szCs w:val="24"/>
        </w:rPr>
        <w:t xml:space="preserve"> </w:t>
      </w:r>
      <w:r w:rsidR="00B12BDC" w:rsidRPr="0030336C">
        <w:rPr>
          <w:rFonts w:ascii="Times New Roman" w:hAnsi="Times New Roman"/>
          <w:iCs/>
          <w:sz w:val="24"/>
          <w:szCs w:val="24"/>
        </w:rPr>
        <w:t>Керівництво</w:t>
      </w:r>
      <w:r w:rsidR="00B12BDC" w:rsidRPr="0030336C">
        <w:rPr>
          <w:rFonts w:ascii="Times New Roman" w:hAnsi="Times New Roman"/>
          <w:b/>
          <w:bCs/>
          <w:i/>
          <w:sz w:val="24"/>
          <w:szCs w:val="24"/>
        </w:rPr>
        <w:t xml:space="preserve"> </w:t>
      </w:r>
      <w:r w:rsidR="00C26F4C" w:rsidRPr="0030336C">
        <w:rPr>
          <w:rFonts w:ascii="Times New Roman" w:hAnsi="Times New Roman"/>
          <w:sz w:val="24"/>
          <w:szCs w:val="24"/>
        </w:rPr>
        <w:t>ПрАТ «</w:t>
      </w:r>
      <w:proofErr w:type="spellStart"/>
      <w:r w:rsidR="00C26F4C" w:rsidRPr="0030336C">
        <w:rPr>
          <w:rFonts w:ascii="Times New Roman" w:hAnsi="Times New Roman"/>
          <w:sz w:val="24"/>
          <w:szCs w:val="24"/>
        </w:rPr>
        <w:t>К</w:t>
      </w:r>
      <w:r w:rsidR="00B12BDC" w:rsidRPr="0030336C">
        <w:rPr>
          <w:rFonts w:ascii="Times New Roman" w:hAnsi="Times New Roman"/>
          <w:sz w:val="24"/>
          <w:szCs w:val="24"/>
        </w:rPr>
        <w:t>редмаш</w:t>
      </w:r>
      <w:proofErr w:type="spellEnd"/>
      <w:r w:rsidR="00B12BDC" w:rsidRPr="0030336C">
        <w:rPr>
          <w:rFonts w:ascii="Times New Roman" w:hAnsi="Times New Roman"/>
          <w:sz w:val="24"/>
          <w:szCs w:val="24"/>
        </w:rPr>
        <w:t>»</w:t>
      </w:r>
      <w:r w:rsidR="00C26F4C" w:rsidRPr="0030336C">
        <w:rPr>
          <w:rFonts w:ascii="Times New Roman" w:hAnsi="Times New Roman"/>
          <w:sz w:val="24"/>
          <w:szCs w:val="24"/>
        </w:rPr>
        <w:t xml:space="preserve"> визначило, що ці події є </w:t>
      </w:r>
      <w:proofErr w:type="spellStart"/>
      <w:r w:rsidR="00C26F4C" w:rsidRPr="0030336C">
        <w:rPr>
          <w:rFonts w:ascii="Times New Roman" w:hAnsi="Times New Roman"/>
          <w:sz w:val="24"/>
          <w:szCs w:val="24"/>
        </w:rPr>
        <w:t>некоригуючими</w:t>
      </w:r>
      <w:proofErr w:type="spellEnd"/>
      <w:r w:rsidR="00C26F4C" w:rsidRPr="0030336C">
        <w:rPr>
          <w:rFonts w:ascii="Times New Roman" w:hAnsi="Times New Roman"/>
          <w:sz w:val="24"/>
          <w:szCs w:val="24"/>
        </w:rPr>
        <w:t xml:space="preserve"> по відношенню до фінансової звітності за </w:t>
      </w:r>
      <w:r w:rsidR="001B5147" w:rsidRPr="0030336C">
        <w:rPr>
          <w:rFonts w:ascii="Times New Roman" w:hAnsi="Times New Roman"/>
          <w:sz w:val="24"/>
          <w:szCs w:val="24"/>
        </w:rPr>
        <w:t>2022</w:t>
      </w:r>
      <w:r w:rsidR="00C26F4C" w:rsidRPr="0030336C">
        <w:rPr>
          <w:rFonts w:ascii="Times New Roman" w:hAnsi="Times New Roman"/>
          <w:sz w:val="24"/>
          <w:szCs w:val="24"/>
        </w:rPr>
        <w:t xml:space="preserve"> рік. Відповідно, фінансовий стан на 31.12.</w:t>
      </w:r>
      <w:r w:rsidR="001B5147" w:rsidRPr="0030336C">
        <w:rPr>
          <w:rFonts w:ascii="Times New Roman" w:hAnsi="Times New Roman"/>
          <w:sz w:val="24"/>
          <w:szCs w:val="24"/>
        </w:rPr>
        <w:t>2022</w:t>
      </w:r>
      <w:r w:rsidR="00C26F4C" w:rsidRPr="0030336C">
        <w:rPr>
          <w:rFonts w:ascii="Times New Roman" w:hAnsi="Times New Roman"/>
          <w:sz w:val="24"/>
          <w:szCs w:val="24"/>
        </w:rPr>
        <w:t xml:space="preserve"> та результати діяльності за рік, що закінчився 31 грудня </w:t>
      </w:r>
      <w:r w:rsidR="001B5147" w:rsidRPr="0030336C">
        <w:rPr>
          <w:rFonts w:ascii="Times New Roman" w:hAnsi="Times New Roman"/>
          <w:sz w:val="24"/>
          <w:szCs w:val="24"/>
        </w:rPr>
        <w:t>2022</w:t>
      </w:r>
      <w:r w:rsidR="00C26F4C" w:rsidRPr="0030336C">
        <w:rPr>
          <w:rFonts w:ascii="Times New Roman" w:hAnsi="Times New Roman"/>
          <w:sz w:val="24"/>
          <w:szCs w:val="24"/>
        </w:rPr>
        <w:t xml:space="preserve"> року, не було скориговано на вплив подій, пов’язаних з COVID-19 та оголошенням воєнного стану в Україні</w:t>
      </w:r>
      <w:r w:rsidR="00B12BDC" w:rsidRPr="0030336C">
        <w:rPr>
          <w:rFonts w:ascii="Times New Roman" w:hAnsi="Times New Roman"/>
          <w:sz w:val="24"/>
          <w:szCs w:val="24"/>
        </w:rPr>
        <w:t>.</w:t>
      </w:r>
    </w:p>
    <w:p w14:paraId="385F8FB9" w14:textId="77777777" w:rsidR="00C26F4C" w:rsidRPr="001F27B3" w:rsidRDefault="00C26F4C" w:rsidP="00404211">
      <w:pPr>
        <w:widowControl w:val="0"/>
        <w:autoSpaceDE w:val="0"/>
        <w:autoSpaceDN w:val="0"/>
        <w:adjustRightInd w:val="0"/>
        <w:spacing w:after="0" w:line="240" w:lineRule="auto"/>
        <w:ind w:firstLine="709"/>
        <w:jc w:val="both"/>
        <w:rPr>
          <w:rFonts w:ascii="Times New Roman" w:hAnsi="Times New Roman"/>
          <w:b/>
          <w:sz w:val="24"/>
          <w:szCs w:val="24"/>
          <w:highlight w:val="green"/>
        </w:rPr>
      </w:pPr>
    </w:p>
    <w:p w14:paraId="7FE1E466" w14:textId="77777777" w:rsidR="00C26F4C" w:rsidRPr="001F27B3" w:rsidRDefault="00C26F4C" w:rsidP="00404211">
      <w:pPr>
        <w:widowControl w:val="0"/>
        <w:autoSpaceDE w:val="0"/>
        <w:autoSpaceDN w:val="0"/>
        <w:adjustRightInd w:val="0"/>
        <w:spacing w:after="0" w:line="240" w:lineRule="auto"/>
        <w:ind w:firstLine="709"/>
        <w:jc w:val="both"/>
        <w:rPr>
          <w:rFonts w:ascii="Times New Roman" w:hAnsi="Times New Roman"/>
          <w:b/>
          <w:sz w:val="24"/>
          <w:szCs w:val="24"/>
          <w:highlight w:val="green"/>
        </w:rPr>
      </w:pPr>
    </w:p>
    <w:p w14:paraId="29A6D9A4" w14:textId="45198A78" w:rsidR="009C7A32" w:rsidRPr="0030336C" w:rsidRDefault="009C7A32" w:rsidP="00404211">
      <w:pPr>
        <w:widowControl w:val="0"/>
        <w:autoSpaceDE w:val="0"/>
        <w:autoSpaceDN w:val="0"/>
        <w:adjustRightInd w:val="0"/>
        <w:spacing w:after="0" w:line="240" w:lineRule="auto"/>
        <w:ind w:firstLine="709"/>
        <w:jc w:val="both"/>
        <w:rPr>
          <w:rFonts w:ascii="Times New Roman" w:hAnsi="Times New Roman"/>
          <w:b/>
          <w:sz w:val="24"/>
          <w:szCs w:val="24"/>
          <w:lang w:val="ru-RU"/>
        </w:rPr>
      </w:pPr>
      <w:r w:rsidRPr="0030336C">
        <w:rPr>
          <w:rFonts w:ascii="Times New Roman" w:hAnsi="Times New Roman"/>
          <w:b/>
          <w:sz w:val="24"/>
          <w:szCs w:val="24"/>
        </w:rPr>
        <w:t>Генеральний директор</w:t>
      </w:r>
      <w:r w:rsidRPr="0030336C">
        <w:rPr>
          <w:rFonts w:ascii="Times New Roman" w:hAnsi="Times New Roman"/>
          <w:b/>
          <w:sz w:val="24"/>
          <w:szCs w:val="24"/>
        </w:rPr>
        <w:tab/>
      </w:r>
      <w:r w:rsidRPr="0030336C">
        <w:rPr>
          <w:rFonts w:ascii="Times New Roman" w:hAnsi="Times New Roman"/>
          <w:b/>
          <w:sz w:val="24"/>
          <w:szCs w:val="24"/>
        </w:rPr>
        <w:tab/>
      </w:r>
      <w:r w:rsidRPr="0030336C">
        <w:rPr>
          <w:rFonts w:ascii="Times New Roman" w:hAnsi="Times New Roman"/>
          <w:b/>
          <w:sz w:val="24"/>
          <w:szCs w:val="24"/>
        </w:rPr>
        <w:tab/>
      </w:r>
      <w:r w:rsidRPr="0030336C">
        <w:rPr>
          <w:rFonts w:ascii="Times New Roman" w:hAnsi="Times New Roman"/>
          <w:b/>
          <w:sz w:val="24"/>
          <w:szCs w:val="24"/>
        </w:rPr>
        <w:tab/>
        <w:t xml:space="preserve">         О</w:t>
      </w:r>
      <w:r w:rsidR="003825A3" w:rsidRPr="0030336C">
        <w:rPr>
          <w:rFonts w:ascii="Times New Roman" w:hAnsi="Times New Roman"/>
          <w:b/>
          <w:sz w:val="24"/>
          <w:szCs w:val="24"/>
        </w:rPr>
        <w:t>лександр ТВЕРЕЗИЙ</w:t>
      </w:r>
      <w:r w:rsidRPr="0030336C">
        <w:rPr>
          <w:rFonts w:ascii="Times New Roman" w:hAnsi="Times New Roman"/>
          <w:b/>
          <w:sz w:val="24"/>
          <w:szCs w:val="24"/>
        </w:rPr>
        <w:t xml:space="preserve"> </w:t>
      </w:r>
    </w:p>
    <w:p w14:paraId="53990E8C" w14:textId="77777777" w:rsidR="008F22BF" w:rsidRPr="0030336C" w:rsidRDefault="008F22BF" w:rsidP="009C7A32">
      <w:pPr>
        <w:widowControl w:val="0"/>
        <w:autoSpaceDE w:val="0"/>
        <w:autoSpaceDN w:val="0"/>
        <w:adjustRightInd w:val="0"/>
        <w:spacing w:after="0" w:line="240" w:lineRule="auto"/>
        <w:ind w:firstLine="709"/>
        <w:jc w:val="both"/>
        <w:rPr>
          <w:rFonts w:ascii="Times New Roman" w:hAnsi="Times New Roman"/>
          <w:b/>
          <w:sz w:val="24"/>
          <w:szCs w:val="24"/>
        </w:rPr>
      </w:pPr>
    </w:p>
    <w:p w14:paraId="00F8256D" w14:textId="0B8CE218" w:rsidR="009C7A32" w:rsidRPr="007D2756" w:rsidRDefault="009C7A32" w:rsidP="009C7A32">
      <w:pPr>
        <w:widowControl w:val="0"/>
        <w:autoSpaceDE w:val="0"/>
        <w:autoSpaceDN w:val="0"/>
        <w:adjustRightInd w:val="0"/>
        <w:spacing w:after="0" w:line="240" w:lineRule="auto"/>
        <w:ind w:firstLine="709"/>
        <w:jc w:val="both"/>
        <w:rPr>
          <w:rFonts w:ascii="Times New Roman" w:hAnsi="Times New Roman"/>
          <w:sz w:val="24"/>
          <w:szCs w:val="24"/>
        </w:rPr>
      </w:pPr>
      <w:r w:rsidRPr="0030336C">
        <w:rPr>
          <w:rFonts w:ascii="Times New Roman" w:hAnsi="Times New Roman"/>
          <w:b/>
          <w:sz w:val="24"/>
          <w:szCs w:val="24"/>
        </w:rPr>
        <w:t>Головний бухгалтер</w:t>
      </w:r>
      <w:r w:rsidRPr="0030336C">
        <w:rPr>
          <w:rFonts w:ascii="Times New Roman" w:hAnsi="Times New Roman"/>
          <w:b/>
          <w:sz w:val="24"/>
          <w:szCs w:val="24"/>
        </w:rPr>
        <w:tab/>
      </w:r>
      <w:r w:rsidRPr="0030336C">
        <w:rPr>
          <w:rFonts w:ascii="Times New Roman" w:hAnsi="Times New Roman"/>
          <w:b/>
          <w:sz w:val="24"/>
          <w:szCs w:val="24"/>
        </w:rPr>
        <w:tab/>
      </w:r>
      <w:r w:rsidRPr="0030336C">
        <w:rPr>
          <w:rFonts w:ascii="Times New Roman" w:hAnsi="Times New Roman"/>
          <w:b/>
          <w:sz w:val="24"/>
          <w:szCs w:val="24"/>
        </w:rPr>
        <w:tab/>
      </w:r>
      <w:r w:rsidRPr="0030336C">
        <w:rPr>
          <w:rFonts w:ascii="Times New Roman" w:hAnsi="Times New Roman"/>
          <w:b/>
          <w:sz w:val="24"/>
          <w:szCs w:val="24"/>
        </w:rPr>
        <w:tab/>
      </w:r>
      <w:r w:rsidR="003825A3" w:rsidRPr="0030336C">
        <w:rPr>
          <w:rFonts w:ascii="Times New Roman" w:hAnsi="Times New Roman"/>
          <w:b/>
          <w:sz w:val="24"/>
          <w:szCs w:val="24"/>
        </w:rPr>
        <w:t xml:space="preserve">    </w:t>
      </w:r>
      <w:r w:rsidRPr="0030336C">
        <w:rPr>
          <w:rFonts w:ascii="Times New Roman" w:hAnsi="Times New Roman"/>
          <w:b/>
          <w:sz w:val="24"/>
          <w:szCs w:val="24"/>
        </w:rPr>
        <w:t xml:space="preserve">     О</w:t>
      </w:r>
      <w:r w:rsidR="003825A3" w:rsidRPr="0030336C">
        <w:rPr>
          <w:rFonts w:ascii="Times New Roman" w:hAnsi="Times New Roman"/>
          <w:b/>
          <w:sz w:val="24"/>
          <w:szCs w:val="24"/>
        </w:rPr>
        <w:t>ксана БИХКАЛО</w:t>
      </w:r>
    </w:p>
    <w:p w14:paraId="68D53640" w14:textId="77777777" w:rsidR="006379E1" w:rsidRPr="007D2756" w:rsidRDefault="006379E1" w:rsidP="004B324A">
      <w:pPr>
        <w:spacing w:after="0" w:line="240" w:lineRule="auto"/>
        <w:ind w:firstLine="357"/>
        <w:jc w:val="both"/>
        <w:rPr>
          <w:rFonts w:ascii="Times New Roman" w:hAnsi="Times New Roman"/>
          <w:color w:val="000000"/>
          <w:sz w:val="24"/>
          <w:szCs w:val="24"/>
          <w:shd w:val="clear" w:color="auto" w:fill="FFFFFF"/>
        </w:rPr>
      </w:pPr>
    </w:p>
    <w:p w14:paraId="2D97163C" w14:textId="77777777" w:rsidR="0002489D" w:rsidRPr="007D2756" w:rsidRDefault="0002489D" w:rsidP="004B324A">
      <w:pPr>
        <w:spacing w:after="0" w:line="240" w:lineRule="auto"/>
        <w:ind w:firstLine="357"/>
        <w:jc w:val="both"/>
        <w:rPr>
          <w:rFonts w:ascii="Times New Roman" w:hAnsi="Times New Roman"/>
          <w:color w:val="000000"/>
          <w:sz w:val="24"/>
          <w:szCs w:val="24"/>
          <w:lang w:eastAsia="ko-KR"/>
        </w:rPr>
      </w:pPr>
    </w:p>
    <w:p w14:paraId="1D8371AA" w14:textId="1C76A149" w:rsidR="00694D64" w:rsidRPr="007D2756" w:rsidRDefault="00694D64" w:rsidP="00F5769C">
      <w:pPr>
        <w:pStyle w:val="a5"/>
        <w:ind w:left="540"/>
        <w:rPr>
          <w:sz w:val="24"/>
          <w:szCs w:val="24"/>
        </w:rPr>
      </w:pPr>
    </w:p>
    <w:p w14:paraId="0E162FAF" w14:textId="77777777" w:rsidR="004B324A" w:rsidRPr="007D2756" w:rsidRDefault="004B324A" w:rsidP="00F5769C">
      <w:pPr>
        <w:pStyle w:val="a5"/>
        <w:ind w:left="540"/>
        <w:rPr>
          <w:sz w:val="24"/>
          <w:szCs w:val="24"/>
        </w:rPr>
      </w:pPr>
    </w:p>
    <w:sectPr w:rsidR="004B324A" w:rsidRPr="007D2756" w:rsidSect="0094301A">
      <w:headerReference w:type="default" r:id="rId10"/>
      <w:headerReference w:type="first" r:id="rId11"/>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3ACE" w14:textId="77777777" w:rsidR="00D618BE" w:rsidRDefault="00D618BE">
      <w:pPr>
        <w:spacing w:after="0" w:line="240" w:lineRule="auto"/>
      </w:pPr>
      <w:r>
        <w:separator/>
      </w:r>
    </w:p>
  </w:endnote>
  <w:endnote w:type="continuationSeparator" w:id="0">
    <w:p w14:paraId="307A5363" w14:textId="77777777" w:rsidR="00D618BE" w:rsidRDefault="00D6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Italic">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31D8" w14:textId="77777777" w:rsidR="00D618BE" w:rsidRDefault="00D618BE">
      <w:pPr>
        <w:spacing w:after="0" w:line="240" w:lineRule="auto"/>
      </w:pPr>
      <w:r>
        <w:separator/>
      </w:r>
    </w:p>
  </w:footnote>
  <w:footnote w:type="continuationSeparator" w:id="0">
    <w:p w14:paraId="58AE1E45" w14:textId="77777777" w:rsidR="00D618BE" w:rsidRDefault="00D6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9A45" w14:textId="77777777" w:rsidR="00A47DF9" w:rsidRDefault="00A47DF9">
    <w:pPr>
      <w:spacing w:line="1" w:lineRule="exact"/>
    </w:pPr>
    <w:r>
      <w:rPr>
        <w:noProof/>
        <w:lang w:val="ru-RU" w:eastAsia="ru-RU"/>
      </w:rPr>
      <mc:AlternateContent>
        <mc:Choice Requires="wps">
          <w:drawing>
            <wp:anchor distT="0" distB="0" distL="0" distR="0" simplePos="0" relativeHeight="251659264" behindDoc="1" locked="0" layoutInCell="1" allowOverlap="1" wp14:anchorId="308F3648" wp14:editId="01222A19">
              <wp:simplePos x="0" y="0"/>
              <wp:positionH relativeFrom="page">
                <wp:posOffset>6748145</wp:posOffset>
              </wp:positionH>
              <wp:positionV relativeFrom="page">
                <wp:posOffset>504825</wp:posOffset>
              </wp:positionV>
              <wp:extent cx="121920" cy="106680"/>
              <wp:effectExtent l="0" t="0" r="0" b="0"/>
              <wp:wrapNone/>
              <wp:docPr id="23" name="Shape 23"/>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B44BC44" w14:textId="0EF6756F" w:rsidR="00A47DF9" w:rsidRDefault="00A47DF9">
                          <w:pPr>
                            <w:pStyle w:val="27"/>
                            <w:shd w:val="clear" w:color="auto" w:fill="auto"/>
                            <w:rPr>
                              <w:sz w:val="24"/>
                              <w:szCs w:val="24"/>
                            </w:rPr>
                          </w:pPr>
                        </w:p>
                      </w:txbxContent>
                    </wps:txbx>
                    <wps:bodyPr wrap="none" lIns="0" tIns="0" rIns="0" bIns="0">
                      <a:spAutoFit/>
                    </wps:bodyPr>
                  </wps:wsp>
                </a:graphicData>
              </a:graphic>
            </wp:anchor>
          </w:drawing>
        </mc:Choice>
        <mc:Fallback>
          <w:pict>
            <v:shapetype w14:anchorId="308F3648" id="_x0000_t202" coordsize="21600,21600" o:spt="202" path="m,l,21600r21600,l21600,xe">
              <v:stroke joinstyle="miter"/>
              <v:path gradientshapeok="t" o:connecttype="rect"/>
            </v:shapetype>
            <v:shape id="Shape 23" o:spid="_x0000_s1026" type="#_x0000_t202" style="position:absolute;margin-left:531.35pt;margin-top:39.7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tRgQEAAP8CAAAOAAAAZHJzL2Uyb0RvYy54bWysUsFOwzAMvSPxD1HurN0O06j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" filled="f" stroked="f">
              <v:textbox style="mso-fit-shape-to-text:t" inset="0,0,0,0">
                <w:txbxContent>
                  <w:p w14:paraId="6B44BC44" w14:textId="0EF6756F" w:rsidR="00A47DF9" w:rsidRDefault="00A47DF9">
                    <w:pPr>
                      <w:pStyle w:val="27"/>
                      <w:shd w:val="clear" w:color="auto" w:fill="auto"/>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5269" w14:textId="77777777" w:rsidR="00A47DF9" w:rsidRDefault="00A47DF9">
    <w:pPr>
      <w:spacing w:line="1" w:lineRule="exact"/>
    </w:pPr>
    <w:r>
      <w:rPr>
        <w:noProof/>
        <w:lang w:val="ru-RU" w:eastAsia="ru-RU"/>
      </w:rPr>
      <mc:AlternateContent>
        <mc:Choice Requires="wps">
          <w:drawing>
            <wp:anchor distT="0" distB="0" distL="0" distR="0" simplePos="0" relativeHeight="251660288" behindDoc="1" locked="0" layoutInCell="1" allowOverlap="1" wp14:anchorId="16B5AE91" wp14:editId="52F6ADF8">
              <wp:simplePos x="0" y="0"/>
              <wp:positionH relativeFrom="page">
                <wp:posOffset>6731635</wp:posOffset>
              </wp:positionH>
              <wp:positionV relativeFrom="page">
                <wp:posOffset>513080</wp:posOffset>
              </wp:positionV>
              <wp:extent cx="140335"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140335" cy="109855"/>
                      </a:xfrm>
                      <a:prstGeom prst="rect">
                        <a:avLst/>
                      </a:prstGeom>
                      <a:noFill/>
                    </wps:spPr>
                    <wps:txbx>
                      <w:txbxContent>
                        <w:p w14:paraId="1D9F978E" w14:textId="77777777" w:rsidR="00A47DF9" w:rsidRDefault="00A47DF9">
                          <w:pPr>
                            <w:pStyle w:val="27"/>
                            <w:shd w:val="clear" w:color="auto" w:fill="auto"/>
                            <w:rPr>
                              <w:sz w:val="22"/>
                              <w:szCs w:val="22"/>
                            </w:rPr>
                          </w:pPr>
                          <w:r>
                            <w:fldChar w:fldCharType="begin"/>
                          </w:r>
                          <w:r>
                            <w:instrText xml:space="preserve"> PAGE \* MERGEFORMAT </w:instrText>
                          </w:r>
                          <w:r>
                            <w:fldChar w:fldCharType="separate"/>
                          </w:r>
                          <w:r>
                            <w:rPr>
                              <w:rFonts w:ascii="Arial" w:eastAsia="Arial" w:hAnsi="Arial" w:cs="Arial"/>
                              <w:i/>
                              <w:iCs/>
                              <w:sz w:val="22"/>
                              <w:szCs w:val="22"/>
                            </w:rPr>
                            <w:t>#</w:t>
                          </w:r>
                          <w:r>
                            <w:rPr>
                              <w:rFonts w:ascii="Arial" w:eastAsia="Arial" w:hAnsi="Arial" w:cs="Arial"/>
                              <w:i/>
                              <w:iCs/>
                              <w:sz w:val="22"/>
                              <w:szCs w:val="22"/>
                            </w:rPr>
                            <w:fldChar w:fldCharType="end"/>
                          </w:r>
                        </w:p>
                      </w:txbxContent>
                    </wps:txbx>
                    <wps:bodyPr wrap="none" lIns="0" tIns="0" rIns="0" bIns="0">
                      <a:spAutoFit/>
                    </wps:bodyPr>
                  </wps:wsp>
                </a:graphicData>
              </a:graphic>
            </wp:anchor>
          </w:drawing>
        </mc:Choice>
        <mc:Fallback>
          <w:pict>
            <v:shapetype w14:anchorId="16B5AE91" id="_x0000_t202" coordsize="21600,21600" o:spt="202" path="m,l,21600r21600,l21600,xe">
              <v:stroke joinstyle="miter"/>
              <v:path gradientshapeok="t" o:connecttype="rect"/>
            </v:shapetype>
            <v:shape id="Shape 25" o:spid="_x0000_s1027" type="#_x0000_t202" style="position:absolute;margin-left:530.05pt;margin-top:40.4pt;width:11.05pt;height:8.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" filled="f" stroked="f">
              <v:textbox style="mso-fit-shape-to-text:t" inset="0,0,0,0">
                <w:txbxContent>
                  <w:p w14:paraId="1D9F978E" w14:textId="77777777" w:rsidR="00A47DF9" w:rsidRDefault="00A47DF9">
                    <w:pPr>
                      <w:pStyle w:val="27"/>
                      <w:shd w:val="clear" w:color="auto" w:fill="auto"/>
                      <w:rPr>
                        <w:sz w:val="22"/>
                        <w:szCs w:val="22"/>
                      </w:rPr>
                    </w:pPr>
                    <w:r>
                      <w:fldChar w:fldCharType="begin"/>
                    </w:r>
                    <w:r>
                      <w:instrText xml:space="preserve"> PAGE \* MERGEFORMAT </w:instrText>
                    </w:r>
                    <w:r>
                      <w:fldChar w:fldCharType="separate"/>
                    </w:r>
                    <w:r>
                      <w:rPr>
                        <w:rFonts w:ascii="Arial" w:eastAsia="Arial" w:hAnsi="Arial" w:cs="Arial"/>
                        <w:i/>
                        <w:iCs/>
                        <w:sz w:val="22"/>
                        <w:szCs w:val="22"/>
                      </w:rPr>
                      <w:t>#</w:t>
                    </w:r>
                    <w:r>
                      <w:rPr>
                        <w:rFonts w:ascii="Arial" w:eastAsia="Arial" w:hAnsi="Arial" w:cs="Arial"/>
                        <w:i/>
                        <w:iCs/>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4B9"/>
    <w:multiLevelType w:val="multilevel"/>
    <w:tmpl w:val="6992A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3357C"/>
    <w:multiLevelType w:val="hybridMultilevel"/>
    <w:tmpl w:val="8A8C9436"/>
    <w:lvl w:ilvl="0" w:tplc="730E494E">
      <w:start w:val="3"/>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EBF763A"/>
    <w:multiLevelType w:val="hybridMultilevel"/>
    <w:tmpl w:val="B5E0D62C"/>
    <w:lvl w:ilvl="0" w:tplc="4BA2E23A">
      <w:numFmt w:val="bullet"/>
      <w:lvlText w:val="•"/>
      <w:lvlJc w:val="left"/>
      <w:pPr>
        <w:ind w:left="360" w:hanging="360"/>
      </w:pPr>
      <w:rPr>
        <w:rFonts w:ascii="Franklin Gothic Book" w:eastAsia="Times New Roman" w:hAnsi="Franklin Gothic Book"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ED049EF"/>
    <w:multiLevelType w:val="hybridMultilevel"/>
    <w:tmpl w:val="F6A84974"/>
    <w:lvl w:ilvl="0" w:tplc="F29AAF4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C247E"/>
    <w:multiLevelType w:val="hybridMultilevel"/>
    <w:tmpl w:val="821E1D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866E8C"/>
    <w:multiLevelType w:val="multilevel"/>
    <w:tmpl w:val="91A83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31F7A"/>
    <w:multiLevelType w:val="multilevel"/>
    <w:tmpl w:val="7A964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89665B"/>
    <w:multiLevelType w:val="multilevel"/>
    <w:tmpl w:val="47808E84"/>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4A16CC9"/>
    <w:multiLevelType w:val="multilevel"/>
    <w:tmpl w:val="4D26F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13B01"/>
    <w:multiLevelType w:val="multilevel"/>
    <w:tmpl w:val="C2720F3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92660"/>
    <w:multiLevelType w:val="multilevel"/>
    <w:tmpl w:val="CAE07662"/>
    <w:lvl w:ilvl="0">
      <w:start w:val="7"/>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F66E8"/>
    <w:multiLevelType w:val="hybridMultilevel"/>
    <w:tmpl w:val="2CBA2036"/>
    <w:lvl w:ilvl="0" w:tplc="A73E7852">
      <w:start w:val="2"/>
      <w:numFmt w:val="bullet"/>
      <w:lvlText w:val="-"/>
      <w:lvlJc w:val="left"/>
      <w:pPr>
        <w:ind w:left="720" w:hanging="360"/>
      </w:pPr>
      <w:rPr>
        <w:rFonts w:ascii="Trebuchet MS" w:eastAsia="Garamond,Italic" w:hAnsi="Trebuchet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9C7738"/>
    <w:multiLevelType w:val="hybridMultilevel"/>
    <w:tmpl w:val="D3700828"/>
    <w:lvl w:ilvl="0" w:tplc="821E4A8C">
      <w:start w:val="1"/>
      <w:numFmt w:val="russianLower"/>
      <w:lvlText w:val="%1)"/>
      <w:lvlJc w:val="left"/>
      <w:pPr>
        <w:ind w:left="1080" w:hanging="360"/>
      </w:pPr>
      <w:rPr>
        <w:rFonts w:hint="default"/>
      </w:rPr>
    </w:lvl>
    <w:lvl w:ilvl="1" w:tplc="CA3E57EC">
      <w:start w:val="1"/>
      <w:numFmt w:val="lowerRoman"/>
      <w:lvlText w:val="%2)"/>
      <w:lvlJc w:val="left"/>
      <w:pPr>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356D3E"/>
    <w:multiLevelType w:val="multilevel"/>
    <w:tmpl w:val="9ACABB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F754C"/>
    <w:multiLevelType w:val="hybridMultilevel"/>
    <w:tmpl w:val="46021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3A1BD1"/>
    <w:multiLevelType w:val="multilevel"/>
    <w:tmpl w:val="C8805498"/>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C361FE6"/>
    <w:multiLevelType w:val="hybridMultilevel"/>
    <w:tmpl w:val="ED9C2E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EEF1225"/>
    <w:multiLevelType w:val="hybridMultilevel"/>
    <w:tmpl w:val="EA381F02"/>
    <w:lvl w:ilvl="0" w:tplc="EBD4D102">
      <w:start w:val="2"/>
      <w:numFmt w:val="decimal"/>
      <w:lvlText w:val="%1."/>
      <w:lvlJc w:val="left"/>
      <w:pPr>
        <w:ind w:left="720" w:hanging="360"/>
      </w:pPr>
      <w:rPr>
        <w:rFonts w:hint="default"/>
        <w:b/>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F15009"/>
    <w:multiLevelType w:val="multilevel"/>
    <w:tmpl w:val="14405B9E"/>
    <w:lvl w:ilvl="0">
      <w:start w:val="1"/>
      <w:numFmt w:val="decimal"/>
      <w:lvlText w:val="%1."/>
      <w:lvlJc w:val="left"/>
      <w:pPr>
        <w:ind w:left="720" w:hanging="360"/>
      </w:pPr>
    </w:lvl>
    <w:lvl w:ilvl="1">
      <w:start w:val="1"/>
      <w:numFmt w:val="decimal"/>
      <w:isLgl/>
      <w:lvlText w:val="%1.%2."/>
      <w:lvlJc w:val="left"/>
      <w:pPr>
        <w:ind w:left="720" w:hanging="360"/>
      </w:pPr>
      <w:rPr>
        <w:b/>
        <w:bCs/>
        <w:i w:val="0"/>
        <w:iCs/>
      </w:rPr>
    </w:lvl>
    <w:lvl w:ilvl="2">
      <w:start w:val="1"/>
      <w:numFmt w:val="decimal"/>
      <w:isLgl/>
      <w:lvlText w:val="%1.%2.%3."/>
      <w:lvlJc w:val="left"/>
      <w:pPr>
        <w:ind w:left="1080" w:hanging="720"/>
      </w:pPr>
      <w:rPr>
        <w:b/>
        <w:bCs/>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42F744E2"/>
    <w:multiLevelType w:val="multilevel"/>
    <w:tmpl w:val="AF34CAE8"/>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138C3"/>
    <w:multiLevelType w:val="hybridMultilevel"/>
    <w:tmpl w:val="939EB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8D22EC6"/>
    <w:multiLevelType w:val="multilevel"/>
    <w:tmpl w:val="4EDC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A61CF8"/>
    <w:multiLevelType w:val="hybridMultilevel"/>
    <w:tmpl w:val="FA58994A"/>
    <w:lvl w:ilvl="0" w:tplc="70AE4A8A">
      <w:start w:val="3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4B07313"/>
    <w:multiLevelType w:val="multilevel"/>
    <w:tmpl w:val="BFFA58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96654C"/>
    <w:multiLevelType w:val="hybridMultilevel"/>
    <w:tmpl w:val="AA18FDB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6AC42BC8"/>
    <w:multiLevelType w:val="hybridMultilevel"/>
    <w:tmpl w:val="AB6E38DC"/>
    <w:lvl w:ilvl="0" w:tplc="11600ED4">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6" w15:restartNumberingAfterBreak="0">
    <w:nsid w:val="6E7B227A"/>
    <w:multiLevelType w:val="multilevel"/>
    <w:tmpl w:val="35323B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457FEB"/>
    <w:multiLevelType w:val="multilevel"/>
    <w:tmpl w:val="627EF834"/>
    <w:lvl w:ilvl="0">
      <w:start w:val="8"/>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4F72DD"/>
    <w:multiLevelType w:val="hybridMultilevel"/>
    <w:tmpl w:val="648E36E6"/>
    <w:lvl w:ilvl="0" w:tplc="50CAD238">
      <w:start w:val="6"/>
      <w:numFmt w:val="bullet"/>
      <w:lvlText w:val="-"/>
      <w:lvlJc w:val="left"/>
      <w:pPr>
        <w:ind w:left="717" w:hanging="360"/>
      </w:pPr>
      <w:rPr>
        <w:rFonts w:ascii="Arial" w:eastAsia="Times New Roman" w:hAnsi="Arial" w:hint="default"/>
      </w:rPr>
    </w:lvl>
    <w:lvl w:ilvl="1" w:tplc="04220003" w:tentative="1">
      <w:start w:val="1"/>
      <w:numFmt w:val="bullet"/>
      <w:lvlText w:val="o"/>
      <w:lvlJc w:val="left"/>
      <w:pPr>
        <w:ind w:left="1437" w:hanging="360"/>
      </w:pPr>
      <w:rPr>
        <w:rFonts w:ascii="Courier New" w:hAnsi="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9" w15:restartNumberingAfterBreak="0">
    <w:nsid w:val="7AA851D9"/>
    <w:multiLevelType w:val="multilevel"/>
    <w:tmpl w:val="47808E84"/>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B3570AA"/>
    <w:multiLevelType w:val="hybridMultilevel"/>
    <w:tmpl w:val="C0AE46E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7F6E727E"/>
    <w:multiLevelType w:val="hybridMultilevel"/>
    <w:tmpl w:val="36C6ABB4"/>
    <w:lvl w:ilvl="0" w:tplc="F3908734">
      <w:start w:val="1"/>
      <w:numFmt w:val="decimal"/>
      <w:lvlText w:val="%1)"/>
      <w:lvlJc w:val="left"/>
      <w:pPr>
        <w:ind w:left="1060" w:hanging="360"/>
      </w:pPr>
      <w:rPr>
        <w:rFonts w:cs="Arial" w:hint="default"/>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num w:numId="1" w16cid:durableId="653148643">
    <w:abstractNumId w:val="14"/>
  </w:num>
  <w:num w:numId="2" w16cid:durableId="528225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9301">
    <w:abstractNumId w:val="18"/>
  </w:num>
  <w:num w:numId="4" w16cid:durableId="724530542">
    <w:abstractNumId w:val="26"/>
  </w:num>
  <w:num w:numId="5" w16cid:durableId="213544215">
    <w:abstractNumId w:val="29"/>
  </w:num>
  <w:num w:numId="6" w16cid:durableId="320431607">
    <w:abstractNumId w:val="2"/>
  </w:num>
  <w:num w:numId="7" w16cid:durableId="1396782559">
    <w:abstractNumId w:val="24"/>
  </w:num>
  <w:num w:numId="8" w16cid:durableId="1044450075">
    <w:abstractNumId w:val="31"/>
  </w:num>
  <w:num w:numId="9" w16cid:durableId="1549490562">
    <w:abstractNumId w:val="4"/>
  </w:num>
  <w:num w:numId="10" w16cid:durableId="462774098">
    <w:abstractNumId w:val="13"/>
  </w:num>
  <w:num w:numId="11" w16cid:durableId="1913201451">
    <w:abstractNumId w:val="17"/>
  </w:num>
  <w:num w:numId="12" w16cid:durableId="1905025238">
    <w:abstractNumId w:val="23"/>
  </w:num>
  <w:num w:numId="13" w16cid:durableId="2081174802">
    <w:abstractNumId w:val="25"/>
  </w:num>
  <w:num w:numId="14" w16cid:durableId="1558011281">
    <w:abstractNumId w:val="15"/>
  </w:num>
  <w:num w:numId="15" w16cid:durableId="1762021305">
    <w:abstractNumId w:val="16"/>
  </w:num>
  <w:num w:numId="16" w16cid:durableId="431586512">
    <w:abstractNumId w:val="11"/>
  </w:num>
  <w:num w:numId="17" w16cid:durableId="368454680">
    <w:abstractNumId w:val="3"/>
  </w:num>
  <w:num w:numId="18" w16cid:durableId="1868373891">
    <w:abstractNumId w:val="12"/>
  </w:num>
  <w:num w:numId="19" w16cid:durableId="1849514034">
    <w:abstractNumId w:val="8"/>
  </w:num>
  <w:num w:numId="20" w16cid:durableId="856575376">
    <w:abstractNumId w:val="6"/>
  </w:num>
  <w:num w:numId="21" w16cid:durableId="362561785">
    <w:abstractNumId w:val="5"/>
  </w:num>
  <w:num w:numId="22" w16cid:durableId="921917387">
    <w:abstractNumId w:val="0"/>
  </w:num>
  <w:num w:numId="23" w16cid:durableId="106974541">
    <w:abstractNumId w:val="9"/>
  </w:num>
  <w:num w:numId="24" w16cid:durableId="1640648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9187859">
    <w:abstractNumId w:val="28"/>
  </w:num>
  <w:num w:numId="26" w16cid:durableId="902563548">
    <w:abstractNumId w:val="27"/>
  </w:num>
  <w:num w:numId="27" w16cid:durableId="1102335638">
    <w:abstractNumId w:val="10"/>
  </w:num>
  <w:num w:numId="28" w16cid:durableId="319622910">
    <w:abstractNumId w:val="19"/>
  </w:num>
  <w:num w:numId="29" w16cid:durableId="394553720">
    <w:abstractNumId w:val="21"/>
  </w:num>
  <w:num w:numId="30" w16cid:durableId="388385550">
    <w:abstractNumId w:val="22"/>
  </w:num>
  <w:num w:numId="31" w16cid:durableId="11227638">
    <w:abstractNumId w:val="1"/>
  </w:num>
  <w:num w:numId="32" w16cid:durableId="551844618">
    <w:abstractNumId w:val="24"/>
  </w:num>
  <w:num w:numId="33" w16cid:durableId="19540952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9925055">
    <w:abstractNumId w:val="20"/>
  </w:num>
  <w:num w:numId="35" w16cid:durableId="21504811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41"/>
    <w:rsid w:val="00000D3B"/>
    <w:rsid w:val="00004BF3"/>
    <w:rsid w:val="0000651F"/>
    <w:rsid w:val="00006531"/>
    <w:rsid w:val="0001061D"/>
    <w:rsid w:val="0001471D"/>
    <w:rsid w:val="00014DFA"/>
    <w:rsid w:val="0002033A"/>
    <w:rsid w:val="00020F9B"/>
    <w:rsid w:val="00023B0C"/>
    <w:rsid w:val="0002489D"/>
    <w:rsid w:val="00026E80"/>
    <w:rsid w:val="00062639"/>
    <w:rsid w:val="0006449E"/>
    <w:rsid w:val="00074372"/>
    <w:rsid w:val="000744FB"/>
    <w:rsid w:val="00075464"/>
    <w:rsid w:val="00084CE5"/>
    <w:rsid w:val="00087B2B"/>
    <w:rsid w:val="00094F01"/>
    <w:rsid w:val="0009578C"/>
    <w:rsid w:val="00096819"/>
    <w:rsid w:val="00097CFC"/>
    <w:rsid w:val="00097EEA"/>
    <w:rsid w:val="000A6776"/>
    <w:rsid w:val="000A7612"/>
    <w:rsid w:val="000C00B2"/>
    <w:rsid w:val="000C1275"/>
    <w:rsid w:val="000C2DE5"/>
    <w:rsid w:val="000C3954"/>
    <w:rsid w:val="000C3BFA"/>
    <w:rsid w:val="000C73AF"/>
    <w:rsid w:val="000D058B"/>
    <w:rsid w:val="000D30E5"/>
    <w:rsid w:val="000D4529"/>
    <w:rsid w:val="000D5E1B"/>
    <w:rsid w:val="000E329A"/>
    <w:rsid w:val="000E50D9"/>
    <w:rsid w:val="000E5FC1"/>
    <w:rsid w:val="000E60FA"/>
    <w:rsid w:val="000E6A66"/>
    <w:rsid w:val="000F2263"/>
    <w:rsid w:val="000F4299"/>
    <w:rsid w:val="000F581F"/>
    <w:rsid w:val="00104FE0"/>
    <w:rsid w:val="00105115"/>
    <w:rsid w:val="001064FB"/>
    <w:rsid w:val="00106738"/>
    <w:rsid w:val="0011642D"/>
    <w:rsid w:val="0012441A"/>
    <w:rsid w:val="0012786F"/>
    <w:rsid w:val="00131CB0"/>
    <w:rsid w:val="00136552"/>
    <w:rsid w:val="0014028A"/>
    <w:rsid w:val="00151773"/>
    <w:rsid w:val="00154B78"/>
    <w:rsid w:val="0015612C"/>
    <w:rsid w:val="00162846"/>
    <w:rsid w:val="001655A6"/>
    <w:rsid w:val="0017767F"/>
    <w:rsid w:val="00182527"/>
    <w:rsid w:val="00182D46"/>
    <w:rsid w:val="00185A1D"/>
    <w:rsid w:val="00185E27"/>
    <w:rsid w:val="00186941"/>
    <w:rsid w:val="00193B4F"/>
    <w:rsid w:val="00193CE2"/>
    <w:rsid w:val="001A0187"/>
    <w:rsid w:val="001A26B0"/>
    <w:rsid w:val="001B1F07"/>
    <w:rsid w:val="001B30DB"/>
    <w:rsid w:val="001B5147"/>
    <w:rsid w:val="001B5207"/>
    <w:rsid w:val="001B5733"/>
    <w:rsid w:val="001B744E"/>
    <w:rsid w:val="001C2289"/>
    <w:rsid w:val="001C2326"/>
    <w:rsid w:val="001E6C94"/>
    <w:rsid w:val="001F27B3"/>
    <w:rsid w:val="001F446A"/>
    <w:rsid w:val="00204E49"/>
    <w:rsid w:val="002221B2"/>
    <w:rsid w:val="00222EE8"/>
    <w:rsid w:val="00223596"/>
    <w:rsid w:val="00231566"/>
    <w:rsid w:val="00233DD5"/>
    <w:rsid w:val="002409BC"/>
    <w:rsid w:val="0024457C"/>
    <w:rsid w:val="00244A97"/>
    <w:rsid w:val="00250DBA"/>
    <w:rsid w:val="0025426C"/>
    <w:rsid w:val="00261657"/>
    <w:rsid w:val="002646CE"/>
    <w:rsid w:val="002648A7"/>
    <w:rsid w:val="00270237"/>
    <w:rsid w:val="00276594"/>
    <w:rsid w:val="0028036C"/>
    <w:rsid w:val="00284D07"/>
    <w:rsid w:val="00291543"/>
    <w:rsid w:val="00292B8D"/>
    <w:rsid w:val="0029635F"/>
    <w:rsid w:val="00297413"/>
    <w:rsid w:val="002A06F0"/>
    <w:rsid w:val="002A4420"/>
    <w:rsid w:val="002A7C54"/>
    <w:rsid w:val="002B147E"/>
    <w:rsid w:val="002B479A"/>
    <w:rsid w:val="002B479D"/>
    <w:rsid w:val="002B5AEA"/>
    <w:rsid w:val="002B6547"/>
    <w:rsid w:val="002B6C6C"/>
    <w:rsid w:val="002C4F4C"/>
    <w:rsid w:val="002D778B"/>
    <w:rsid w:val="002E181E"/>
    <w:rsid w:val="002F009F"/>
    <w:rsid w:val="002F0322"/>
    <w:rsid w:val="002F036C"/>
    <w:rsid w:val="002F54FD"/>
    <w:rsid w:val="003017C4"/>
    <w:rsid w:val="00302175"/>
    <w:rsid w:val="0030336C"/>
    <w:rsid w:val="003217C3"/>
    <w:rsid w:val="00324F38"/>
    <w:rsid w:val="003313E5"/>
    <w:rsid w:val="003363C7"/>
    <w:rsid w:val="003371C0"/>
    <w:rsid w:val="0033781F"/>
    <w:rsid w:val="00346305"/>
    <w:rsid w:val="00350C0D"/>
    <w:rsid w:val="00351BBC"/>
    <w:rsid w:val="00362D6C"/>
    <w:rsid w:val="00374F68"/>
    <w:rsid w:val="0037796C"/>
    <w:rsid w:val="003825A3"/>
    <w:rsid w:val="00394078"/>
    <w:rsid w:val="00394617"/>
    <w:rsid w:val="00396F18"/>
    <w:rsid w:val="0039733D"/>
    <w:rsid w:val="003C24BD"/>
    <w:rsid w:val="003C62D5"/>
    <w:rsid w:val="003C7884"/>
    <w:rsid w:val="003D0312"/>
    <w:rsid w:val="003D04CA"/>
    <w:rsid w:val="003D0B1B"/>
    <w:rsid w:val="003D2F1A"/>
    <w:rsid w:val="003F02F3"/>
    <w:rsid w:val="003F0C8B"/>
    <w:rsid w:val="003F7563"/>
    <w:rsid w:val="00403C1F"/>
    <w:rsid w:val="00404211"/>
    <w:rsid w:val="00415F05"/>
    <w:rsid w:val="00416ED8"/>
    <w:rsid w:val="00420658"/>
    <w:rsid w:val="00420A70"/>
    <w:rsid w:val="004463A5"/>
    <w:rsid w:val="00450527"/>
    <w:rsid w:val="004519A5"/>
    <w:rsid w:val="00452633"/>
    <w:rsid w:val="004544D4"/>
    <w:rsid w:val="004748C8"/>
    <w:rsid w:val="00474E52"/>
    <w:rsid w:val="00477E6F"/>
    <w:rsid w:val="00477EEB"/>
    <w:rsid w:val="0048705F"/>
    <w:rsid w:val="004928C5"/>
    <w:rsid w:val="00493F72"/>
    <w:rsid w:val="004A3325"/>
    <w:rsid w:val="004A549B"/>
    <w:rsid w:val="004B10E2"/>
    <w:rsid w:val="004B1FEB"/>
    <w:rsid w:val="004B324A"/>
    <w:rsid w:val="004B4B34"/>
    <w:rsid w:val="004C1A5E"/>
    <w:rsid w:val="004C2AFE"/>
    <w:rsid w:val="004C5B46"/>
    <w:rsid w:val="004C7FB3"/>
    <w:rsid w:val="004D2806"/>
    <w:rsid w:val="004D724C"/>
    <w:rsid w:val="004E2490"/>
    <w:rsid w:val="004E6D81"/>
    <w:rsid w:val="004F1529"/>
    <w:rsid w:val="004F1D3B"/>
    <w:rsid w:val="004F46C1"/>
    <w:rsid w:val="004F535D"/>
    <w:rsid w:val="0050285B"/>
    <w:rsid w:val="005032CB"/>
    <w:rsid w:val="00506AFF"/>
    <w:rsid w:val="00513ADD"/>
    <w:rsid w:val="005164D4"/>
    <w:rsid w:val="0051661E"/>
    <w:rsid w:val="00521AAB"/>
    <w:rsid w:val="00521F49"/>
    <w:rsid w:val="005234B6"/>
    <w:rsid w:val="0052437F"/>
    <w:rsid w:val="00524FE4"/>
    <w:rsid w:val="00531D42"/>
    <w:rsid w:val="00532602"/>
    <w:rsid w:val="005334E6"/>
    <w:rsid w:val="0053654C"/>
    <w:rsid w:val="00541FE6"/>
    <w:rsid w:val="00546F4C"/>
    <w:rsid w:val="00553FB6"/>
    <w:rsid w:val="0055578C"/>
    <w:rsid w:val="00555FE4"/>
    <w:rsid w:val="00562332"/>
    <w:rsid w:val="00570CA9"/>
    <w:rsid w:val="00573DCD"/>
    <w:rsid w:val="005812CC"/>
    <w:rsid w:val="005831E6"/>
    <w:rsid w:val="00583473"/>
    <w:rsid w:val="0058460E"/>
    <w:rsid w:val="00587C23"/>
    <w:rsid w:val="00593003"/>
    <w:rsid w:val="005A1800"/>
    <w:rsid w:val="005A29CF"/>
    <w:rsid w:val="005A3220"/>
    <w:rsid w:val="005B09FE"/>
    <w:rsid w:val="005B21F6"/>
    <w:rsid w:val="005C0F65"/>
    <w:rsid w:val="005C3839"/>
    <w:rsid w:val="005C443A"/>
    <w:rsid w:val="005C7F72"/>
    <w:rsid w:val="005D01B5"/>
    <w:rsid w:val="005D4A5D"/>
    <w:rsid w:val="005D4BC1"/>
    <w:rsid w:val="005E2120"/>
    <w:rsid w:val="005E3C81"/>
    <w:rsid w:val="005E5A81"/>
    <w:rsid w:val="005F49D7"/>
    <w:rsid w:val="005F5471"/>
    <w:rsid w:val="005F71DD"/>
    <w:rsid w:val="00602B3D"/>
    <w:rsid w:val="0060552D"/>
    <w:rsid w:val="0060600A"/>
    <w:rsid w:val="0061309F"/>
    <w:rsid w:val="00616E24"/>
    <w:rsid w:val="006254F1"/>
    <w:rsid w:val="006379E1"/>
    <w:rsid w:val="006415B4"/>
    <w:rsid w:val="0064425D"/>
    <w:rsid w:val="006509BA"/>
    <w:rsid w:val="00650A69"/>
    <w:rsid w:val="00650C0F"/>
    <w:rsid w:val="0065574D"/>
    <w:rsid w:val="00655C4B"/>
    <w:rsid w:val="0065739F"/>
    <w:rsid w:val="006573BB"/>
    <w:rsid w:val="00660921"/>
    <w:rsid w:val="00660BD9"/>
    <w:rsid w:val="00665FCB"/>
    <w:rsid w:val="00674EEB"/>
    <w:rsid w:val="00682E0F"/>
    <w:rsid w:val="00684F8D"/>
    <w:rsid w:val="00685180"/>
    <w:rsid w:val="00685B88"/>
    <w:rsid w:val="00687B5C"/>
    <w:rsid w:val="00691032"/>
    <w:rsid w:val="00693319"/>
    <w:rsid w:val="0069415A"/>
    <w:rsid w:val="00694D64"/>
    <w:rsid w:val="006A40FD"/>
    <w:rsid w:val="006A6629"/>
    <w:rsid w:val="006A6E54"/>
    <w:rsid w:val="006B2D84"/>
    <w:rsid w:val="006B3A09"/>
    <w:rsid w:val="006B52D1"/>
    <w:rsid w:val="006C055E"/>
    <w:rsid w:val="006C14C8"/>
    <w:rsid w:val="006C6047"/>
    <w:rsid w:val="006C6048"/>
    <w:rsid w:val="006C6A85"/>
    <w:rsid w:val="006C7433"/>
    <w:rsid w:val="006C7D9C"/>
    <w:rsid w:val="006D0AE5"/>
    <w:rsid w:val="006D5655"/>
    <w:rsid w:val="006E46C1"/>
    <w:rsid w:val="006F1A79"/>
    <w:rsid w:val="006F38A4"/>
    <w:rsid w:val="006F3EFF"/>
    <w:rsid w:val="006F5934"/>
    <w:rsid w:val="006F6C6A"/>
    <w:rsid w:val="007026CC"/>
    <w:rsid w:val="007175B9"/>
    <w:rsid w:val="0072407B"/>
    <w:rsid w:val="00732BC1"/>
    <w:rsid w:val="00735631"/>
    <w:rsid w:val="00735919"/>
    <w:rsid w:val="00735C15"/>
    <w:rsid w:val="007405C1"/>
    <w:rsid w:val="00741218"/>
    <w:rsid w:val="00741D74"/>
    <w:rsid w:val="007452CF"/>
    <w:rsid w:val="007463BD"/>
    <w:rsid w:val="00762642"/>
    <w:rsid w:val="007738B1"/>
    <w:rsid w:val="0077481F"/>
    <w:rsid w:val="00775978"/>
    <w:rsid w:val="0077648B"/>
    <w:rsid w:val="00782291"/>
    <w:rsid w:val="00784394"/>
    <w:rsid w:val="00787055"/>
    <w:rsid w:val="0078719A"/>
    <w:rsid w:val="00787AF4"/>
    <w:rsid w:val="007948DF"/>
    <w:rsid w:val="00796A9B"/>
    <w:rsid w:val="00797DF0"/>
    <w:rsid w:val="007A405F"/>
    <w:rsid w:val="007B2C20"/>
    <w:rsid w:val="007B40EB"/>
    <w:rsid w:val="007C08C2"/>
    <w:rsid w:val="007C1541"/>
    <w:rsid w:val="007C2E88"/>
    <w:rsid w:val="007C4263"/>
    <w:rsid w:val="007D1370"/>
    <w:rsid w:val="007D2756"/>
    <w:rsid w:val="007D2D9E"/>
    <w:rsid w:val="007D3289"/>
    <w:rsid w:val="007D75DE"/>
    <w:rsid w:val="007E2BEA"/>
    <w:rsid w:val="007F5C5F"/>
    <w:rsid w:val="007F7075"/>
    <w:rsid w:val="00806E7A"/>
    <w:rsid w:val="008203E6"/>
    <w:rsid w:val="00820FDF"/>
    <w:rsid w:val="008219A7"/>
    <w:rsid w:val="00824FC6"/>
    <w:rsid w:val="00834034"/>
    <w:rsid w:val="0083473B"/>
    <w:rsid w:val="00836A51"/>
    <w:rsid w:val="00836D64"/>
    <w:rsid w:val="00842D96"/>
    <w:rsid w:val="008471CF"/>
    <w:rsid w:val="008524E7"/>
    <w:rsid w:val="008568A9"/>
    <w:rsid w:val="00871D11"/>
    <w:rsid w:val="00874698"/>
    <w:rsid w:val="008830F8"/>
    <w:rsid w:val="008834D0"/>
    <w:rsid w:val="00884A25"/>
    <w:rsid w:val="00886D20"/>
    <w:rsid w:val="00886FBD"/>
    <w:rsid w:val="00890E6B"/>
    <w:rsid w:val="008A1AE3"/>
    <w:rsid w:val="008A250D"/>
    <w:rsid w:val="008A3F3C"/>
    <w:rsid w:val="008A5617"/>
    <w:rsid w:val="008B2EF9"/>
    <w:rsid w:val="008B7C2B"/>
    <w:rsid w:val="008C612B"/>
    <w:rsid w:val="008D098B"/>
    <w:rsid w:val="008D4BB9"/>
    <w:rsid w:val="008D6081"/>
    <w:rsid w:val="008E0000"/>
    <w:rsid w:val="008F1CDE"/>
    <w:rsid w:val="008F22BF"/>
    <w:rsid w:val="009011AC"/>
    <w:rsid w:val="0090361D"/>
    <w:rsid w:val="009060B4"/>
    <w:rsid w:val="00911A8D"/>
    <w:rsid w:val="00911ED6"/>
    <w:rsid w:val="0092320C"/>
    <w:rsid w:val="00930236"/>
    <w:rsid w:val="0094301A"/>
    <w:rsid w:val="00944D7C"/>
    <w:rsid w:val="00946D02"/>
    <w:rsid w:val="00950376"/>
    <w:rsid w:val="0095719C"/>
    <w:rsid w:val="009613B1"/>
    <w:rsid w:val="00964B4E"/>
    <w:rsid w:val="00964DF0"/>
    <w:rsid w:val="00973117"/>
    <w:rsid w:val="00973D58"/>
    <w:rsid w:val="00976543"/>
    <w:rsid w:val="00980522"/>
    <w:rsid w:val="009815F0"/>
    <w:rsid w:val="00983968"/>
    <w:rsid w:val="009916FF"/>
    <w:rsid w:val="009940BB"/>
    <w:rsid w:val="009A4AD5"/>
    <w:rsid w:val="009A61F4"/>
    <w:rsid w:val="009A6FB7"/>
    <w:rsid w:val="009A78D7"/>
    <w:rsid w:val="009B2939"/>
    <w:rsid w:val="009B787A"/>
    <w:rsid w:val="009C1919"/>
    <w:rsid w:val="009C4C82"/>
    <w:rsid w:val="009C7A32"/>
    <w:rsid w:val="009D07FB"/>
    <w:rsid w:val="009D7C29"/>
    <w:rsid w:val="009E236F"/>
    <w:rsid w:val="009E7B7C"/>
    <w:rsid w:val="009F14AC"/>
    <w:rsid w:val="009F526A"/>
    <w:rsid w:val="00A00824"/>
    <w:rsid w:val="00A044DF"/>
    <w:rsid w:val="00A22600"/>
    <w:rsid w:val="00A23665"/>
    <w:rsid w:val="00A30F92"/>
    <w:rsid w:val="00A32B48"/>
    <w:rsid w:val="00A346C1"/>
    <w:rsid w:val="00A377DD"/>
    <w:rsid w:val="00A44F96"/>
    <w:rsid w:val="00A47DF9"/>
    <w:rsid w:val="00A561E8"/>
    <w:rsid w:val="00A578A2"/>
    <w:rsid w:val="00A60E5F"/>
    <w:rsid w:val="00A61E11"/>
    <w:rsid w:val="00A66E85"/>
    <w:rsid w:val="00A717E4"/>
    <w:rsid w:val="00A75502"/>
    <w:rsid w:val="00A80444"/>
    <w:rsid w:val="00A82DCC"/>
    <w:rsid w:val="00A8626D"/>
    <w:rsid w:val="00A86B00"/>
    <w:rsid w:val="00A87A32"/>
    <w:rsid w:val="00A92EF8"/>
    <w:rsid w:val="00A93B52"/>
    <w:rsid w:val="00A93E34"/>
    <w:rsid w:val="00AA072C"/>
    <w:rsid w:val="00AA1D10"/>
    <w:rsid w:val="00AB1C3F"/>
    <w:rsid w:val="00AB59DD"/>
    <w:rsid w:val="00AB7A25"/>
    <w:rsid w:val="00AD281C"/>
    <w:rsid w:val="00AD2DEE"/>
    <w:rsid w:val="00AE401D"/>
    <w:rsid w:val="00B07883"/>
    <w:rsid w:val="00B12BDC"/>
    <w:rsid w:val="00B205FC"/>
    <w:rsid w:val="00B21D10"/>
    <w:rsid w:val="00B23B38"/>
    <w:rsid w:val="00B30CDF"/>
    <w:rsid w:val="00B5177A"/>
    <w:rsid w:val="00B56A07"/>
    <w:rsid w:val="00B615BC"/>
    <w:rsid w:val="00B64342"/>
    <w:rsid w:val="00B645CE"/>
    <w:rsid w:val="00B65B82"/>
    <w:rsid w:val="00B714AC"/>
    <w:rsid w:val="00B73284"/>
    <w:rsid w:val="00B8612E"/>
    <w:rsid w:val="00B86BFA"/>
    <w:rsid w:val="00B87BD1"/>
    <w:rsid w:val="00B9023C"/>
    <w:rsid w:val="00B93677"/>
    <w:rsid w:val="00BA0E0E"/>
    <w:rsid w:val="00BA1188"/>
    <w:rsid w:val="00BA29C6"/>
    <w:rsid w:val="00BA4B72"/>
    <w:rsid w:val="00BA6FB8"/>
    <w:rsid w:val="00BA7A76"/>
    <w:rsid w:val="00BB2614"/>
    <w:rsid w:val="00BB5E8B"/>
    <w:rsid w:val="00BC0166"/>
    <w:rsid w:val="00BC39A0"/>
    <w:rsid w:val="00BC61B3"/>
    <w:rsid w:val="00BC7110"/>
    <w:rsid w:val="00BD2744"/>
    <w:rsid w:val="00BE01A0"/>
    <w:rsid w:val="00BF05A9"/>
    <w:rsid w:val="00BF0AAC"/>
    <w:rsid w:val="00BF20D7"/>
    <w:rsid w:val="00BF23B4"/>
    <w:rsid w:val="00BF29BF"/>
    <w:rsid w:val="00BF452A"/>
    <w:rsid w:val="00BF7B24"/>
    <w:rsid w:val="00C0698E"/>
    <w:rsid w:val="00C10261"/>
    <w:rsid w:val="00C15A98"/>
    <w:rsid w:val="00C26F4C"/>
    <w:rsid w:val="00C3319F"/>
    <w:rsid w:val="00C43AE2"/>
    <w:rsid w:val="00C44765"/>
    <w:rsid w:val="00C50A97"/>
    <w:rsid w:val="00C522BB"/>
    <w:rsid w:val="00C546FB"/>
    <w:rsid w:val="00C569BC"/>
    <w:rsid w:val="00C74B80"/>
    <w:rsid w:val="00C74F4A"/>
    <w:rsid w:val="00C7754A"/>
    <w:rsid w:val="00C85EF4"/>
    <w:rsid w:val="00C86F1A"/>
    <w:rsid w:val="00C90B31"/>
    <w:rsid w:val="00C91E56"/>
    <w:rsid w:val="00C944A2"/>
    <w:rsid w:val="00C94F9C"/>
    <w:rsid w:val="00C97055"/>
    <w:rsid w:val="00CA3AA0"/>
    <w:rsid w:val="00CA4829"/>
    <w:rsid w:val="00CB116D"/>
    <w:rsid w:val="00CB1667"/>
    <w:rsid w:val="00CB3EBA"/>
    <w:rsid w:val="00CB610D"/>
    <w:rsid w:val="00CB7470"/>
    <w:rsid w:val="00CC54D8"/>
    <w:rsid w:val="00CC6EAF"/>
    <w:rsid w:val="00CD088D"/>
    <w:rsid w:val="00CD6864"/>
    <w:rsid w:val="00CE1CC6"/>
    <w:rsid w:val="00CE7E06"/>
    <w:rsid w:val="00CF0AD6"/>
    <w:rsid w:val="00CF67FA"/>
    <w:rsid w:val="00D015C1"/>
    <w:rsid w:val="00D020D4"/>
    <w:rsid w:val="00D02469"/>
    <w:rsid w:val="00D04E6F"/>
    <w:rsid w:val="00D111F9"/>
    <w:rsid w:val="00D1449F"/>
    <w:rsid w:val="00D1582B"/>
    <w:rsid w:val="00D16D6C"/>
    <w:rsid w:val="00D22065"/>
    <w:rsid w:val="00D231E8"/>
    <w:rsid w:val="00D30A19"/>
    <w:rsid w:val="00D4626E"/>
    <w:rsid w:val="00D54E59"/>
    <w:rsid w:val="00D60311"/>
    <w:rsid w:val="00D618BE"/>
    <w:rsid w:val="00D626B3"/>
    <w:rsid w:val="00D73362"/>
    <w:rsid w:val="00D864D2"/>
    <w:rsid w:val="00D959E2"/>
    <w:rsid w:val="00DA11B6"/>
    <w:rsid w:val="00DA313D"/>
    <w:rsid w:val="00DA4AA0"/>
    <w:rsid w:val="00DB2889"/>
    <w:rsid w:val="00DC1A4A"/>
    <w:rsid w:val="00DC2A83"/>
    <w:rsid w:val="00DC2C51"/>
    <w:rsid w:val="00DC58BF"/>
    <w:rsid w:val="00DD3E9A"/>
    <w:rsid w:val="00DD5BA0"/>
    <w:rsid w:val="00DD618D"/>
    <w:rsid w:val="00DD7E30"/>
    <w:rsid w:val="00DF2789"/>
    <w:rsid w:val="00DF5284"/>
    <w:rsid w:val="00E042F8"/>
    <w:rsid w:val="00E075E9"/>
    <w:rsid w:val="00E10149"/>
    <w:rsid w:val="00E10545"/>
    <w:rsid w:val="00E14190"/>
    <w:rsid w:val="00E17C43"/>
    <w:rsid w:val="00E22D04"/>
    <w:rsid w:val="00E2432B"/>
    <w:rsid w:val="00E24A83"/>
    <w:rsid w:val="00E31BF6"/>
    <w:rsid w:val="00E33AFC"/>
    <w:rsid w:val="00E33B02"/>
    <w:rsid w:val="00E40E8B"/>
    <w:rsid w:val="00E41646"/>
    <w:rsid w:val="00E42384"/>
    <w:rsid w:val="00E45B94"/>
    <w:rsid w:val="00E50344"/>
    <w:rsid w:val="00E521A2"/>
    <w:rsid w:val="00E54B97"/>
    <w:rsid w:val="00E63592"/>
    <w:rsid w:val="00E64B90"/>
    <w:rsid w:val="00E830D0"/>
    <w:rsid w:val="00E830DE"/>
    <w:rsid w:val="00E90FC9"/>
    <w:rsid w:val="00E91AEC"/>
    <w:rsid w:val="00E95A77"/>
    <w:rsid w:val="00EA168D"/>
    <w:rsid w:val="00EA22FD"/>
    <w:rsid w:val="00EA2B41"/>
    <w:rsid w:val="00EA4FCA"/>
    <w:rsid w:val="00EA53AC"/>
    <w:rsid w:val="00EA5EE5"/>
    <w:rsid w:val="00EB0D25"/>
    <w:rsid w:val="00EB1965"/>
    <w:rsid w:val="00EB6A1E"/>
    <w:rsid w:val="00EC14D3"/>
    <w:rsid w:val="00EC3ABB"/>
    <w:rsid w:val="00EC4438"/>
    <w:rsid w:val="00EC4E87"/>
    <w:rsid w:val="00ED03F8"/>
    <w:rsid w:val="00ED6150"/>
    <w:rsid w:val="00ED6F6C"/>
    <w:rsid w:val="00EE6E07"/>
    <w:rsid w:val="00F017E2"/>
    <w:rsid w:val="00F06F68"/>
    <w:rsid w:val="00F0780F"/>
    <w:rsid w:val="00F1135F"/>
    <w:rsid w:val="00F114D3"/>
    <w:rsid w:val="00F15B72"/>
    <w:rsid w:val="00F15E74"/>
    <w:rsid w:val="00F214A2"/>
    <w:rsid w:val="00F222C4"/>
    <w:rsid w:val="00F22B51"/>
    <w:rsid w:val="00F230DC"/>
    <w:rsid w:val="00F23F44"/>
    <w:rsid w:val="00F34A68"/>
    <w:rsid w:val="00F34E36"/>
    <w:rsid w:val="00F357C8"/>
    <w:rsid w:val="00F359E3"/>
    <w:rsid w:val="00F36244"/>
    <w:rsid w:val="00F440A3"/>
    <w:rsid w:val="00F47F41"/>
    <w:rsid w:val="00F5246B"/>
    <w:rsid w:val="00F5769C"/>
    <w:rsid w:val="00F613E1"/>
    <w:rsid w:val="00F679EA"/>
    <w:rsid w:val="00F70BD6"/>
    <w:rsid w:val="00F71BD1"/>
    <w:rsid w:val="00F74D74"/>
    <w:rsid w:val="00F77C6C"/>
    <w:rsid w:val="00F86337"/>
    <w:rsid w:val="00F91D4D"/>
    <w:rsid w:val="00F9524C"/>
    <w:rsid w:val="00F957E6"/>
    <w:rsid w:val="00F95BBF"/>
    <w:rsid w:val="00FA4580"/>
    <w:rsid w:val="00FA638D"/>
    <w:rsid w:val="00FA6E56"/>
    <w:rsid w:val="00FB763A"/>
    <w:rsid w:val="00FB77DB"/>
    <w:rsid w:val="00FC3DC1"/>
    <w:rsid w:val="00FC671C"/>
    <w:rsid w:val="00FC7435"/>
    <w:rsid w:val="00FD0C71"/>
    <w:rsid w:val="00FD60DA"/>
    <w:rsid w:val="00FD6B2B"/>
    <w:rsid w:val="00FE0680"/>
    <w:rsid w:val="00FE1423"/>
    <w:rsid w:val="00FE1E85"/>
    <w:rsid w:val="00FE3091"/>
    <w:rsid w:val="00FF2583"/>
    <w:rsid w:val="00FF3BE8"/>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91A1"/>
  <w15:docId w15:val="{85B2CC94-4CB3-460E-86A3-C13279A7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77A"/>
    <w:pPr>
      <w:spacing w:after="200" w:line="276" w:lineRule="auto"/>
    </w:pPr>
    <w:rPr>
      <w:rFonts w:ascii="Calibri" w:eastAsia="Times New Roman" w:hAnsi="Calibri" w:cs="Times New Roman"/>
      <w:lang w:val="uk-UA" w:eastAsia="uk-UA"/>
    </w:rPr>
  </w:style>
  <w:style w:type="paragraph" w:styleId="3">
    <w:name w:val="heading 3"/>
    <w:basedOn w:val="a"/>
    <w:next w:val="a"/>
    <w:link w:val="30"/>
    <w:autoRedefine/>
    <w:qFormat/>
    <w:rsid w:val="00FE0680"/>
    <w:pPr>
      <w:keepNext/>
      <w:shd w:val="clear" w:color="auto" w:fill="FFFFFF"/>
      <w:tabs>
        <w:tab w:val="left" w:pos="426"/>
      </w:tabs>
      <w:spacing w:after="0" w:line="240" w:lineRule="auto"/>
      <w:ind w:firstLine="709"/>
      <w:jc w:val="both"/>
      <w:outlineLvl w:val="2"/>
    </w:pPr>
    <w:rPr>
      <w:rFonts w:ascii="Times New Roman" w:eastAsia="Calibri" w:hAnsi="Times New Roman"/>
      <w:b/>
      <w:bCs/>
      <w:i/>
      <w:sz w:val="24"/>
      <w:szCs w:val="24"/>
      <w:lang w:val="en-US"/>
    </w:rPr>
  </w:style>
  <w:style w:type="paragraph" w:styleId="4">
    <w:name w:val="heading 4"/>
    <w:basedOn w:val="a"/>
    <w:next w:val="a"/>
    <w:link w:val="40"/>
    <w:uiPriority w:val="9"/>
    <w:unhideWhenUsed/>
    <w:qFormat/>
    <w:rsid w:val="002803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0968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DA11B6"/>
    <w:pPr>
      <w:overflowPunct w:val="0"/>
      <w:autoSpaceDE w:val="0"/>
      <w:autoSpaceDN w:val="0"/>
      <w:adjustRightInd w:val="0"/>
      <w:spacing w:before="100" w:after="100" w:line="240" w:lineRule="auto"/>
      <w:textAlignment w:val="baseline"/>
    </w:pPr>
    <w:rPr>
      <w:rFonts w:ascii="Arial Unicode MS" w:hAnsi="Times New Roman" w:cs="Arial Unicode MS"/>
      <w:sz w:val="24"/>
      <w:szCs w:val="24"/>
      <w:lang w:val="ru-RU" w:eastAsia="ru-RU"/>
    </w:rPr>
  </w:style>
  <w:style w:type="paragraph" w:styleId="a5">
    <w:name w:val="List Paragraph"/>
    <w:basedOn w:val="a"/>
    <w:link w:val="a6"/>
    <w:uiPriority w:val="34"/>
    <w:qFormat/>
    <w:rsid w:val="00DA11B6"/>
    <w:pPr>
      <w:spacing w:after="0" w:line="240" w:lineRule="auto"/>
      <w:ind w:left="720"/>
    </w:pPr>
    <w:rPr>
      <w:rFonts w:ascii="Times New Roman" w:hAnsi="Times New Roman"/>
      <w:sz w:val="20"/>
      <w:szCs w:val="20"/>
      <w:lang w:eastAsia="ru-RU"/>
    </w:rPr>
  </w:style>
  <w:style w:type="character" w:customStyle="1" w:styleId="a6">
    <w:name w:val="Абзац списка Знак"/>
    <w:link w:val="a5"/>
    <w:uiPriority w:val="34"/>
    <w:rsid w:val="00DA11B6"/>
    <w:rPr>
      <w:rFonts w:ascii="Times New Roman" w:eastAsia="Times New Roman" w:hAnsi="Times New Roman" w:cs="Times New Roman"/>
      <w:sz w:val="20"/>
      <w:szCs w:val="20"/>
      <w:lang w:val="uk-UA" w:eastAsia="ru-RU"/>
    </w:rPr>
  </w:style>
  <w:style w:type="character" w:customStyle="1" w:styleId="a4">
    <w:name w:val="Обычный (Интернет) Знак"/>
    <w:link w:val="a3"/>
    <w:uiPriority w:val="99"/>
    <w:rsid w:val="00DA11B6"/>
    <w:rPr>
      <w:rFonts w:ascii="Arial Unicode MS" w:eastAsia="Times New Roman" w:hAnsi="Times New Roman" w:cs="Arial Unicode MS"/>
      <w:sz w:val="24"/>
      <w:szCs w:val="24"/>
      <w:lang w:eastAsia="ru-RU"/>
    </w:rPr>
  </w:style>
  <w:style w:type="paragraph" w:styleId="a7">
    <w:name w:val="Body Text"/>
    <w:basedOn w:val="a"/>
    <w:link w:val="a8"/>
    <w:uiPriority w:val="99"/>
    <w:rsid w:val="00DA11B6"/>
    <w:pPr>
      <w:spacing w:after="120" w:line="240" w:lineRule="auto"/>
    </w:pPr>
    <w:rPr>
      <w:rFonts w:ascii="Times New Roman" w:hAnsi="Times New Roman"/>
      <w:sz w:val="24"/>
      <w:szCs w:val="24"/>
      <w:lang w:val="ru-RU" w:eastAsia="ru-RU"/>
    </w:rPr>
  </w:style>
  <w:style w:type="character" w:customStyle="1" w:styleId="a8">
    <w:name w:val="Основной текст Знак"/>
    <w:basedOn w:val="a0"/>
    <w:link w:val="a7"/>
    <w:uiPriority w:val="99"/>
    <w:rsid w:val="00DA11B6"/>
    <w:rPr>
      <w:rFonts w:ascii="Times New Roman" w:eastAsia="Times New Roman" w:hAnsi="Times New Roman" w:cs="Times New Roman"/>
      <w:sz w:val="24"/>
      <w:szCs w:val="24"/>
      <w:lang w:eastAsia="ru-RU"/>
    </w:rPr>
  </w:style>
  <w:style w:type="character" w:styleId="a9">
    <w:name w:val="Hyperlink"/>
    <w:uiPriority w:val="99"/>
    <w:rsid w:val="00DA11B6"/>
    <w:rPr>
      <w:color w:val="0000FF"/>
      <w:u w:val="single"/>
    </w:rPr>
  </w:style>
  <w:style w:type="paragraph" w:customStyle="1" w:styleId="aa">
    <w:name w:val="АбзацФО"/>
    <w:basedOn w:val="a7"/>
    <w:link w:val="ab"/>
    <w:uiPriority w:val="99"/>
    <w:qFormat/>
    <w:rsid w:val="00DA11B6"/>
    <w:pPr>
      <w:spacing w:before="60" w:after="60"/>
      <w:ind w:left="284"/>
      <w:jc w:val="both"/>
    </w:pPr>
    <w:rPr>
      <w:rFonts w:ascii="Arial" w:hAnsi="Arial"/>
      <w:sz w:val="18"/>
      <w:szCs w:val="18"/>
      <w:lang w:eastAsia="en-US"/>
    </w:rPr>
  </w:style>
  <w:style w:type="character" w:customStyle="1" w:styleId="ab">
    <w:name w:val="АбзацФО Знак"/>
    <w:link w:val="aa"/>
    <w:uiPriority w:val="99"/>
    <w:locked/>
    <w:rsid w:val="00DA11B6"/>
    <w:rPr>
      <w:rFonts w:ascii="Arial" w:eastAsia="Times New Roman" w:hAnsi="Arial" w:cs="Times New Roman"/>
      <w:sz w:val="18"/>
      <w:szCs w:val="18"/>
    </w:rPr>
  </w:style>
  <w:style w:type="paragraph" w:customStyle="1" w:styleId="1">
    <w:name w:val="Основной текст1"/>
    <w:basedOn w:val="a"/>
    <w:rsid w:val="00DA11B6"/>
    <w:pPr>
      <w:widowControl w:val="0"/>
      <w:shd w:val="clear" w:color="auto" w:fill="FFFFFF"/>
      <w:spacing w:after="40" w:line="240" w:lineRule="auto"/>
      <w:ind w:firstLine="400"/>
    </w:pPr>
    <w:rPr>
      <w:rFonts w:ascii="Times New Roman" w:hAnsi="Times New Roman"/>
      <w:color w:val="4B4E54"/>
      <w:lang w:val="ru-RU" w:eastAsia="ru-RU"/>
    </w:rPr>
  </w:style>
  <w:style w:type="character" w:customStyle="1" w:styleId="30">
    <w:name w:val="Заголовок 3 Знак"/>
    <w:basedOn w:val="a0"/>
    <w:link w:val="3"/>
    <w:rsid w:val="00FE0680"/>
    <w:rPr>
      <w:rFonts w:ascii="Times New Roman" w:eastAsia="Calibri" w:hAnsi="Times New Roman" w:cs="Times New Roman"/>
      <w:b/>
      <w:bCs/>
      <w:i/>
      <w:sz w:val="24"/>
      <w:szCs w:val="24"/>
      <w:shd w:val="clear" w:color="auto" w:fill="FFFFFF"/>
      <w:lang w:val="en-US" w:eastAsia="uk-UA"/>
    </w:rPr>
  </w:style>
  <w:style w:type="paragraph" w:styleId="ac">
    <w:name w:val="No Spacing"/>
    <w:aliases w:val="ТАБЛИЦЯ"/>
    <w:uiPriority w:val="1"/>
    <w:qFormat/>
    <w:rsid w:val="00D60311"/>
    <w:pPr>
      <w:spacing w:after="0" w:line="240" w:lineRule="auto"/>
    </w:pPr>
    <w:rPr>
      <w:rFonts w:ascii="Times New Roman" w:eastAsia="Times New Roman" w:hAnsi="Times New Roman" w:cs="Times New Roman"/>
      <w:lang w:val="uk-UA"/>
    </w:rPr>
  </w:style>
  <w:style w:type="character" w:customStyle="1" w:styleId="ad">
    <w:name w:val="Основной текст_"/>
    <w:link w:val="41"/>
    <w:rsid w:val="00F017E2"/>
    <w:rPr>
      <w:shd w:val="clear" w:color="auto" w:fill="FFFFFF"/>
    </w:rPr>
  </w:style>
  <w:style w:type="paragraph" w:customStyle="1" w:styleId="41">
    <w:name w:val="Основной текст4"/>
    <w:basedOn w:val="a"/>
    <w:link w:val="ad"/>
    <w:rsid w:val="00F017E2"/>
    <w:pPr>
      <w:widowControl w:val="0"/>
      <w:shd w:val="clear" w:color="auto" w:fill="FFFFFF"/>
      <w:spacing w:after="240" w:line="250" w:lineRule="exact"/>
      <w:ind w:hanging="360"/>
      <w:jc w:val="center"/>
    </w:pPr>
    <w:rPr>
      <w:rFonts w:asciiTheme="minorHAnsi" w:eastAsiaTheme="minorHAnsi" w:hAnsiTheme="minorHAnsi" w:cstheme="minorBidi"/>
      <w:lang w:val="ru-RU" w:eastAsia="en-US"/>
    </w:rPr>
  </w:style>
  <w:style w:type="paragraph" w:customStyle="1" w:styleId="31">
    <w:name w:val="Абзац списка3"/>
    <w:basedOn w:val="a"/>
    <w:rsid w:val="00F957E6"/>
    <w:pPr>
      <w:spacing w:after="0" w:line="240" w:lineRule="auto"/>
      <w:ind w:left="720"/>
      <w:contextualSpacing/>
    </w:pPr>
    <w:rPr>
      <w:rFonts w:ascii="Times New Roman" w:eastAsia="Calibri" w:hAnsi="Times New Roman"/>
      <w:sz w:val="24"/>
      <w:szCs w:val="24"/>
      <w:lang w:val="ru-RU" w:eastAsia="ru-RU"/>
    </w:rPr>
  </w:style>
  <w:style w:type="character" w:customStyle="1" w:styleId="apple-converted-space">
    <w:name w:val="apple-converted-space"/>
    <w:rsid w:val="00F957E6"/>
  </w:style>
  <w:style w:type="character" w:customStyle="1" w:styleId="2">
    <w:name w:val="Основной текст (2)_"/>
    <w:link w:val="20"/>
    <w:rsid w:val="005F49D7"/>
    <w:rPr>
      <w:rFonts w:ascii="Trebuchet MS" w:eastAsia="Trebuchet MS" w:hAnsi="Trebuchet MS" w:cs="Trebuchet MS"/>
      <w:b/>
      <w:bCs/>
      <w:sz w:val="20"/>
      <w:szCs w:val="20"/>
      <w:shd w:val="clear" w:color="auto" w:fill="FFFFFF"/>
    </w:rPr>
  </w:style>
  <w:style w:type="paragraph" w:customStyle="1" w:styleId="20">
    <w:name w:val="Основной текст (2)"/>
    <w:basedOn w:val="a"/>
    <w:link w:val="2"/>
    <w:rsid w:val="005F49D7"/>
    <w:pPr>
      <w:widowControl w:val="0"/>
      <w:shd w:val="clear" w:color="auto" w:fill="FFFFFF"/>
      <w:spacing w:after="0" w:line="0" w:lineRule="atLeast"/>
      <w:ind w:hanging="620"/>
    </w:pPr>
    <w:rPr>
      <w:rFonts w:ascii="Trebuchet MS" w:eastAsia="Trebuchet MS" w:hAnsi="Trebuchet MS" w:cs="Trebuchet MS"/>
      <w:b/>
      <w:bCs/>
      <w:sz w:val="20"/>
      <w:szCs w:val="20"/>
      <w:lang w:val="ru-RU" w:eastAsia="en-US"/>
    </w:rPr>
  </w:style>
  <w:style w:type="paragraph" w:customStyle="1" w:styleId="61">
    <w:name w:val="Заголовок 61"/>
    <w:basedOn w:val="a"/>
    <w:uiPriority w:val="1"/>
    <w:qFormat/>
    <w:rsid w:val="0065574D"/>
    <w:pPr>
      <w:widowControl w:val="0"/>
      <w:autoSpaceDE w:val="0"/>
      <w:autoSpaceDN w:val="0"/>
      <w:spacing w:before="116" w:after="0" w:line="240" w:lineRule="auto"/>
      <w:ind w:left="155"/>
      <w:outlineLvl w:val="6"/>
    </w:pPr>
    <w:rPr>
      <w:rFonts w:ascii="Times New Roman" w:hAnsi="Times New Roman"/>
      <w:b/>
      <w:bCs/>
      <w:i/>
      <w:sz w:val="20"/>
      <w:szCs w:val="20"/>
      <w:lang w:bidi="uk-UA"/>
    </w:rPr>
  </w:style>
  <w:style w:type="paragraph" w:customStyle="1" w:styleId="ae">
    <w:basedOn w:val="a"/>
    <w:next w:val="a3"/>
    <w:uiPriority w:val="99"/>
    <w:rsid w:val="0065574D"/>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15">
    <w:name w:val="Основной текст (15)"/>
    <w:rsid w:val="0061309F"/>
    <w:rPr>
      <w:rFonts w:ascii="Calibri" w:eastAsia="Calibri" w:hAnsi="Calibri" w:cs="Calibri"/>
      <w:b w:val="0"/>
      <w:bCs w:val="0"/>
      <w:i w:val="0"/>
      <w:iCs w:val="0"/>
      <w:smallCaps w:val="0"/>
      <w:strike w:val="0"/>
      <w:color w:val="000000"/>
      <w:spacing w:val="0"/>
      <w:w w:val="100"/>
      <w:position w:val="0"/>
      <w:sz w:val="17"/>
      <w:szCs w:val="17"/>
      <w:u w:val="none"/>
      <w:lang w:val="uk-UA" w:eastAsia="uk-UA" w:bidi="uk-UA"/>
    </w:rPr>
  </w:style>
  <w:style w:type="paragraph" w:styleId="21">
    <w:name w:val="Body Text 2"/>
    <w:basedOn w:val="a"/>
    <w:link w:val="22"/>
    <w:uiPriority w:val="99"/>
    <w:semiHidden/>
    <w:unhideWhenUsed/>
    <w:rsid w:val="000D4529"/>
    <w:pPr>
      <w:spacing w:after="120" w:line="480" w:lineRule="auto"/>
    </w:pPr>
  </w:style>
  <w:style w:type="character" w:customStyle="1" w:styleId="22">
    <w:name w:val="Основной текст 2 Знак"/>
    <w:basedOn w:val="a0"/>
    <w:link w:val="21"/>
    <w:uiPriority w:val="99"/>
    <w:semiHidden/>
    <w:rsid w:val="000D4529"/>
    <w:rPr>
      <w:rFonts w:ascii="Calibri" w:eastAsia="Times New Roman" w:hAnsi="Calibri" w:cs="Times New Roman"/>
      <w:lang w:val="uk-UA" w:eastAsia="uk-UA"/>
    </w:rPr>
  </w:style>
  <w:style w:type="paragraph" w:customStyle="1" w:styleId="62">
    <w:name w:val="Основной текст6"/>
    <w:basedOn w:val="a"/>
    <w:rsid w:val="000D4529"/>
    <w:pPr>
      <w:widowControl w:val="0"/>
      <w:shd w:val="clear" w:color="auto" w:fill="FFFFFF"/>
      <w:spacing w:before="60" w:after="0" w:line="298" w:lineRule="exact"/>
      <w:jc w:val="both"/>
    </w:pPr>
    <w:rPr>
      <w:rFonts w:ascii="Times New Roman" w:hAnsi="Times New Roman"/>
      <w:color w:val="000000"/>
      <w:sz w:val="23"/>
      <w:szCs w:val="23"/>
      <w:lang w:eastAsia="ru-RU"/>
    </w:rPr>
  </w:style>
  <w:style w:type="character" w:customStyle="1" w:styleId="32">
    <w:name w:val="Основной текст (3)_"/>
    <w:link w:val="33"/>
    <w:rsid w:val="000D4529"/>
    <w:rPr>
      <w:b/>
      <w:bCs/>
      <w:sz w:val="24"/>
      <w:szCs w:val="24"/>
      <w:shd w:val="clear" w:color="auto" w:fill="FFFFFF"/>
    </w:rPr>
  </w:style>
  <w:style w:type="paragraph" w:customStyle="1" w:styleId="33">
    <w:name w:val="Основной текст (3)"/>
    <w:basedOn w:val="a"/>
    <w:link w:val="32"/>
    <w:rsid w:val="000D4529"/>
    <w:pPr>
      <w:widowControl w:val="0"/>
      <w:shd w:val="clear" w:color="auto" w:fill="FFFFFF"/>
      <w:spacing w:before="540" w:after="0" w:line="274" w:lineRule="exact"/>
      <w:jc w:val="both"/>
    </w:pPr>
    <w:rPr>
      <w:rFonts w:asciiTheme="minorHAnsi" w:eastAsiaTheme="minorHAnsi" w:hAnsiTheme="minorHAnsi" w:cstheme="minorBidi"/>
      <w:b/>
      <w:bCs/>
      <w:sz w:val="24"/>
      <w:szCs w:val="24"/>
      <w:shd w:val="clear" w:color="auto" w:fill="FFFFFF"/>
      <w:lang w:val="ru-RU" w:eastAsia="en-US"/>
    </w:rPr>
  </w:style>
  <w:style w:type="character" w:customStyle="1" w:styleId="23">
    <w:name w:val="Основной текст (2) + Курсив"/>
    <w:rsid w:val="000D452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uk-UA" w:eastAsia="uk-UA" w:bidi="uk-UA"/>
    </w:rPr>
  </w:style>
  <w:style w:type="paragraph" w:customStyle="1" w:styleId="NormalLeft063cm">
    <w:name w:val="Normal + Left:  0.63 cm"/>
    <w:basedOn w:val="21"/>
    <w:rsid w:val="000D4529"/>
    <w:pPr>
      <w:spacing w:after="0" w:line="240" w:lineRule="auto"/>
      <w:ind w:left="360" w:right="-140"/>
    </w:pPr>
    <w:rPr>
      <w:rFonts w:ascii="Times New Roman" w:hAnsi="Times New Roman"/>
      <w:szCs w:val="20"/>
      <w:lang w:val="ru-RU" w:eastAsia="ru-RU"/>
    </w:rPr>
  </w:style>
  <w:style w:type="character" w:customStyle="1" w:styleId="42">
    <w:name w:val="Основной текст (4)_"/>
    <w:link w:val="43"/>
    <w:rsid w:val="000D4529"/>
    <w:rPr>
      <w:sz w:val="15"/>
      <w:szCs w:val="15"/>
      <w:shd w:val="clear" w:color="auto" w:fill="FFFFFF"/>
    </w:rPr>
  </w:style>
  <w:style w:type="paragraph" w:customStyle="1" w:styleId="43">
    <w:name w:val="Основной текст (4)"/>
    <w:basedOn w:val="a"/>
    <w:link w:val="42"/>
    <w:rsid w:val="000D4529"/>
    <w:pPr>
      <w:widowControl w:val="0"/>
      <w:shd w:val="clear" w:color="auto" w:fill="FFFFFF"/>
      <w:spacing w:before="60" w:after="0" w:line="0" w:lineRule="atLeast"/>
      <w:jc w:val="both"/>
    </w:pPr>
    <w:rPr>
      <w:rFonts w:asciiTheme="minorHAnsi" w:eastAsiaTheme="minorHAnsi" w:hAnsiTheme="minorHAnsi" w:cstheme="minorBidi"/>
      <w:sz w:val="15"/>
      <w:szCs w:val="15"/>
      <w:lang w:val="ru-RU" w:eastAsia="en-US"/>
    </w:rPr>
  </w:style>
  <w:style w:type="character" w:customStyle="1" w:styleId="44">
    <w:name w:val="Основной текст (4) + Не курсив"/>
    <w:rsid w:val="000D4529"/>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4">
    <w:name w:val="Основной текст (3) + Курсив"/>
    <w:rsid w:val="000D4529"/>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paragraph" w:customStyle="1" w:styleId="rvps2">
    <w:name w:val="rvps2"/>
    <w:basedOn w:val="a"/>
    <w:rsid w:val="000D4529"/>
    <w:pPr>
      <w:spacing w:before="100" w:beforeAutospacing="1" w:after="100" w:afterAutospacing="1" w:line="240" w:lineRule="auto"/>
    </w:pPr>
    <w:rPr>
      <w:rFonts w:ascii="Times New Roman" w:hAnsi="Times New Roman"/>
      <w:sz w:val="24"/>
      <w:szCs w:val="24"/>
      <w:lang w:val="ru-RU" w:eastAsia="ru-RU"/>
    </w:rPr>
  </w:style>
  <w:style w:type="character" w:customStyle="1" w:styleId="fontstyle21">
    <w:name w:val="fontstyle21"/>
    <w:rsid w:val="000D4529"/>
    <w:rPr>
      <w:rFonts w:ascii="TimesNewRomanPSMT" w:hAnsi="TimesNewRomanPSMT" w:hint="default"/>
      <w:b w:val="0"/>
      <w:bCs w:val="0"/>
      <w:i w:val="0"/>
      <w:iCs w:val="0"/>
      <w:color w:val="323031"/>
      <w:sz w:val="24"/>
      <w:szCs w:val="24"/>
    </w:rPr>
  </w:style>
  <w:style w:type="character" w:customStyle="1" w:styleId="fontstyle01">
    <w:name w:val="fontstyle01"/>
    <w:rsid w:val="000D4529"/>
    <w:rPr>
      <w:rFonts w:ascii="TimesNewRomanPS-BoldItalicMT" w:hAnsi="TimesNewRomanPS-BoldItalicMT" w:hint="default"/>
      <w:b/>
      <w:bCs/>
      <w:i/>
      <w:iCs/>
      <w:color w:val="242021"/>
      <w:sz w:val="24"/>
      <w:szCs w:val="24"/>
    </w:rPr>
  </w:style>
  <w:style w:type="character" w:customStyle="1" w:styleId="fontstyle31">
    <w:name w:val="fontstyle31"/>
    <w:rsid w:val="000D4529"/>
    <w:rPr>
      <w:rFonts w:ascii="TimesNewRomanPS-ItalicMT" w:hAnsi="TimesNewRomanPS-ItalicMT" w:hint="default"/>
      <w:b w:val="0"/>
      <w:bCs w:val="0"/>
      <w:i/>
      <w:iCs/>
      <w:color w:val="323031"/>
      <w:sz w:val="24"/>
      <w:szCs w:val="24"/>
    </w:rPr>
  </w:style>
  <w:style w:type="paragraph" w:customStyle="1" w:styleId="24">
    <w:name w:val="Подзагол2"/>
    <w:basedOn w:val="a7"/>
    <w:link w:val="25"/>
    <w:uiPriority w:val="99"/>
    <w:rsid w:val="00555FE4"/>
    <w:pPr>
      <w:keepNext/>
      <w:spacing w:before="120" w:after="60"/>
      <w:ind w:left="284"/>
      <w:jc w:val="both"/>
    </w:pPr>
    <w:rPr>
      <w:rFonts w:ascii="Arial" w:hAnsi="Arial"/>
      <w:b/>
      <w:bCs/>
      <w:sz w:val="18"/>
      <w:szCs w:val="18"/>
      <w:lang w:eastAsia="en-US"/>
    </w:rPr>
  </w:style>
  <w:style w:type="character" w:customStyle="1" w:styleId="25">
    <w:name w:val="Подзагол2 Знак"/>
    <w:link w:val="24"/>
    <w:uiPriority w:val="99"/>
    <w:locked/>
    <w:rsid w:val="00555FE4"/>
    <w:rPr>
      <w:rFonts w:ascii="Arial" w:eastAsia="Times New Roman" w:hAnsi="Arial" w:cs="Times New Roman"/>
      <w:b/>
      <w:bCs/>
      <w:sz w:val="18"/>
      <w:szCs w:val="18"/>
    </w:rPr>
  </w:style>
  <w:style w:type="paragraph" w:styleId="af">
    <w:name w:val="Subtitle"/>
    <w:basedOn w:val="a"/>
    <w:next w:val="a"/>
    <w:link w:val="af0"/>
    <w:uiPriority w:val="99"/>
    <w:qFormat/>
    <w:rsid w:val="0015612C"/>
    <w:pPr>
      <w:keepNext/>
      <w:numPr>
        <w:ilvl w:val="1"/>
      </w:numPr>
      <w:spacing w:before="120" w:after="0" w:line="240" w:lineRule="auto"/>
      <w:ind w:left="284"/>
    </w:pPr>
    <w:rPr>
      <w:rFonts w:ascii="Arial" w:hAnsi="Arial"/>
      <w:i/>
      <w:iCs/>
      <w:sz w:val="18"/>
      <w:szCs w:val="18"/>
      <w:u w:val="single"/>
      <w:lang w:val="x-none" w:eastAsia="ru-RU"/>
    </w:rPr>
  </w:style>
  <w:style w:type="character" w:customStyle="1" w:styleId="af0">
    <w:name w:val="Подзаголовок Знак"/>
    <w:basedOn w:val="a0"/>
    <w:link w:val="af"/>
    <w:uiPriority w:val="99"/>
    <w:rsid w:val="0015612C"/>
    <w:rPr>
      <w:rFonts w:ascii="Arial" w:eastAsia="Times New Roman" w:hAnsi="Arial" w:cs="Times New Roman"/>
      <w:i/>
      <w:iCs/>
      <w:sz w:val="18"/>
      <w:szCs w:val="18"/>
      <w:u w:val="single"/>
      <w:lang w:val="x-none" w:eastAsia="ru-RU"/>
    </w:rPr>
  </w:style>
  <w:style w:type="table" w:styleId="af1">
    <w:name w:val="Table Grid"/>
    <w:basedOn w:val="a1"/>
    <w:uiPriority w:val="59"/>
    <w:rsid w:val="00EC14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7175B9"/>
    <w:pPr>
      <w:spacing w:before="100" w:beforeAutospacing="1" w:after="100" w:afterAutospacing="1" w:line="240" w:lineRule="auto"/>
    </w:pPr>
    <w:rPr>
      <w:rFonts w:ascii="Times New Roman" w:hAnsi="Times New Roman"/>
      <w:sz w:val="24"/>
      <w:szCs w:val="24"/>
      <w:lang w:val="ru-RU" w:eastAsia="ru-RU"/>
    </w:rPr>
  </w:style>
  <w:style w:type="character" w:customStyle="1" w:styleId="10">
    <w:name w:val="Заголовок №1_"/>
    <w:link w:val="11"/>
    <w:rsid w:val="00C522BB"/>
    <w:rPr>
      <w:b/>
      <w:bCs/>
      <w:color w:val="323232"/>
      <w:shd w:val="clear" w:color="auto" w:fill="FFFFFF"/>
    </w:rPr>
  </w:style>
  <w:style w:type="paragraph" w:customStyle="1" w:styleId="11">
    <w:name w:val="Заголовок №1"/>
    <w:basedOn w:val="a"/>
    <w:link w:val="10"/>
    <w:rsid w:val="00C522BB"/>
    <w:pPr>
      <w:widowControl w:val="0"/>
      <w:shd w:val="clear" w:color="auto" w:fill="FFFFFF"/>
      <w:spacing w:after="100" w:line="240" w:lineRule="auto"/>
      <w:outlineLvl w:val="0"/>
    </w:pPr>
    <w:rPr>
      <w:rFonts w:asciiTheme="minorHAnsi" w:eastAsiaTheme="minorHAnsi" w:hAnsiTheme="minorHAnsi" w:cstheme="minorBidi"/>
      <w:b/>
      <w:bCs/>
      <w:color w:val="323232"/>
      <w:lang w:val="ru-RU" w:eastAsia="en-US"/>
    </w:rPr>
  </w:style>
  <w:style w:type="character" w:customStyle="1" w:styleId="hps">
    <w:name w:val="hps"/>
    <w:basedOn w:val="a0"/>
    <w:rsid w:val="00BF29BF"/>
  </w:style>
  <w:style w:type="paragraph" w:customStyle="1" w:styleId="ABC-paragrahinNotes">
    <w:name w:val="ABC - paragrah in Notes"/>
    <w:rsid w:val="00BF29BF"/>
    <w:pPr>
      <w:spacing w:after="240" w:line="240" w:lineRule="auto"/>
      <w:jc w:val="both"/>
    </w:pPr>
    <w:rPr>
      <w:rFonts w:ascii="Arial" w:eastAsia="Times New Roman" w:hAnsi="Arial" w:cs="Times New Roman"/>
      <w:sz w:val="20"/>
      <w:szCs w:val="20"/>
      <w:lang w:val="en-GB" w:eastAsia="uk-UA"/>
    </w:rPr>
  </w:style>
  <w:style w:type="character" w:customStyle="1" w:styleId="40">
    <w:name w:val="Заголовок 4 Знак"/>
    <w:basedOn w:val="a0"/>
    <w:link w:val="4"/>
    <w:uiPriority w:val="9"/>
    <w:rsid w:val="0028036C"/>
    <w:rPr>
      <w:rFonts w:asciiTheme="majorHAnsi" w:eastAsiaTheme="majorEastAsia" w:hAnsiTheme="majorHAnsi" w:cstheme="majorBidi"/>
      <w:i/>
      <w:iCs/>
      <w:color w:val="2F5496" w:themeColor="accent1" w:themeShade="BF"/>
      <w:lang w:val="uk-UA" w:eastAsia="uk-UA"/>
    </w:rPr>
  </w:style>
  <w:style w:type="paragraph" w:styleId="af2">
    <w:name w:val="Plain Text"/>
    <w:basedOn w:val="a"/>
    <w:link w:val="af3"/>
    <w:uiPriority w:val="99"/>
    <w:rsid w:val="00BC7110"/>
    <w:pPr>
      <w:spacing w:after="0" w:line="240" w:lineRule="auto"/>
      <w:ind w:firstLine="709"/>
      <w:jc w:val="both"/>
    </w:pPr>
    <w:rPr>
      <w:rFonts w:ascii="Courier New" w:hAnsi="Courier New"/>
      <w:sz w:val="20"/>
      <w:szCs w:val="20"/>
      <w:lang w:val="x-none" w:eastAsia="x-none"/>
    </w:rPr>
  </w:style>
  <w:style w:type="character" w:customStyle="1" w:styleId="af3">
    <w:name w:val="Текст Знак"/>
    <w:basedOn w:val="a0"/>
    <w:link w:val="af2"/>
    <w:uiPriority w:val="99"/>
    <w:rsid w:val="00BC7110"/>
    <w:rPr>
      <w:rFonts w:ascii="Courier New" w:eastAsia="Times New Roman" w:hAnsi="Courier New" w:cs="Times New Roman"/>
      <w:sz w:val="20"/>
      <w:szCs w:val="20"/>
      <w:lang w:val="x-none" w:eastAsia="x-none"/>
    </w:rPr>
  </w:style>
  <w:style w:type="character" w:styleId="af4">
    <w:name w:val="Strong"/>
    <w:uiPriority w:val="22"/>
    <w:qFormat/>
    <w:rsid w:val="00B86BFA"/>
    <w:rPr>
      <w:b/>
      <w:bCs/>
    </w:rPr>
  </w:style>
  <w:style w:type="paragraph" w:customStyle="1" w:styleId="210">
    <w:name w:val="Основной текст (2)1"/>
    <w:basedOn w:val="a"/>
    <w:rsid w:val="000D5E1B"/>
    <w:pPr>
      <w:widowControl w:val="0"/>
      <w:shd w:val="clear" w:color="auto" w:fill="FFFFFF"/>
      <w:spacing w:before="240" w:after="300" w:line="0" w:lineRule="atLeast"/>
    </w:pPr>
    <w:rPr>
      <w:rFonts w:ascii="Times New Roman" w:hAnsi="Times New Roman"/>
      <w:b/>
      <w:bCs/>
      <w:color w:val="000000"/>
    </w:rPr>
  </w:style>
  <w:style w:type="character" w:customStyle="1" w:styleId="60">
    <w:name w:val="Заголовок 6 Знак"/>
    <w:basedOn w:val="a0"/>
    <w:link w:val="6"/>
    <w:uiPriority w:val="9"/>
    <w:rsid w:val="00096819"/>
    <w:rPr>
      <w:rFonts w:asciiTheme="majorHAnsi" w:eastAsiaTheme="majorEastAsia" w:hAnsiTheme="majorHAnsi" w:cstheme="majorBidi"/>
      <w:color w:val="1F3763" w:themeColor="accent1" w:themeShade="7F"/>
      <w:lang w:val="uk-UA" w:eastAsia="uk-UA"/>
    </w:rPr>
  </w:style>
  <w:style w:type="character" w:customStyle="1" w:styleId="af5">
    <w:name w:val="Другое_"/>
    <w:basedOn w:val="a0"/>
    <w:link w:val="af6"/>
    <w:rsid w:val="00660921"/>
    <w:rPr>
      <w:rFonts w:ascii="Times New Roman" w:eastAsia="Times New Roman" w:hAnsi="Times New Roman" w:cs="Times New Roman"/>
      <w:shd w:val="clear" w:color="auto" w:fill="FFFFFF"/>
    </w:rPr>
  </w:style>
  <w:style w:type="paragraph" w:customStyle="1" w:styleId="af6">
    <w:name w:val="Другое"/>
    <w:basedOn w:val="a"/>
    <w:link w:val="af5"/>
    <w:rsid w:val="00660921"/>
    <w:pPr>
      <w:widowControl w:val="0"/>
      <w:shd w:val="clear" w:color="auto" w:fill="FFFFFF"/>
      <w:spacing w:after="0" w:line="240" w:lineRule="auto"/>
    </w:pPr>
    <w:rPr>
      <w:rFonts w:ascii="Times New Roman" w:hAnsi="Times New Roman"/>
      <w:lang w:val="ru-RU" w:eastAsia="en-US"/>
    </w:rPr>
  </w:style>
  <w:style w:type="character" w:customStyle="1" w:styleId="af7">
    <w:name w:val="Подпись к таблице_"/>
    <w:basedOn w:val="a0"/>
    <w:link w:val="af8"/>
    <w:rsid w:val="00C50A97"/>
    <w:rPr>
      <w:rFonts w:ascii="Times New Roman" w:eastAsia="Times New Roman" w:hAnsi="Times New Roman" w:cs="Times New Roman"/>
      <w:shd w:val="clear" w:color="auto" w:fill="FFFFFF"/>
    </w:rPr>
  </w:style>
  <w:style w:type="paragraph" w:customStyle="1" w:styleId="af8">
    <w:name w:val="Подпись к таблице"/>
    <w:basedOn w:val="a"/>
    <w:link w:val="af7"/>
    <w:rsid w:val="00C50A97"/>
    <w:pPr>
      <w:widowControl w:val="0"/>
      <w:shd w:val="clear" w:color="auto" w:fill="FFFFFF"/>
      <w:spacing w:after="0" w:line="240" w:lineRule="auto"/>
    </w:pPr>
    <w:rPr>
      <w:rFonts w:ascii="Times New Roman" w:hAnsi="Times New Roman"/>
      <w:lang w:val="ru-RU" w:eastAsia="en-US"/>
    </w:rPr>
  </w:style>
  <w:style w:type="character" w:customStyle="1" w:styleId="35">
    <w:name w:val="Заголовок №3_"/>
    <w:basedOn w:val="a0"/>
    <w:link w:val="36"/>
    <w:rsid w:val="00185A1D"/>
    <w:rPr>
      <w:rFonts w:ascii="Times New Roman" w:eastAsia="Times New Roman" w:hAnsi="Times New Roman" w:cs="Times New Roman"/>
      <w:b/>
      <w:bCs/>
      <w:sz w:val="26"/>
      <w:szCs w:val="26"/>
      <w:shd w:val="clear" w:color="auto" w:fill="FFFFFF"/>
    </w:rPr>
  </w:style>
  <w:style w:type="paragraph" w:customStyle="1" w:styleId="36">
    <w:name w:val="Заголовок №3"/>
    <w:basedOn w:val="a"/>
    <w:link w:val="35"/>
    <w:rsid w:val="00185A1D"/>
    <w:pPr>
      <w:widowControl w:val="0"/>
      <w:shd w:val="clear" w:color="auto" w:fill="FFFFFF"/>
      <w:spacing w:after="260" w:line="360" w:lineRule="auto"/>
      <w:jc w:val="center"/>
      <w:outlineLvl w:val="2"/>
    </w:pPr>
    <w:rPr>
      <w:rFonts w:ascii="Times New Roman" w:hAnsi="Times New Roman"/>
      <w:b/>
      <w:bCs/>
      <w:sz w:val="26"/>
      <w:szCs w:val="26"/>
      <w:lang w:val="ru-RU" w:eastAsia="en-US"/>
    </w:rPr>
  </w:style>
  <w:style w:type="character" w:customStyle="1" w:styleId="26">
    <w:name w:val="Колонтитул (2)_"/>
    <w:basedOn w:val="a0"/>
    <w:link w:val="27"/>
    <w:rsid w:val="00CB610D"/>
    <w:rPr>
      <w:rFonts w:ascii="Times New Roman" w:eastAsia="Times New Roman" w:hAnsi="Times New Roman" w:cs="Times New Roman"/>
      <w:sz w:val="20"/>
      <w:szCs w:val="20"/>
      <w:shd w:val="clear" w:color="auto" w:fill="FFFFFF"/>
    </w:rPr>
  </w:style>
  <w:style w:type="paragraph" w:customStyle="1" w:styleId="27">
    <w:name w:val="Колонтитул (2)"/>
    <w:basedOn w:val="a"/>
    <w:link w:val="26"/>
    <w:rsid w:val="00CB610D"/>
    <w:pPr>
      <w:widowControl w:val="0"/>
      <w:shd w:val="clear" w:color="auto" w:fill="FFFFFF"/>
      <w:spacing w:after="0" w:line="240" w:lineRule="auto"/>
    </w:pPr>
    <w:rPr>
      <w:rFonts w:ascii="Times New Roman" w:hAnsi="Times New Roman"/>
      <w:sz w:val="20"/>
      <w:szCs w:val="20"/>
      <w:lang w:val="ru-RU" w:eastAsia="en-US"/>
    </w:rPr>
  </w:style>
  <w:style w:type="paragraph" w:styleId="af9">
    <w:name w:val="Balloon Text"/>
    <w:basedOn w:val="a"/>
    <w:link w:val="afa"/>
    <w:uiPriority w:val="99"/>
    <w:semiHidden/>
    <w:unhideWhenUsed/>
    <w:rsid w:val="00B56A07"/>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B56A07"/>
    <w:rPr>
      <w:rFonts w:ascii="Tahoma" w:eastAsia="Times New Roman" w:hAnsi="Tahoma" w:cs="Tahoma"/>
      <w:sz w:val="16"/>
      <w:szCs w:val="16"/>
      <w:lang w:val="uk-UA" w:eastAsia="uk-UA"/>
    </w:rPr>
  </w:style>
  <w:style w:type="paragraph" w:styleId="afb">
    <w:name w:val="header"/>
    <w:basedOn w:val="a"/>
    <w:link w:val="afc"/>
    <w:uiPriority w:val="99"/>
    <w:unhideWhenUsed/>
    <w:rsid w:val="00BE01A0"/>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BE01A0"/>
    <w:rPr>
      <w:rFonts w:ascii="Calibri" w:eastAsia="Times New Roman" w:hAnsi="Calibri" w:cs="Times New Roman"/>
      <w:lang w:val="uk-UA" w:eastAsia="uk-UA"/>
    </w:rPr>
  </w:style>
  <w:style w:type="paragraph" w:styleId="afd">
    <w:name w:val="footer"/>
    <w:basedOn w:val="a"/>
    <w:link w:val="afe"/>
    <w:uiPriority w:val="99"/>
    <w:unhideWhenUsed/>
    <w:rsid w:val="00BE01A0"/>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BE01A0"/>
    <w:rPr>
      <w:rFonts w:ascii="Calibri" w:eastAsia="Times New Roman" w:hAnsi="Calibri" w:cs="Times New Roman"/>
      <w:lang w:val="uk-UA" w:eastAsia="uk-UA"/>
    </w:rPr>
  </w:style>
  <w:style w:type="character" w:customStyle="1" w:styleId="FontStyle183">
    <w:name w:val="Font Style183"/>
    <w:rsid w:val="00950376"/>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24763">
      <w:bodyDiv w:val="1"/>
      <w:marLeft w:val="0"/>
      <w:marRight w:val="0"/>
      <w:marTop w:val="0"/>
      <w:marBottom w:val="0"/>
      <w:divBdr>
        <w:top w:val="none" w:sz="0" w:space="0" w:color="auto"/>
        <w:left w:val="none" w:sz="0" w:space="0" w:color="auto"/>
        <w:bottom w:val="none" w:sz="0" w:space="0" w:color="auto"/>
        <w:right w:val="none" w:sz="0" w:space="0" w:color="auto"/>
      </w:divBdr>
    </w:div>
    <w:div w:id="888222343">
      <w:bodyDiv w:val="1"/>
      <w:marLeft w:val="0"/>
      <w:marRight w:val="0"/>
      <w:marTop w:val="0"/>
      <w:marBottom w:val="0"/>
      <w:divBdr>
        <w:top w:val="none" w:sz="0" w:space="0" w:color="auto"/>
        <w:left w:val="none" w:sz="0" w:space="0" w:color="auto"/>
        <w:bottom w:val="none" w:sz="0" w:space="0" w:color="auto"/>
        <w:right w:val="none" w:sz="0" w:space="0" w:color="auto"/>
      </w:divBdr>
    </w:div>
    <w:div w:id="1182400806">
      <w:bodyDiv w:val="1"/>
      <w:marLeft w:val="0"/>
      <w:marRight w:val="0"/>
      <w:marTop w:val="0"/>
      <w:marBottom w:val="0"/>
      <w:divBdr>
        <w:top w:val="none" w:sz="0" w:space="0" w:color="auto"/>
        <w:left w:val="none" w:sz="0" w:space="0" w:color="auto"/>
        <w:bottom w:val="none" w:sz="0" w:space="0" w:color="auto"/>
        <w:right w:val="none" w:sz="0" w:space="0" w:color="auto"/>
      </w:divBdr>
    </w:div>
    <w:div w:id="12197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dmash.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4866-C043-4621-A6B2-E966E9E6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80</Pages>
  <Words>143828</Words>
  <Characters>81982</Characters>
  <Application>Microsoft Office Word</Application>
  <DocSecurity>0</DocSecurity>
  <Lines>683</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Лисенко Ольга Олександрівна</dc:creator>
  <cp:lastModifiedBy>Ольга</cp:lastModifiedBy>
  <cp:revision>7</cp:revision>
  <dcterms:created xsi:type="dcterms:W3CDTF">2023-03-09T21:46:00Z</dcterms:created>
  <dcterms:modified xsi:type="dcterms:W3CDTF">2023-04-04T20:45:00Z</dcterms:modified>
</cp:coreProperties>
</file>